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MPAPE, ABUJA.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AND PLAN AND NOTE FOR WEEK 9 ENDING 30/06/2023  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9TH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26/06/2023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NATURE STUDY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COLOURS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MEANING OF COLOUR AND TYPES OF COLOURS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1ST  PERIOD AFTER LONG BREAK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10: 40- 11: 20am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17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BY THE END OF THE LESSON,THE PUPILS SHOULD BE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ABEL TO:</w:t>
        <w:tab/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EXPLAIN THE MEANING OF COLOURS.</w:t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MENTION THE TYPES OF COLOURS.</w:t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 COLOURS.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KNOW COLOURS.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PUPILS HAVE BEEN SEEING THINGS WITH DIFFERENT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COLOURS.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 DIFFERED COLOURS OF CHAIRS AND TABLES IN THE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CLASSROOM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REFERENCE MATERIALS:   </w:t>
        <w:tab/>
      </w:r>
      <w:r>
        <w:rPr>
          <w:rFonts w:hint="default"/>
          <w:lang w:val="en-US"/>
        </w:rPr>
        <w:t xml:space="preserve">BASIC SCIENCE AND TECHNOLOGY NURSERY SCHOOLS </w:t>
      </w:r>
    </w:p>
    <w:p>
      <w:pPr>
        <w:pStyle w:val="style0"/>
        <w:numPr>
          <w:ilvl w:val="0"/>
          <w:numId w:val="0"/>
        </w:numPr>
        <w:ind w:left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BOOK 3 BY OPEMIPO DADA.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2391"/>
        <w:gridCol w:w="2131"/>
        <w:gridCol w:w="2131"/>
      </w:tblGrid>
      <w:tr>
        <w:trPr/>
        <w:tc>
          <w:tcPr>
            <w:tcW w:w="186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9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186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9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asking the pupils the following question; what colour of chair are you sitting on?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answer the question ask by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prepare pupils minds for the lesson ahead..</w:t>
            </w:r>
          </w:p>
        </w:tc>
      </w:tr>
      <w:tr>
        <w:tblPrEx/>
        <w:trPr/>
        <w:tc>
          <w:tcPr>
            <w:tcW w:w="186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9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explains the meaning of colour  to pupils and then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/>
        <w:trPr/>
        <w:tc>
          <w:tcPr>
            <w:tcW w:w="186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9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mentions the types of colours to pupils and also asks them to repeat after her.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186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3</w:t>
            </w:r>
          </w:p>
        </w:tc>
        <w:tc>
          <w:tcPr>
            <w:tcW w:w="239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pupils to identify different colours in the school environment.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to the teacher and identify the colours 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enhance pupils participation in class.</w:t>
            </w:r>
          </w:p>
        </w:tc>
      </w:tr>
      <w:tr>
        <w:tblPrEx/>
        <w:trPr/>
        <w:tc>
          <w:tcPr>
            <w:tcW w:w="186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39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writing the whole note of lesson on the board for pupils to copy into their books. Ie COLOURS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Colour is the appearance of objects or light sources.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TYPES OF COLOURS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Primary colours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Secondary colours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primary colours are;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Red,blue,yellow. While, The secondary colours are;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Orange,green,violet.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186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9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asking the following questions;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colour?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the types of colours.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primary colours are made up of ?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secondary colours are made up of?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questions ask by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level of understanding.</w:t>
            </w:r>
          </w:p>
        </w:tc>
      </w:tr>
      <w:tr>
        <w:tblPrEx/>
        <w:trPr>
          <w:trHeight w:val="1051" w:hRule="atLeast"/>
        </w:trPr>
        <w:tc>
          <w:tcPr>
            <w:tcW w:w="186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CONCLUTION </w:t>
            </w:r>
          </w:p>
        </w:tc>
        <w:tc>
          <w:tcPr>
            <w:tcW w:w="239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186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39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colours?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the two types of colours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What are the primary colours? 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the secondary colours.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/>
      </w:pPr>
    </w:p>
    <w:bookmarkStart w:id="0" w:name="_GoBack"/>
    <w:p>
      <w:pPr>
        <w:pStyle w:val="style0"/>
        <w:spacing w:after="200" w:lineRule="auto" w:line="276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9525</wp:posOffset>
            </wp:positionH>
            <wp:positionV relativeFrom="paragraph">
              <wp:posOffset>64134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14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numPr>
          <w:ilvl w:val="0"/>
          <w:numId w:val="0"/>
        </w:numPr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2CE7F81D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singleLevel"/>
    <w:tmpl w:val="7FDB4656"/>
    <w:lvl w:ilvl="0">
      <w:start w:val="1"/>
      <w:numFmt w:val="decimal"/>
      <w:suff w:val="space"/>
      <w:lvlText w:val="%1."/>
      <w:lvlJc w:val="left"/>
      <w:pPr/>
    </w:lvl>
  </w:abstractNum>
  <w:abstractNum w:abstractNumId="2">
    <w:nsid w:val="00000002"/>
    <w:multiLevelType w:val="singleLevel"/>
    <w:tmpl w:val="256FEAE5"/>
    <w:lvl w:ilvl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abstractNum w:abstractNumId="3">
    <w:nsid w:val="00000003"/>
    <w:multiLevelType w:val="singleLevel"/>
    <w:tmpl w:val="F017FB35"/>
    <w:lvl w:ilvl="0">
      <w:start w:val="1"/>
      <w:numFmt w:val="decimal"/>
      <w:suff w:val="space"/>
      <w:lvlText w:val="%1."/>
      <w:lvlJc w:val="left"/>
      <w:p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440</Words>
  <Pages>1</Pages>
  <Characters>2354</Characters>
  <Application>WPS Office</Application>
  <DocSecurity>0</DocSecurity>
  <Paragraphs>118</Paragraphs>
  <ScaleCrop>false</ScaleCrop>
  <LinksUpToDate>false</LinksUpToDate>
  <CharactersWithSpaces>3043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2023-04-19T09:07:00Z</dcterms:created>
  <dc:creator>ERIS</dc:creator>
  <lastModifiedBy>vivo V3Max A</lastModifiedBy>
  <dcterms:modified xsi:type="dcterms:W3CDTF">2023-05-14T16:38:52Z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3979FD8DF1074CC08583018B07BF6FA1</vt:lpwstr>
  </property>
</Properties>
</file>