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6  ENDING 20/10/2023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1st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6th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16/10/2023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Nature studies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Living things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—TOPIC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: Meaning, examples and characteristics of living things.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10:40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11:20am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IN CLASS: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1. Define living things.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2. Mention the examples of living things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3. State the characteristics of living things.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For pupils to know what living things means.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have been seeing plants, animals and human beings without knowing there are living things.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A plant, pictures f animals, trees and humans in pupils text 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 MATERIALS: Basic science and technology for Nursery schools book 3 by OPEMIPO DADA.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4272"/>
        <w:gridCol w:w="1746"/>
        <w:gridCol w:w="1963"/>
      </w:tblGrid>
      <w:tr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Steps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prepare pupils minds for the lesson ahead.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 step 1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defines living things  to pupils and then asks them  to repeat after her.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to the teacher and repeat after 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listening and speaking ability.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mentions the examples of living things to pupils and  also asks them to repeat after her.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 and repeat 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enhance pupils participation in the class.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3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states the characteristics of living things to pupils and also asks pupils to repeat after her.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attentively to the teacher and repeat after 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speaking ability.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Living things: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Living things are those things that have life in them.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Examples of living things: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Human beings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Animals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Plants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Insects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Characteristics of living things: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Characteristics of  living things are MR NIGER D which means;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M </w:t>
            </w:r>
            <w:r>
              <w:rPr>
                <w:u w:val="none"/>
                <w:lang w:val="en-GB"/>
              </w:rPr>
              <w:t>—</w:t>
            </w:r>
            <w:r>
              <w:rPr>
                <w:u w:val="none"/>
                <w:lang w:val="en-US"/>
              </w:rPr>
              <w:t xml:space="preserve"> Movement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R </w:t>
            </w:r>
            <w:r>
              <w:rPr>
                <w:u w:val="none"/>
                <w:lang w:val="en-GB"/>
              </w:rPr>
              <w:t>—</w:t>
            </w:r>
            <w:r>
              <w:rPr>
                <w:u w:val="none"/>
                <w:lang w:val="en-US"/>
              </w:rPr>
              <w:t xml:space="preserve"> Reproduction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N </w:t>
            </w:r>
            <w:r>
              <w:rPr>
                <w:u w:val="none"/>
                <w:lang w:val="en-GB"/>
              </w:rPr>
              <w:t>—</w:t>
            </w:r>
            <w:r>
              <w:rPr>
                <w:u w:val="none"/>
                <w:lang w:val="en-US"/>
              </w:rPr>
              <w:t xml:space="preserve"> Nutrition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I </w:t>
            </w:r>
            <w:r>
              <w:rPr>
                <w:u w:val="none"/>
                <w:lang w:val="en-GB"/>
              </w:rPr>
              <w:t>—</w:t>
            </w:r>
            <w:r>
              <w:rPr>
                <w:u w:val="none"/>
                <w:lang w:val="en-US"/>
              </w:rPr>
              <w:t xml:space="preserve"> Irritability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G </w:t>
            </w:r>
            <w:r>
              <w:rPr>
                <w:u w:val="none"/>
                <w:lang w:val="en-GB"/>
              </w:rPr>
              <w:t>—</w:t>
            </w:r>
            <w:r>
              <w:rPr>
                <w:u w:val="none"/>
                <w:lang w:val="en-US"/>
              </w:rPr>
              <w:t xml:space="preserve"> Growth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E </w:t>
            </w:r>
            <w:r>
              <w:rPr>
                <w:u w:val="none"/>
                <w:lang w:val="en-GB"/>
              </w:rPr>
              <w:t>—</w:t>
            </w:r>
            <w:r>
              <w:rPr>
                <w:u w:val="none"/>
                <w:lang w:val="en-US"/>
              </w:rPr>
              <w:t xml:space="preserve"> Excretion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R </w:t>
            </w:r>
            <w:r>
              <w:rPr>
                <w:u w:val="none"/>
                <w:lang w:val="en-GB"/>
              </w:rPr>
              <w:t>—</w:t>
            </w:r>
            <w:r>
              <w:rPr>
                <w:u w:val="none"/>
                <w:lang w:val="en-US"/>
              </w:rPr>
              <w:t xml:space="preserve"> Respiration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D </w:t>
            </w:r>
            <w:r>
              <w:rPr>
                <w:u w:val="none"/>
                <w:lang w:val="en-GB"/>
              </w:rPr>
              <w:t>—</w:t>
            </w:r>
            <w:r>
              <w:rPr>
                <w:u w:val="none"/>
                <w:lang w:val="en-US"/>
              </w:rPr>
              <w:t xml:space="preserve"> Death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copy the note into their exercise books.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evaluates the lesson by asking pupils the following questions;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Define living things.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Mention the examples of living things.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States the characteristics of living things.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asked  by the teacher.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concludes the lesson by marking pupils books.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What are non  living things?</w:t>
            </w:r>
          </w:p>
          <w:p>
            <w:pPr>
              <w:pStyle w:val="style0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Mention 5 examples of non living things in the classroom.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State 5 examples of non living things at home.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27</w:t>
      </w:r>
      <w:bookmarkStart w:id="0" w:name="_GoBack"/>
      <w:bookmarkEnd w:id="0"/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457</Words>
  <Characters>2453</Characters>
  <Application>WPS Office</Application>
  <Paragraphs>103</Paragraphs>
  <ScaleCrop>false</ScaleCrop>
  <LinksUpToDate>false</LinksUpToDate>
  <CharactersWithSpaces>2841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2023-08-28T14:37:00Z</dcterms:created>
  <dc:creator>vivo V3Max A</dc:creator>
  <lastModifiedBy>vivo V3Max A</lastModifiedBy>
  <dcterms:modified xsi:type="dcterms:W3CDTF">2023-12-13T09:29:03Z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3ba0e54658a3437e9efb27e0a3ab92a8</vt:lpwstr>
  </property>
  <property fmtid="{D5CDD505-2E9C-101B-9397-08002B2CF9AE}" pid="3" name="KSOProductBuildVer">
    <vt:lpwstr>2057-11.2.0.11537</vt:lpwstr>
  </property>
</Properties>
</file>