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8 ENDING 03/11/2023</w:t>
      </w:r>
    </w:p>
    <w:p>
      <w:pPr>
        <w:rPr>
          <w:lang w:val="en-US"/>
        </w:rPr>
      </w:pPr>
      <w:r>
        <w:rPr>
          <w:b/>
          <w:bCs/>
          <w:lang w:val="en-US"/>
        </w:rPr>
        <w:t>Term</w:t>
      </w:r>
      <w:r>
        <w:rPr>
          <w:lang w:val="en-US"/>
        </w:rPr>
        <w:t>: First</w:t>
      </w:r>
    </w:p>
    <w:p>
      <w:pPr>
        <w:rPr>
          <w:lang w:val="en-US"/>
        </w:rPr>
      </w:pPr>
      <w:r>
        <w:rPr>
          <w:b/>
          <w:bCs/>
          <w:lang w:val="en-US"/>
        </w:rPr>
        <w:t>Week</w:t>
      </w:r>
      <w:r>
        <w:rPr>
          <w:lang w:val="en-US"/>
        </w:rPr>
        <w:t xml:space="preserve">: 8 </w:t>
      </w:r>
    </w:p>
    <w:p>
      <w:pPr>
        <w:rPr>
          <w:lang w:val="en-US"/>
        </w:rPr>
      </w:pPr>
      <w:r>
        <w:rPr>
          <w:b/>
          <w:bCs/>
          <w:lang w:val="en-US"/>
        </w:rPr>
        <w:t>Date</w:t>
      </w:r>
      <w:r>
        <w:rPr>
          <w:lang w:val="en-US"/>
        </w:rPr>
        <w:t xml:space="preserve"> 31/10/2023</w:t>
      </w:r>
    </w:p>
    <w:p>
      <w:pPr>
        <w:rPr>
          <w:lang w:val="en-US"/>
        </w:rPr>
      </w:pPr>
      <w:r>
        <w:rPr>
          <w:b/>
          <w:bCs/>
          <w:lang w:val="en-US"/>
        </w:rPr>
        <w:t>Class</w:t>
      </w:r>
      <w:r>
        <w:rPr>
          <w:lang w:val="en-US"/>
        </w:rPr>
        <w:t>: SS 2</w:t>
      </w:r>
    </w:p>
    <w:p>
      <w:pPr>
        <w:rPr>
          <w:lang w:val="en-US"/>
        </w:rPr>
      </w:pPr>
      <w:r>
        <w:rPr>
          <w:b/>
          <w:bCs/>
          <w:lang w:val="en-US"/>
        </w:rPr>
        <w:t>Subject</w:t>
      </w:r>
      <w:r>
        <w:rPr>
          <w:lang w:val="en-US"/>
        </w:rPr>
        <w:t>: Economics</w:t>
      </w:r>
    </w:p>
    <w:p>
      <w:pPr>
        <w:rPr>
          <w:lang w:val="en-US"/>
        </w:rPr>
      </w:pPr>
      <w:r>
        <w:rPr>
          <w:b/>
          <w:bCs/>
          <w:lang w:val="en-US"/>
        </w:rPr>
        <w:t>Topic</w:t>
      </w:r>
      <w:r>
        <w:rPr>
          <w:lang w:val="en-US"/>
        </w:rPr>
        <w:t>: Concept of Cost</w:t>
      </w:r>
    </w:p>
    <w:p>
      <w:pPr>
        <w:rPr>
          <w:lang w:val="en-US"/>
        </w:rPr>
      </w:pPr>
      <w:r>
        <w:rPr>
          <w:b/>
          <w:bCs/>
          <w:lang w:val="en-US"/>
        </w:rPr>
        <w:t xml:space="preserve">Sub-Topic: </w:t>
      </w:r>
      <w:r>
        <w:rPr>
          <w:lang w:val="en-US"/>
        </w:rPr>
        <w:t>Accountant and economist view of cost.</w:t>
      </w:r>
    </w:p>
    <w:p>
      <w:pPr>
        <w:rPr>
          <w:lang w:val="en-US"/>
        </w:rPr>
      </w:pPr>
      <w:r>
        <w:rPr>
          <w:b/>
          <w:bCs/>
          <w:lang w:val="en-US"/>
        </w:rPr>
        <w:t>Period</w:t>
      </w:r>
      <w:r>
        <w:rPr>
          <w:lang w:val="en-US"/>
        </w:rPr>
        <w:t xml:space="preserve">: 6th </w:t>
      </w:r>
    </w:p>
    <w:p>
      <w:pPr>
        <w:rPr>
          <w:lang w:val="en-US"/>
        </w:rPr>
      </w:pPr>
      <w:r>
        <w:rPr>
          <w:b/>
          <w:bCs/>
          <w:lang w:val="en-US"/>
        </w:rPr>
        <w:t>Time</w:t>
      </w:r>
      <w:r>
        <w:rPr>
          <w:lang w:val="en-US"/>
        </w:rPr>
        <w:t>: 11:50—12:30</w:t>
      </w:r>
    </w:p>
    <w:p>
      <w:pPr>
        <w:rPr>
          <w:lang w:val="en-US"/>
        </w:rPr>
      </w:pPr>
      <w:r>
        <w:rPr>
          <w:b/>
          <w:bCs/>
          <w:lang w:val="en-US"/>
        </w:rPr>
        <w:t>Duration</w:t>
      </w:r>
      <w:r>
        <w:rPr>
          <w:lang w:val="en-US"/>
        </w:rPr>
        <w:t>: 40 Minutes</w:t>
      </w:r>
    </w:p>
    <w:p>
      <w:pPr>
        <w:rPr>
          <w:lang w:val="en-US"/>
        </w:rPr>
      </w:pPr>
      <w:r>
        <w:rPr>
          <w:b/>
          <w:bCs/>
          <w:lang w:val="en-US"/>
        </w:rPr>
        <w:t>Number in class:</w:t>
      </w:r>
      <w:r>
        <w:rPr>
          <w:lang w:val="en-US"/>
        </w:rPr>
        <w:t xml:space="preserve"> 10 Students</w:t>
      </w:r>
    </w:p>
    <w:p>
      <w:pPr>
        <w:rPr>
          <w:lang w:val="en-US"/>
        </w:rPr>
      </w:pPr>
      <w:r>
        <w:rPr>
          <w:b/>
          <w:bCs/>
          <w:lang w:val="en-US"/>
        </w:rPr>
        <w:t xml:space="preserve">Average Age: </w:t>
      </w:r>
      <w:r>
        <w:rPr>
          <w:lang w:val="en-US"/>
        </w:rPr>
        <w:t>14 Years</w:t>
      </w:r>
    </w:p>
    <w:p>
      <w:pPr>
        <w:rPr>
          <w:lang w:val="en-US"/>
        </w:rPr>
      </w:pPr>
      <w:r>
        <w:rPr>
          <w:b/>
          <w:bCs/>
          <w:lang w:val="en-US"/>
        </w:rPr>
        <w:t>Sex</w:t>
      </w:r>
      <w:r>
        <w:rPr>
          <w:lang w:val="en-US"/>
        </w:rPr>
        <w:t>: Mixed</w:t>
      </w:r>
    </w:p>
    <w:p>
      <w:pPr>
        <w:rPr>
          <w:lang w:val="en-US"/>
        </w:rPr>
      </w:pPr>
      <w:r>
        <w:rPr>
          <w:b/>
          <w:bCs/>
          <w:lang w:val="en-US"/>
        </w:rPr>
        <w:t xml:space="preserve">Specific objectives: </w:t>
      </w:r>
      <w:r>
        <w:rPr>
          <w:lang w:val="en-US"/>
        </w:rPr>
        <w:t xml:space="preserve">By the end of the lesson, the students should be able to: </w:t>
      </w:r>
    </w:p>
    <w:p>
      <w:pPr>
        <w:rPr>
          <w:lang w:val="en-US"/>
        </w:rPr>
      </w:pPr>
      <w:r>
        <w:rPr>
          <w:lang w:val="en-US"/>
        </w:rPr>
        <w:t>(1) Explain accountant view of cost.</w:t>
      </w:r>
    </w:p>
    <w:p>
      <w:pPr>
        <w:rPr>
          <w:lang w:val="en-US"/>
        </w:rPr>
      </w:pPr>
      <w:r>
        <w:rPr>
          <w:lang w:val="en-US"/>
        </w:rPr>
        <w:t>(11) Describe the Economist view of cost.</w:t>
      </w:r>
    </w:p>
    <w:p>
      <w:pPr>
        <w:rPr>
          <w:lang w:val="en-US"/>
        </w:rPr>
      </w:pPr>
      <w:r>
        <w:rPr>
          <w:b/>
          <w:bCs/>
          <w:lang w:val="en-US"/>
        </w:rPr>
        <w:t>Rationale</w:t>
      </w:r>
      <w:r>
        <w:rPr>
          <w:lang w:val="en-US"/>
        </w:rPr>
        <w:t>: For the students to be able to differentiate between accountant and economist view of cost.</w:t>
      </w:r>
    </w:p>
    <w:p>
      <w:pPr>
        <w:rPr>
          <w:lang w:val="en-US"/>
        </w:rPr>
      </w:pPr>
      <w:r>
        <w:rPr>
          <w:b/>
          <w:bCs/>
          <w:lang w:val="en-US"/>
        </w:rPr>
        <w:t>Previous knowledge</w:t>
      </w:r>
      <w:r>
        <w:rPr>
          <w:lang w:val="en-US"/>
        </w:rPr>
        <w:t>: The students have seen people buying things and regret that they couldn't buy all.</w:t>
      </w:r>
    </w:p>
    <w:p>
      <w:pPr>
        <w:rPr>
          <w:lang w:val="en-US"/>
        </w:rPr>
      </w:pPr>
      <w:r>
        <w:rPr>
          <w:b/>
          <w:bCs/>
          <w:lang w:val="en-US"/>
        </w:rPr>
        <w:t>Instructional material:</w:t>
      </w:r>
      <w:r>
        <w:rPr>
          <w:lang w:val="en-US"/>
        </w:rPr>
        <w:t xml:space="preserve"> A chart showing people buying and selling things in different prices.</w:t>
      </w:r>
    </w:p>
    <w:p>
      <w:pPr>
        <w:rPr>
          <w:lang w:val="en-US"/>
        </w:rPr>
      </w:pPr>
      <w:r>
        <w:rPr>
          <w:b/>
          <w:bCs/>
          <w:lang w:val="en-US"/>
        </w:rPr>
        <w:t>Reference material:</w:t>
      </w:r>
      <w:r>
        <w:rPr>
          <w:lang w:val="en-US"/>
        </w:rPr>
        <w:t xml:space="preserve"> Cole Esan (2023) Essential Economics for senior secondary schools.</w:t>
      </w:r>
    </w:p>
    <w:p>
      <w:pPr>
        <w:rPr>
          <w:lang w:val="en-US"/>
        </w:rPr>
      </w:pPr>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45"/>
        <w:gridCol w:w="4510"/>
        <w:gridCol w:w="1600"/>
        <w:gridCol w:w="18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51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160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82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5"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Introduction</w:t>
            </w:r>
            <w:r>
              <w:rPr>
                <w:lang w:val="en-US"/>
              </w:rPr>
              <w:t xml:space="preserve"> </w:t>
            </w:r>
          </w:p>
        </w:tc>
        <w:tc>
          <w:tcPr>
            <w:tcW w:w="4510" w:type="dxa"/>
            <w:tcBorders>
              <w:top w:val="single" w:color="auto" w:sz="4" w:space="0"/>
              <w:left w:val="single" w:color="auto" w:sz="4" w:space="0"/>
              <w:bottom w:val="single" w:color="auto" w:sz="4" w:space="0"/>
              <w:right w:val="single" w:color="auto" w:sz="4" w:space="0"/>
            </w:tcBorders>
          </w:tcPr>
          <w:p>
            <w:pPr>
              <w:rPr>
                <w:lang w:val="en-US"/>
              </w:rPr>
            </w:pPr>
            <w:r>
              <w:rPr>
                <w:lang w:val="en-US"/>
              </w:rPr>
              <w:t>Reviews the previous lesson.</w:t>
            </w:r>
          </w:p>
        </w:tc>
        <w:tc>
          <w:tcPr>
            <w:tcW w:w="160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Participate actively in the class discussion </w:t>
            </w:r>
          </w:p>
        </w:tc>
        <w:tc>
          <w:tcPr>
            <w:tcW w:w="1821"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510" w:type="dxa"/>
            <w:tcBorders>
              <w:top w:val="single" w:color="auto" w:sz="4" w:space="0"/>
              <w:left w:val="single" w:color="auto" w:sz="4" w:space="0"/>
              <w:bottom w:val="single" w:color="auto" w:sz="4" w:space="0"/>
              <w:right w:val="single" w:color="auto" w:sz="4" w:space="0"/>
            </w:tcBorders>
          </w:tcPr>
          <w:p>
            <w:pPr>
              <w:rPr>
                <w:lang w:val="en-US"/>
              </w:rPr>
            </w:pPr>
            <w:r>
              <w:rPr>
                <w:lang w:val="en-US"/>
              </w:rPr>
              <w:t>Explains accountant view of cost as: Accountant view cost as the sum of enpenses and depreciation.</w:t>
            </w:r>
          </w:p>
        </w:tc>
        <w:tc>
          <w:tcPr>
            <w:tcW w:w="1600" w:type="dxa"/>
            <w:tcBorders>
              <w:top w:val="single" w:color="auto" w:sz="4" w:space="0"/>
              <w:left w:val="single" w:color="auto" w:sz="4" w:space="0"/>
              <w:bottom w:val="single" w:color="auto" w:sz="4" w:space="0"/>
              <w:right w:val="single" w:color="auto" w:sz="4" w:space="0"/>
            </w:tcBorders>
          </w:tcPr>
          <w:p>
            <w:pPr>
              <w:rPr>
                <w:lang w:val="en-US"/>
              </w:rPr>
            </w:pPr>
            <w:r>
              <w:rPr>
                <w:lang w:val="en-US"/>
              </w:rPr>
              <w:t>Listen carefully to the teacher.</w:t>
            </w:r>
          </w:p>
        </w:tc>
        <w:tc>
          <w:tcPr>
            <w:tcW w:w="1821"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510" w:type="dxa"/>
            <w:tcBorders>
              <w:top w:val="single" w:color="auto" w:sz="4" w:space="0"/>
              <w:left w:val="single" w:color="auto" w:sz="4" w:space="0"/>
              <w:bottom w:val="single" w:color="auto" w:sz="4" w:space="0"/>
              <w:right w:val="single" w:color="auto" w:sz="4" w:space="0"/>
            </w:tcBorders>
          </w:tcPr>
          <w:p>
            <w:pPr>
              <w:rPr>
                <w:lang w:val="en-US"/>
              </w:rPr>
            </w:pPr>
            <w:r>
              <w:rPr>
                <w:lang w:val="en-US"/>
              </w:rPr>
              <w:t>Leads the students to describe economist view of cost.</w:t>
            </w:r>
          </w:p>
        </w:tc>
        <w:tc>
          <w:tcPr>
            <w:tcW w:w="160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Respond to the class activity </w:t>
            </w:r>
          </w:p>
        </w:tc>
        <w:tc>
          <w:tcPr>
            <w:tcW w:w="1821"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510" w:type="dxa"/>
            <w:tcBorders>
              <w:top w:val="single" w:color="auto" w:sz="4" w:space="0"/>
              <w:left w:val="single" w:color="auto" w:sz="4" w:space="0"/>
              <w:bottom w:val="single" w:color="auto" w:sz="4" w:space="0"/>
              <w:right w:val="single" w:color="auto" w:sz="4" w:space="0"/>
            </w:tcBorders>
          </w:tcPr>
          <w:p>
            <w:pPr>
              <w:rPr>
                <w:lang w:val="en-US"/>
              </w:rPr>
            </w:pPr>
            <w:r>
              <w:rPr>
                <w:lang w:val="en-US"/>
              </w:rPr>
              <w:t>Summarizes the lesson as:</w:t>
            </w:r>
          </w:p>
          <w:p>
            <w:pPr>
              <w:rPr>
                <w:lang w:val="en-US"/>
              </w:rPr>
            </w:pPr>
            <w:r>
              <w:rPr>
                <w:lang w:val="en-US"/>
              </w:rPr>
              <w:t xml:space="preserve">    </w:t>
            </w:r>
            <w:r>
              <w:rPr>
                <w:b/>
                <w:bCs/>
                <w:lang w:val="en-US"/>
              </w:rPr>
              <w:t>Accountant and Economist view of Cost.</w:t>
            </w:r>
          </w:p>
          <w:p>
            <w:pPr>
              <w:rPr>
                <w:lang w:val="en-US"/>
              </w:rPr>
            </w:pPr>
            <w:r>
              <w:rPr>
                <w:lang w:val="en-US"/>
              </w:rPr>
              <w:t xml:space="preserve">Accountant view cost as the sum of enpenses and depreciation. They view cost in terms of the amount of money spent in order to have a commodity. They look at actual payment made which is referred to in economics as money cost. While the Economist view cost as the sum of implicit and explicit cost, other wise known as opportunity cost. The money spent on a commodity is not what borders the economist but the alternative commodity that is left unbought in order to purchase that commodity. </w:t>
            </w:r>
          </w:p>
        </w:tc>
        <w:tc>
          <w:tcPr>
            <w:tcW w:w="160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Copy and submit the note book </w:t>
            </w:r>
          </w:p>
        </w:tc>
        <w:tc>
          <w:tcPr>
            <w:tcW w:w="1821"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451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lesson as: </w:t>
            </w:r>
          </w:p>
          <w:p>
            <w:pPr>
              <w:rPr>
                <w:lang w:val="en-US"/>
              </w:rPr>
            </w:pPr>
            <w:r>
              <w:rPr>
                <w:lang w:val="en-US"/>
              </w:rPr>
              <w:t>(1) Explain accountant view of cost</w:t>
            </w:r>
          </w:p>
          <w:p>
            <w:pPr>
              <w:rPr>
                <w:lang w:val="en-US"/>
              </w:rPr>
            </w:pPr>
            <w:r>
              <w:rPr>
                <w:lang w:val="en-US"/>
              </w:rPr>
              <w:t xml:space="preserve">(2) Describe the Economist view of cost </w:t>
            </w:r>
          </w:p>
        </w:tc>
        <w:tc>
          <w:tcPr>
            <w:tcW w:w="160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Respond to the questions </w:t>
            </w:r>
          </w:p>
        </w:tc>
        <w:tc>
          <w:tcPr>
            <w:tcW w:w="1821"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4510"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160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Check and do their correction </w:t>
            </w:r>
          </w:p>
        </w:tc>
        <w:tc>
          <w:tcPr>
            <w:tcW w:w="1821"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451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(1) Explain cost of production schedule.</w:t>
            </w:r>
          </w:p>
        </w:tc>
        <w:tc>
          <w:tcPr>
            <w:tcW w:w="1600"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1821"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spacing w:after="0"/>
        <w:rPr>
          <w:rFonts w:hint="default"/>
          <w:lang w:val="en-US"/>
        </w:rPr>
      </w:pPr>
      <w:r>
        <w:rPr>
          <w:lang w:val="en-US"/>
        </w:rPr>
        <w:t xml:space="preserve"> </w:t>
      </w:r>
      <w:r>
        <w:rPr>
          <w:rFonts w:hint="default"/>
          <w:lang w:val="en-US"/>
        </w:rPr>
        <w:drawing>
          <wp:inline distT="0" distB="0" distL="114300" distR="114300">
            <wp:extent cx="679450" cy="414655"/>
            <wp:effectExtent l="0" t="0" r="508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679450" cy="414655"/>
                    </a:xfrm>
                    <a:prstGeom prst="rect">
                      <a:avLst/>
                    </a:prstGeom>
                    <a:noFill/>
                    <a:ln>
                      <a:noFill/>
                    </a:ln>
                  </pic:spPr>
                </pic:pic>
              </a:graphicData>
            </a:graphic>
          </wp:inline>
        </w:drawing>
      </w:r>
    </w:p>
    <w:p>
      <w:pPr>
        <w:spacing w:after="0"/>
        <w:rPr>
          <w:rFonts w:hint="default"/>
          <w:lang w:val="en-US"/>
        </w:rPr>
      </w:pPr>
      <w:bookmarkStart w:id="0" w:name="_GoBack"/>
      <w:r>
        <w:rPr>
          <w:rFonts w:hint="default"/>
          <w:vertAlign w:val="baseline"/>
          <w:lang w:val="en-US"/>
        </w:rPr>
        <w:t xml:space="preserve">3rd </w:t>
      </w:r>
      <w:bookmarkEnd w:id="0"/>
      <w:r>
        <w:rPr>
          <w:rFonts w:hint="default"/>
          <w:lang w:val="en-US"/>
        </w:rPr>
        <w:t>November, 2023</w:t>
      </w:r>
    </w:p>
    <w:p>
      <w:pPr>
        <w:spacing w:after="0"/>
        <w:rPr>
          <w:rFonts w:hint="default"/>
          <w:lang w:val="en-US"/>
        </w:rPr>
      </w:pPr>
      <w:r>
        <w:rPr>
          <w:rFonts w:hint="default"/>
          <w:lang w:val="en-US"/>
        </w:rPr>
        <w:t>APPROVED!</w:t>
      </w:r>
    </w:p>
    <w:p>
      <w:pPr>
        <w:spacing w:after="0"/>
        <w:rPr>
          <w:rFonts w:hint="default"/>
          <w:lang w:val="en-US"/>
        </w:rPr>
      </w:pPr>
      <w:r>
        <w:rPr>
          <w:rFonts w:hint="default"/>
          <w:lang w:val="en-US"/>
        </w:rPr>
        <w:t>Deputy Head Instructor Admin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5E1E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388</Words>
  <Characters>2071</Characters>
  <Paragraphs>68</Paragraphs>
  <TotalTime>0</TotalTime>
  <ScaleCrop>false</ScaleCrop>
  <LinksUpToDate>false</LinksUpToDate>
  <CharactersWithSpaces>2479</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2023-11-09T14:16:00Z</dcterms:created>
  <dc:creator>Infinix X6517</dc:creator>
  <cp:lastModifiedBy>Deputy Head (Admin)</cp:lastModifiedBy>
  <dcterms:modified xsi:type="dcterms:W3CDTF">2023-11-30T12:54:17Z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BDA7292E2E5843918AF168CEA7B25E09_13</vt:lpwstr>
  </property>
  <property fmtid="{D5CDD505-2E9C-101B-9397-08002B2CF9AE}" pid="3" name="KSOProductBuildVer">
    <vt:lpwstr>1033-12.2.0.13306</vt:lpwstr>
  </property>
</Properties>
</file>