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LESSON PLAN/NOTE FOR WEEK 3 ENDING 29/09/2023.</w:t>
      </w:r>
    </w:p>
    <w:p>
      <w:r>
        <w:rPr>
          <w:b/>
          <w:bCs/>
          <w:lang w:val="en-US"/>
        </w:rPr>
        <w:t>Term</w:t>
      </w:r>
      <w:r>
        <w:rPr>
          <w:lang w:val="en-US"/>
        </w:rPr>
        <w:t>: First.</w:t>
      </w:r>
    </w:p>
    <w:p>
      <w:r>
        <w:rPr>
          <w:b/>
          <w:bCs/>
          <w:lang w:val="en-US"/>
        </w:rPr>
        <w:t>Week</w:t>
      </w:r>
      <w:r>
        <w:rPr>
          <w:lang w:val="en-US"/>
        </w:rPr>
        <w:t>: 3</w:t>
      </w:r>
    </w:p>
    <w:p>
      <w:r>
        <w:rPr>
          <w:b/>
          <w:bCs/>
          <w:lang w:val="en-US"/>
        </w:rPr>
        <w:t>Date</w:t>
      </w:r>
      <w:r>
        <w:rPr>
          <w:lang w:val="en-US"/>
        </w:rPr>
        <w:t>: 29/09/2023.</w:t>
      </w:r>
    </w:p>
    <w:p>
      <w:r>
        <w:rPr>
          <w:b/>
          <w:bCs/>
          <w:lang w:val="en-US"/>
        </w:rPr>
        <w:t>Class</w:t>
      </w:r>
      <w:r>
        <w:rPr>
          <w:lang w:val="en-US"/>
        </w:rPr>
        <w:t>: SS 3</w:t>
      </w:r>
    </w:p>
    <w:p>
      <w:r>
        <w:rPr>
          <w:b/>
          <w:bCs/>
          <w:lang w:val="en-US"/>
        </w:rPr>
        <w:t>Subject</w:t>
      </w:r>
      <w:r>
        <w:rPr>
          <w:lang w:val="en-US"/>
        </w:rPr>
        <w:t>: Economics</w:t>
      </w:r>
    </w:p>
    <w:p>
      <w:r>
        <w:rPr>
          <w:b/>
          <w:bCs/>
          <w:lang w:val="en-US"/>
        </w:rPr>
        <w:t>Topic</w:t>
      </w:r>
      <w:r>
        <w:rPr>
          <w:lang w:val="en-US"/>
        </w:rPr>
        <w:t>: Petroleum and the Nigerian Economy.</w:t>
      </w:r>
    </w:p>
    <w:p>
      <w:pPr>
        <w:rPr>
          <w:lang w:val="en-US"/>
        </w:rPr>
      </w:pPr>
      <w:r>
        <w:rPr>
          <w:b/>
          <w:bCs/>
          <w:lang w:val="en-US"/>
        </w:rPr>
        <w:t>Sub-Topic:</w:t>
      </w:r>
      <w:r>
        <w:rPr>
          <w:lang w:val="en-US"/>
        </w:rPr>
        <w:t xml:space="preserve"> Roles of Nigerian National petroleum corporation (NNPC).</w:t>
      </w:r>
    </w:p>
    <w:p>
      <w:pPr>
        <w:rPr>
          <w:lang w:val="en-US"/>
        </w:rPr>
      </w:pPr>
      <w:r>
        <w:rPr>
          <w:b/>
          <w:bCs/>
          <w:lang w:val="en-US"/>
        </w:rPr>
        <w:t>Period</w:t>
      </w:r>
      <w:r>
        <w:rPr>
          <w:lang w:val="en-US"/>
        </w:rPr>
        <w:t>: 4th</w:t>
      </w:r>
    </w:p>
    <w:p>
      <w:pPr>
        <w:rPr>
          <w:lang w:val="en-US"/>
        </w:rPr>
      </w:pPr>
      <w:r>
        <w:rPr>
          <w:b/>
          <w:bCs/>
          <w:lang w:val="en-US"/>
        </w:rPr>
        <w:t>Time</w:t>
      </w:r>
      <w:r>
        <w:rPr>
          <w:lang w:val="en-US"/>
        </w:rPr>
        <w:t>: 10:15-10:50</w:t>
      </w:r>
    </w:p>
    <w:p>
      <w:pPr>
        <w:rPr>
          <w:lang w:val="en-US"/>
        </w:rPr>
      </w:pPr>
      <w:r>
        <w:rPr>
          <w:b/>
          <w:bCs/>
          <w:lang w:val="en-US"/>
        </w:rPr>
        <w:t>Duration</w:t>
      </w:r>
      <w:r>
        <w:rPr>
          <w:lang w:val="en-US"/>
        </w:rPr>
        <w:t>: 40 Minutes</w:t>
      </w:r>
    </w:p>
    <w:p>
      <w:pPr>
        <w:rPr>
          <w:lang w:val="en-US"/>
        </w:rPr>
      </w:pPr>
      <w:r>
        <w:rPr>
          <w:b/>
          <w:bCs/>
          <w:lang w:val="en-US"/>
        </w:rPr>
        <w:t>Number in class</w:t>
      </w:r>
      <w:r>
        <w:rPr>
          <w:lang w:val="en-US"/>
        </w:rPr>
        <w:t>: 3 students</w:t>
      </w:r>
    </w:p>
    <w:p>
      <w:pPr>
        <w:rPr>
          <w:lang w:val="en-US"/>
        </w:rPr>
      </w:pPr>
      <w:r>
        <w:rPr>
          <w:b/>
          <w:bCs/>
          <w:lang w:val="en-US"/>
        </w:rPr>
        <w:t xml:space="preserve">Average Age: </w:t>
      </w:r>
      <w:r>
        <w:rPr>
          <w:lang w:val="en-US"/>
        </w:rPr>
        <w:t>16 Years</w:t>
      </w:r>
    </w:p>
    <w:p>
      <w:pPr>
        <w:rPr>
          <w:lang w:val="en-US"/>
        </w:rPr>
      </w:pPr>
      <w:r>
        <w:rPr>
          <w:b/>
          <w:bCs/>
          <w:lang w:val="en-US"/>
        </w:rPr>
        <w:t>Sex</w:t>
      </w:r>
      <w:r>
        <w:rPr>
          <w:lang w:val="en-US"/>
        </w:rPr>
        <w:t>: Mixed</w:t>
      </w:r>
    </w:p>
    <w:p>
      <w:pPr>
        <w:rPr>
          <w:lang w:val="en-US"/>
        </w:rPr>
      </w:pPr>
      <w:r>
        <w:rPr>
          <w:b/>
          <w:bCs/>
          <w:lang w:val="en-US"/>
        </w:rPr>
        <w:t>Specific objectives</w:t>
      </w:r>
      <w:r>
        <w:rPr>
          <w:lang w:val="en-US"/>
        </w:rPr>
        <w:t xml:space="preserve">: By the end of the lesson, the students should be able to: </w:t>
      </w:r>
    </w:p>
    <w:p>
      <w:r>
        <w:rPr>
          <w:lang w:val="en-US"/>
        </w:rPr>
        <w:t>(1) Describe the Nigerian National petroleum corporation(NNPC).</w:t>
      </w:r>
    </w:p>
    <w:p>
      <w:r>
        <w:rPr>
          <w:lang w:val="en-US"/>
        </w:rPr>
        <w:t>(11) State the roles of NNPC.</w:t>
      </w:r>
    </w:p>
    <w:p>
      <w:pPr>
        <w:rPr>
          <w:lang w:val="en-US"/>
        </w:rPr>
      </w:pPr>
      <w:r>
        <w:rPr>
          <w:lang w:val="en-US"/>
        </w:rPr>
        <w:t>(111) Explain the roles of NNPC.</w:t>
      </w:r>
    </w:p>
    <w:p>
      <w:pPr>
        <w:rPr>
          <w:lang w:val="en-US"/>
        </w:rPr>
      </w:pPr>
      <w:r>
        <w:rPr>
          <w:b/>
          <w:bCs/>
          <w:lang w:val="en-US"/>
        </w:rPr>
        <w:t>Rationale</w:t>
      </w:r>
      <w:r>
        <w:rPr>
          <w:lang w:val="en-US"/>
        </w:rPr>
        <w:t>: For the students to be able to identify the roles of NNPC to the Nigerian Economy.</w:t>
      </w:r>
    </w:p>
    <w:p>
      <w:pPr>
        <w:rPr>
          <w:lang w:val="en-US"/>
        </w:rPr>
      </w:pPr>
      <w:r>
        <w:rPr>
          <w:b/>
          <w:bCs/>
          <w:lang w:val="en-US"/>
        </w:rPr>
        <w:t>Previous knowledge:</w:t>
      </w:r>
      <w:r>
        <w:rPr>
          <w:lang w:val="en-US"/>
        </w:rPr>
        <w:t xml:space="preserve"> The students have been seeing NNPC tankers supplying Petrol at filling station.</w:t>
      </w:r>
    </w:p>
    <w:p>
      <w:pPr>
        <w:rPr>
          <w:lang w:val="en-US"/>
        </w:rPr>
      </w:pPr>
      <w:r>
        <w:rPr>
          <w:b/>
          <w:bCs/>
          <w:lang w:val="en-US"/>
        </w:rPr>
        <w:t>Instructional material</w:t>
      </w:r>
      <w:r>
        <w:rPr>
          <w:lang w:val="en-US"/>
        </w:rPr>
        <w:t>: A chart showing NNPC filling station and their tankers.</w:t>
      </w:r>
    </w:p>
    <w:p>
      <w:pPr>
        <w:rPr>
          <w:lang w:val="en-US"/>
        </w:rPr>
      </w:pPr>
      <w:r>
        <w:rPr>
          <w:b/>
          <w:bCs/>
          <w:lang w:val="en-US"/>
        </w:rPr>
        <w:t>Reference material:</w:t>
      </w:r>
      <w:r>
        <w:rPr>
          <w:lang w:val="en-US"/>
        </w:rPr>
        <w:t xml:space="preserve"> Cole Esan (2020) Essential Economics for senior secondary schools.</w:t>
      </w:r>
    </w:p>
    <w:p>
      <w:pPr>
        <w:rPr>
          <w:lang w:val="en-US"/>
        </w:rPr>
      </w:pPr>
      <w:r>
        <w:rPr>
          <w:lang w:val="en-US"/>
        </w:rPr>
        <w:t xml:space="preserve">                                       </w:t>
      </w:r>
      <w:r>
        <w:rPr>
          <w:b/>
          <w:bCs/>
          <w:lang w:val="en-US"/>
        </w:rPr>
        <w:t>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57"/>
        <w:gridCol w:w="4189"/>
        <w:gridCol w:w="1871"/>
        <w:gridCol w:w="18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18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187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85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Introduction </w:t>
            </w:r>
          </w:p>
        </w:tc>
        <w:tc>
          <w:tcPr>
            <w:tcW w:w="4189" w:type="dxa"/>
            <w:tcBorders>
              <w:top w:val="single" w:color="auto" w:sz="4" w:space="0"/>
              <w:left w:val="single" w:color="auto" w:sz="4" w:space="0"/>
              <w:bottom w:val="single" w:color="auto" w:sz="4" w:space="0"/>
              <w:right w:val="single" w:color="auto" w:sz="4" w:space="0"/>
            </w:tcBorders>
          </w:tcPr>
          <w:p>
            <w:pPr>
              <w:rPr>
                <w:lang w:val="en-US"/>
              </w:rPr>
            </w:pPr>
            <w:r>
              <w:rPr>
                <w:lang w:val="en-US"/>
              </w:rPr>
              <w:t>Reviews the previous lesson.</w:t>
            </w:r>
          </w:p>
        </w:tc>
        <w:tc>
          <w:tcPr>
            <w:tcW w:w="1871" w:type="dxa"/>
            <w:tcBorders>
              <w:top w:val="single" w:color="auto" w:sz="4" w:space="0"/>
              <w:left w:val="single" w:color="auto" w:sz="4" w:space="0"/>
              <w:bottom w:val="single" w:color="auto" w:sz="4" w:space="0"/>
              <w:right w:val="single" w:color="auto" w:sz="4" w:space="0"/>
            </w:tcBorders>
          </w:tcPr>
          <w:p>
            <w:pPr>
              <w:rPr>
                <w:lang w:val="en-US"/>
              </w:rPr>
            </w:pPr>
            <w:r>
              <w:rPr>
                <w:lang w:val="en-US"/>
              </w:rPr>
              <w:t>Participate actively in the class discussion.</w:t>
            </w:r>
          </w:p>
        </w:tc>
        <w:tc>
          <w:tcPr>
            <w:tcW w:w="1859"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4189" w:type="dxa"/>
            <w:tcBorders>
              <w:top w:val="single" w:color="auto" w:sz="4" w:space="0"/>
              <w:left w:val="single" w:color="auto" w:sz="4" w:space="0"/>
              <w:bottom w:val="single" w:color="auto" w:sz="4" w:space="0"/>
              <w:right w:val="single" w:color="auto" w:sz="4" w:space="0"/>
            </w:tcBorders>
          </w:tcPr>
          <w:p>
            <w:pPr>
              <w:rPr>
                <w:lang w:val="en-US"/>
              </w:rPr>
            </w:pPr>
            <w:r>
              <w:rPr>
                <w:lang w:val="en-US"/>
              </w:rPr>
              <w:t>Describes NNPC as: The Nigerian National petroleum corporation NNPC is a body charge with the development and management of Nigeria's petroleum resources.</w:t>
            </w:r>
          </w:p>
        </w:tc>
        <w:tc>
          <w:tcPr>
            <w:tcW w:w="1871" w:type="dxa"/>
            <w:tcBorders>
              <w:top w:val="single" w:color="auto" w:sz="4" w:space="0"/>
              <w:left w:val="single" w:color="auto" w:sz="4" w:space="0"/>
              <w:bottom w:val="single" w:color="auto" w:sz="4" w:space="0"/>
              <w:right w:val="single" w:color="auto" w:sz="4" w:space="0"/>
            </w:tcBorders>
          </w:tcPr>
          <w:p>
            <w:pPr>
              <w:rPr>
                <w:lang w:val="en-US"/>
              </w:rPr>
            </w:pPr>
            <w:r>
              <w:rPr>
                <w:lang w:val="en-US"/>
              </w:rPr>
              <w:t>Listen carefully to the teacher.</w:t>
            </w:r>
          </w:p>
        </w:tc>
        <w:tc>
          <w:tcPr>
            <w:tcW w:w="1859"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189" w:type="dxa"/>
            <w:tcBorders>
              <w:top w:val="single" w:color="auto" w:sz="4" w:space="0"/>
              <w:left w:val="single" w:color="auto" w:sz="4" w:space="0"/>
              <w:bottom w:val="single" w:color="auto" w:sz="4" w:space="0"/>
              <w:right w:val="single" w:color="auto" w:sz="4" w:space="0"/>
            </w:tcBorders>
          </w:tcPr>
          <w:p>
            <w:pPr>
              <w:rPr>
                <w:lang w:val="en-US"/>
              </w:rPr>
            </w:pPr>
            <w:r>
              <w:rPr>
                <w:lang w:val="en-US"/>
              </w:rPr>
              <w:t>Asks the students to State the roles of NNPC.</w:t>
            </w:r>
          </w:p>
        </w:tc>
        <w:tc>
          <w:tcPr>
            <w:tcW w:w="1871"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State the roles of NNPC as: (1) regulatory functions (2) exploration of oil etc. </w:t>
            </w:r>
          </w:p>
        </w:tc>
        <w:tc>
          <w:tcPr>
            <w:tcW w:w="1859"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 111</w:t>
            </w:r>
          </w:p>
        </w:tc>
        <w:tc>
          <w:tcPr>
            <w:tcW w:w="4189"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explain the roles of NNPC.</w:t>
            </w:r>
          </w:p>
        </w:tc>
        <w:tc>
          <w:tcPr>
            <w:tcW w:w="1871"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class activity.</w:t>
            </w:r>
          </w:p>
        </w:tc>
        <w:tc>
          <w:tcPr>
            <w:tcW w:w="1859" w:type="dxa"/>
            <w:tcBorders>
              <w:top w:val="single" w:color="auto" w:sz="4" w:space="0"/>
              <w:left w:val="single" w:color="auto" w:sz="4" w:space="0"/>
              <w:bottom w:val="single" w:color="auto" w:sz="4" w:space="0"/>
              <w:right w:val="single" w:color="auto" w:sz="4" w:space="0"/>
            </w:tcBorders>
          </w:tcPr>
          <w:p>
            <w:pPr>
              <w:rPr>
                <w:lang w:val="en-US"/>
              </w:rPr>
            </w:pPr>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18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Summarizes the lesson as: </w:t>
            </w:r>
          </w:p>
          <w:p>
            <w:pPr>
              <w:rPr>
                <w:b/>
                <w:bCs/>
                <w:lang w:val="en-US"/>
              </w:rPr>
            </w:pPr>
            <w:r>
              <w:rPr>
                <w:b/>
                <w:bCs/>
                <w:lang w:val="en-US"/>
              </w:rPr>
              <w:t>Roles of Nigerian National petroleum corporation (NNPC)</w:t>
            </w:r>
          </w:p>
          <w:p>
            <w:pPr>
              <w:rPr>
                <w:lang w:val="en-US"/>
              </w:rPr>
            </w:pPr>
            <w:r>
              <w:rPr>
                <w:lang w:val="en-US"/>
              </w:rPr>
              <w:t>The Nigerian National petroleum corporation NNPC is a body charged with the development and management of Nigeria's petroleum resources. It was established in 1977 and was assigned the responsibility of exploration, production and refining of petroleum, as well as distribution and foreign marketing of crude oil and petroleum products.</w:t>
            </w:r>
          </w:p>
          <w:p>
            <w:pPr>
              <w:rPr>
                <w:b/>
                <w:bCs/>
                <w:lang w:val="en-US"/>
              </w:rPr>
            </w:pPr>
            <w:r>
              <w:rPr>
                <w:b/>
                <w:bCs/>
                <w:lang w:val="en-US"/>
              </w:rPr>
              <w:t>The Roles include:</w:t>
            </w:r>
          </w:p>
          <w:p>
            <w:pPr>
              <w:rPr>
                <w:lang w:val="en-US"/>
              </w:rPr>
            </w:pPr>
            <w:r>
              <w:rPr>
                <w:lang w:val="en-US"/>
              </w:rPr>
              <w:t xml:space="preserve"> (1) Regulatory functions:  The Nigerian National petroleum corporation NNPC was set up to regulate the activities of the oil companies in Nigeria, e.g issuance of licences for oil exploration, oil prospecting and operation of filling stations.</w:t>
            </w:r>
          </w:p>
          <w:p>
            <w:pPr>
              <w:rPr>
                <w:lang w:val="en-US"/>
              </w:rPr>
            </w:pPr>
            <w:r>
              <w:rPr>
                <w:lang w:val="en-US"/>
              </w:rPr>
              <w:t>(2) Exploration of oil: NNPC is also charged with the responsibility of oil exploration in the country, I e searching for the presence of oil.</w:t>
            </w:r>
          </w:p>
          <w:p>
            <w:pPr>
              <w:rPr>
                <w:lang w:val="en-US"/>
              </w:rPr>
            </w:pPr>
            <w:r>
              <w:rPr>
                <w:lang w:val="en-US"/>
              </w:rPr>
              <w:t>(3) petroleum production: The Nigerian National petroleum corporation is responsible for the sinking and controlling of its own oil Wells with the purpose of producing crude oil.</w:t>
            </w:r>
          </w:p>
          <w:p>
            <w:pPr>
              <w:rPr>
                <w:lang w:val="en-US"/>
              </w:rPr>
            </w:pPr>
            <w:r>
              <w:rPr>
                <w:lang w:val="en-US"/>
              </w:rPr>
              <w:t>(4) petroleum refining: one of the organization's functions is to supervise the refining of petroleum in order to get its products like petrol, diesel and kerosene.</w:t>
            </w:r>
          </w:p>
          <w:p>
            <w:pPr>
              <w:rPr>
                <w:lang w:val="en-US"/>
              </w:rPr>
            </w:pPr>
            <w:r>
              <w:rPr>
                <w:lang w:val="en-US"/>
              </w:rPr>
              <w:t>(5) Oil transportation: NNPC is equally responsible for the transportation of crude oil and the refined products from areas of production to areas where they are required by the use of tankers and pipelines.</w:t>
            </w:r>
          </w:p>
          <w:p>
            <w:pPr>
              <w:rPr>
                <w:lang w:val="en-US"/>
              </w:rPr>
            </w:pPr>
            <w:r>
              <w:rPr>
                <w:lang w:val="en-US"/>
              </w:rPr>
              <w:t>(6) marketing of petroleum products: The corporation is the organ responsible for the distribution and marketing of petroleum products e.g kerosene, diesel, petrol and cooking gas.</w:t>
            </w:r>
          </w:p>
          <w:p>
            <w:pPr>
              <w:rPr>
                <w:lang w:val="en-US"/>
              </w:rPr>
            </w:pPr>
            <w:r>
              <w:rPr>
                <w:lang w:val="en-US"/>
              </w:rPr>
              <w:t>(7) Oil policy implementation: The Nigerian National petroleum corporation is also the organ through which the government implements it's oil policies, e.g production levels, transportation arrangements and determination of prices of products.</w:t>
            </w:r>
          </w:p>
          <w:p>
            <w:pPr>
              <w:rPr>
                <w:lang w:val="en-US"/>
              </w:rPr>
            </w:pPr>
            <w:r>
              <w:rPr>
                <w:lang w:val="en-US"/>
              </w:rPr>
              <w:t xml:space="preserve">(8) Employment: NNPC was set up to generate employment for various categories of Nigerians. </w:t>
            </w:r>
          </w:p>
          <w:p>
            <w:pPr>
              <w:rPr>
                <w:lang w:val="en-US"/>
              </w:rPr>
            </w:pPr>
            <w:r>
              <w:rPr>
                <w:lang w:val="en-US"/>
              </w:rPr>
              <w:t>(9) Manpower development: The corporation is also charged with the responsibility of training Nigerians in various aspects of petroleum activities. It is able to do this through the establishment of the petroleum training institute in warri, Delta state.</w:t>
            </w:r>
          </w:p>
        </w:tc>
        <w:tc>
          <w:tcPr>
            <w:tcW w:w="1871" w:type="dxa"/>
            <w:tcBorders>
              <w:top w:val="single" w:color="auto" w:sz="4" w:space="0"/>
              <w:left w:val="single" w:color="auto" w:sz="4" w:space="0"/>
              <w:bottom w:val="single" w:color="auto" w:sz="4" w:space="0"/>
              <w:right w:val="single" w:color="auto" w:sz="4" w:space="0"/>
            </w:tcBorders>
          </w:tcPr>
          <w:p>
            <w:pPr>
              <w:rPr>
                <w:lang w:val="en-US"/>
              </w:rPr>
            </w:pPr>
            <w:r>
              <w:rPr>
                <w:lang w:val="en-US"/>
              </w:rPr>
              <w:t>Copy and submit the note book for marking.</w:t>
            </w:r>
          </w:p>
        </w:tc>
        <w:tc>
          <w:tcPr>
            <w:tcW w:w="1859"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Evaluation </w:t>
            </w:r>
          </w:p>
        </w:tc>
        <w:tc>
          <w:tcPr>
            <w:tcW w:w="418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lesson as: </w:t>
            </w:r>
          </w:p>
          <w:p>
            <w:pPr>
              <w:rPr>
                <w:lang w:val="en-US"/>
              </w:rPr>
            </w:pPr>
            <w:r>
              <w:rPr>
                <w:lang w:val="en-US"/>
              </w:rPr>
              <w:t>(1) Describe NNPC</w:t>
            </w:r>
          </w:p>
          <w:p>
            <w:pPr>
              <w:rPr>
                <w:lang w:val="en-US"/>
              </w:rPr>
            </w:pPr>
            <w:r>
              <w:rPr>
                <w:lang w:val="en-US"/>
              </w:rPr>
              <w:t>(2) State 5 Roles of NNPC.</w:t>
            </w:r>
          </w:p>
          <w:p>
            <w:pPr>
              <w:rPr>
                <w:lang w:val="en-US"/>
              </w:rPr>
            </w:pPr>
            <w:r>
              <w:rPr>
                <w:lang w:val="en-US"/>
              </w:rPr>
              <w:t xml:space="preserve">(3) Explain 5 roles of NNPC. </w:t>
            </w:r>
          </w:p>
        </w:tc>
        <w:tc>
          <w:tcPr>
            <w:tcW w:w="1871"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questions.</w:t>
            </w:r>
          </w:p>
        </w:tc>
        <w:tc>
          <w:tcPr>
            <w:tcW w:w="1859"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4189" w:type="dxa"/>
            <w:tcBorders>
              <w:top w:val="single" w:color="auto" w:sz="4" w:space="0"/>
              <w:left w:val="single" w:color="auto" w:sz="4" w:space="0"/>
              <w:bottom w:val="single" w:color="auto" w:sz="4" w:space="0"/>
              <w:right w:val="single" w:color="auto" w:sz="4" w:space="0"/>
            </w:tcBorders>
          </w:tcPr>
          <w:p>
            <w:pPr>
              <w:rPr>
                <w:lang w:val="en-US"/>
              </w:rPr>
            </w:pPr>
            <w:r>
              <w:rPr>
                <w:lang w:val="en-US"/>
              </w:rPr>
              <w:t>Rounds up the lesson by marking and correcting students work.</w:t>
            </w:r>
          </w:p>
        </w:tc>
        <w:tc>
          <w:tcPr>
            <w:tcW w:w="1871"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Check and do their correction </w:t>
            </w:r>
          </w:p>
        </w:tc>
        <w:tc>
          <w:tcPr>
            <w:tcW w:w="1859"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4189"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Gives home work as: </w:t>
            </w:r>
          </w:p>
          <w:p>
            <w:pPr>
              <w:rPr>
                <w:lang w:val="en-US"/>
              </w:rPr>
            </w:pPr>
            <w:r>
              <w:rPr>
                <w:lang w:val="en-US"/>
              </w:rPr>
              <w:t xml:space="preserve">(1) Mention and explain 6 ways how the Nigerian National petroleum corporation NNPC can achieve internal economies of scale. </w:t>
            </w:r>
          </w:p>
        </w:tc>
        <w:tc>
          <w:tcPr>
            <w:tcW w:w="1871"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1859"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rPr>
          <w:lang w:val="en-US"/>
        </w:rPr>
      </w:pPr>
      <w:r>
        <w:rPr>
          <w:lang w:val="en-US"/>
        </w:rPr>
        <w:t xml:space="preserve"> </w:t>
      </w:r>
      <w:r>
        <w:rPr>
          <w:rFonts w:hint="default"/>
          <w:lang w:val="en-US"/>
        </w:rPr>
        <w:drawing>
          <wp:inline distT="0" distB="0" distL="114300" distR="114300">
            <wp:extent cx="986155" cy="465455"/>
            <wp:effectExtent l="0" t="0" r="381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986155" cy="465455"/>
                    </a:xfrm>
                    <a:prstGeom prst="rect">
                      <a:avLst/>
                    </a:prstGeom>
                    <a:noFill/>
                    <a:ln>
                      <a:noFill/>
                    </a:ln>
                  </pic:spPr>
                </pic:pic>
              </a:graphicData>
            </a:graphic>
          </wp:inline>
        </w:drawing>
      </w:r>
    </w:p>
    <w:p>
      <w:pPr>
        <w:rPr>
          <w:rFonts w:hint="default"/>
          <w:lang w:val="en-US"/>
        </w:rPr>
      </w:pPr>
      <w:r>
        <w:rPr>
          <w:rFonts w:hint="default"/>
          <w:lang w:val="en-US"/>
        </w:rPr>
        <w:t>29</w:t>
      </w:r>
      <w:r>
        <w:rPr>
          <w:rFonts w:hint="default"/>
          <w:vertAlign w:val="superscript"/>
          <w:lang w:val="en-US"/>
        </w:rPr>
        <w:t>TH</w:t>
      </w:r>
      <w:r>
        <w:rPr>
          <w:rFonts w:hint="default"/>
          <w:lang w:val="en-US"/>
        </w:rPr>
        <w:t xml:space="preserve"> Septem</w:t>
      </w:r>
      <w:bookmarkStart w:id="0" w:name="_GoBack"/>
      <w:bookmarkEnd w:id="0"/>
      <w:r>
        <w:rPr>
          <w:rFonts w:hint="default"/>
          <w:lang w:val="en-US"/>
        </w:rPr>
        <w:t>ber 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0F12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671</Words>
  <Characters>3770</Characters>
  <Paragraphs>85</Paragraphs>
  <TotalTime>0</TotalTime>
  <ScaleCrop>false</ScaleCrop>
  <LinksUpToDate>false</LinksUpToDate>
  <CharactersWithSpaces>4454</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2023-09-21T10:33:00Z</dcterms:created>
  <dc:creator>Infinix X6517</dc:creator>
  <cp:lastModifiedBy>Deputy Head (Admin)</cp:lastModifiedBy>
  <dcterms:modified xsi:type="dcterms:W3CDTF">2023-12-01T09:42:21Z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39ECE14C8BDF4C0D98476C41AED5F4A8_13</vt:lpwstr>
  </property>
  <property fmtid="{D5CDD505-2E9C-101B-9397-08002B2CF9AE}" pid="3" name="KSOProductBuildVer">
    <vt:lpwstr>1033-12.2.0.13306</vt:lpwstr>
  </property>
</Properties>
</file>