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6 ENDING 20/10/2023</w:t>
      </w:r>
    </w:p>
    <w:p>
      <w:r>
        <w:rPr>
          <w:b/>
          <w:bCs/>
          <w:lang w:val="en-US"/>
        </w:rPr>
        <w:t>Term</w:t>
      </w:r>
      <w:r>
        <w:rPr>
          <w:lang w:val="en-US"/>
        </w:rPr>
        <w:t>: First</w:t>
      </w:r>
    </w:p>
    <w:p>
      <w:r>
        <w:rPr>
          <w:b/>
          <w:bCs/>
          <w:lang w:val="en-US"/>
        </w:rPr>
        <w:t>Week</w:t>
      </w:r>
      <w:r>
        <w:rPr>
          <w:lang w:val="en-US"/>
        </w:rPr>
        <w:t>: 6</w:t>
      </w:r>
    </w:p>
    <w:p>
      <w:r>
        <w:rPr>
          <w:b/>
          <w:bCs/>
          <w:lang w:val="en-US"/>
        </w:rPr>
        <w:t>Date</w:t>
      </w:r>
      <w:r>
        <w:rPr>
          <w:lang w:val="en-US"/>
        </w:rPr>
        <w:t>: 20/10/2023</w:t>
      </w:r>
    </w:p>
    <w:p>
      <w:r>
        <w:rPr>
          <w:b/>
          <w:bCs/>
          <w:lang w:val="en-US"/>
        </w:rPr>
        <w:t>Class</w:t>
      </w:r>
      <w:r>
        <w:rPr>
          <w:lang w:val="en-US"/>
        </w:rPr>
        <w:t>: SS 3</w:t>
      </w:r>
    </w:p>
    <w:p>
      <w:pPr>
        <w:rPr>
          <w:lang w:val="en-US"/>
        </w:rPr>
      </w:pPr>
      <w:r>
        <w:rPr>
          <w:b/>
          <w:bCs/>
          <w:lang w:val="en-US"/>
        </w:rPr>
        <w:t>Subject</w:t>
      </w:r>
      <w:r>
        <w:rPr>
          <w:lang w:val="en-US"/>
        </w:rPr>
        <w:t>: Economics</w:t>
      </w:r>
    </w:p>
    <w:p>
      <w:pPr>
        <w:rPr>
          <w:lang w:val="en-US"/>
        </w:rPr>
      </w:pPr>
      <w:r>
        <w:rPr>
          <w:b/>
          <w:bCs/>
          <w:lang w:val="en-US"/>
        </w:rPr>
        <w:t>Topic</w:t>
      </w:r>
      <w:r>
        <w:rPr>
          <w:lang w:val="en-US"/>
        </w:rPr>
        <w:t xml:space="preserve">: Regulatory Agencies of financial markets </w:t>
      </w:r>
    </w:p>
    <w:p>
      <w:pPr>
        <w:rPr>
          <w:lang w:val="en-US"/>
        </w:rPr>
      </w:pPr>
      <w:r>
        <w:rPr>
          <w:b/>
          <w:bCs/>
          <w:lang w:val="en-US"/>
        </w:rPr>
        <w:t>Sub-Topic</w:t>
      </w:r>
      <w:r>
        <w:rPr>
          <w:lang w:val="en-US"/>
        </w:rPr>
        <w:t>: Instrument used by the CBN to control other financial institutions.</w:t>
      </w:r>
    </w:p>
    <w:p>
      <w:pPr>
        <w:rPr>
          <w:lang w:val="en-US"/>
        </w:rPr>
      </w:pPr>
      <w:r>
        <w:rPr>
          <w:b/>
          <w:bCs/>
          <w:lang w:val="en-US"/>
        </w:rPr>
        <w:t>Period</w:t>
      </w:r>
      <w:r>
        <w:rPr>
          <w:lang w:val="en-US"/>
        </w:rPr>
        <w:t>: 4th</w:t>
      </w:r>
    </w:p>
    <w:p>
      <w:pPr>
        <w:rPr>
          <w:lang w:val="en-US"/>
        </w:rPr>
      </w:pPr>
      <w:r>
        <w:rPr>
          <w:b/>
          <w:bCs/>
          <w:lang w:val="en-US"/>
        </w:rPr>
        <w:t>Time</w:t>
      </w:r>
      <w:r>
        <w:rPr>
          <w:lang w:val="en-US"/>
        </w:rPr>
        <w:t>: 10:15—10:50</w:t>
      </w:r>
    </w:p>
    <w:p>
      <w:pPr>
        <w:rPr>
          <w:lang w:val="en-US"/>
        </w:rPr>
      </w:pPr>
      <w:r>
        <w:rPr>
          <w:b/>
          <w:bCs/>
          <w:lang w:val="en-US"/>
        </w:rPr>
        <w:t>Duration</w:t>
      </w:r>
      <w:r>
        <w:rPr>
          <w:lang w:val="en-US"/>
        </w:rPr>
        <w:t>: 40 Minutes</w:t>
      </w:r>
    </w:p>
    <w:p>
      <w:pPr>
        <w:rPr>
          <w:lang w:val="en-US"/>
        </w:rPr>
      </w:pPr>
      <w:r>
        <w:rPr>
          <w:b/>
          <w:bCs/>
          <w:lang w:val="en-US"/>
        </w:rPr>
        <w:t xml:space="preserve">Number in class: </w:t>
      </w:r>
      <w:r>
        <w:rPr>
          <w:lang w:val="en-US"/>
        </w:rPr>
        <w:t>3 Students</w:t>
      </w:r>
    </w:p>
    <w:p>
      <w:pPr>
        <w:rPr>
          <w:lang w:val="en-US"/>
        </w:rPr>
      </w:pPr>
      <w:r>
        <w:rPr>
          <w:b/>
          <w:bCs/>
          <w:lang w:val="en-US"/>
        </w:rPr>
        <w:t>Average Age:</w:t>
      </w:r>
      <w:r>
        <w:rPr>
          <w:lang w:val="en-US"/>
        </w:rPr>
        <w:t xml:space="preserve"> 16 Years</w:t>
      </w:r>
    </w:p>
    <w:p>
      <w:pPr>
        <w:rPr>
          <w:lang w:val="en-US"/>
        </w:rPr>
      </w:pPr>
      <w:r>
        <w:rPr>
          <w:b/>
          <w:bCs/>
          <w:lang w:val="en-US"/>
        </w:rPr>
        <w:t>Sex</w:t>
      </w:r>
      <w:r>
        <w:rPr>
          <w:lang w:val="en-US"/>
        </w:rPr>
        <w:t>: Mixed</w:t>
      </w:r>
    </w:p>
    <w:p>
      <w:pPr>
        <w:rPr>
          <w:lang w:val="en-US"/>
        </w:rPr>
      </w:pPr>
      <w:r>
        <w:rPr>
          <w:b/>
          <w:bCs/>
          <w:lang w:val="en-US"/>
        </w:rPr>
        <w:t>Specific objectives</w:t>
      </w:r>
      <w:r>
        <w:rPr>
          <w:lang w:val="en-US"/>
        </w:rPr>
        <w:t xml:space="preserve">: By the end of the lesson, the students should be able to: </w:t>
      </w:r>
    </w:p>
    <w:p>
      <w:pPr>
        <w:rPr>
          <w:lang w:val="en-US"/>
        </w:rPr>
      </w:pPr>
      <w:r>
        <w:rPr>
          <w:lang w:val="en-US"/>
        </w:rPr>
        <w:t>(1) State the control of Commercial banks by the CBN.</w:t>
      </w:r>
    </w:p>
    <w:p>
      <w:pPr>
        <w:rPr>
          <w:lang w:val="en-US"/>
        </w:rPr>
      </w:pPr>
      <w:r>
        <w:rPr>
          <w:lang w:val="en-US"/>
        </w:rPr>
        <w:t>(11) Explain the control of Commercial banks by the CBN.</w:t>
      </w:r>
    </w:p>
    <w:p>
      <w:pPr>
        <w:rPr>
          <w:lang w:val="en-US"/>
        </w:rPr>
      </w:pPr>
      <w:r>
        <w:rPr>
          <w:b/>
          <w:bCs/>
          <w:lang w:val="en-US"/>
        </w:rPr>
        <w:t>Rationale</w:t>
      </w:r>
      <w:r>
        <w:rPr>
          <w:lang w:val="en-US"/>
        </w:rPr>
        <w:t>: For the students to be able to identify the instrument used by the CBN to control other financial institutions.</w:t>
      </w:r>
    </w:p>
    <w:p>
      <w:pPr>
        <w:rPr>
          <w:lang w:val="en-US"/>
        </w:rPr>
      </w:pPr>
      <w:r>
        <w:rPr>
          <w:b/>
          <w:bCs/>
          <w:lang w:val="en-US"/>
        </w:rPr>
        <w:t>Previous knowledge</w:t>
      </w:r>
      <w:r>
        <w:rPr>
          <w:lang w:val="en-US"/>
        </w:rPr>
        <w:t>: The students have been seeing different policies given to the commercials banks by the central bank.</w:t>
      </w:r>
    </w:p>
    <w:p>
      <w:pPr>
        <w:rPr>
          <w:lang w:val="en-US"/>
        </w:rPr>
      </w:pPr>
      <w:r>
        <w:rPr>
          <w:b/>
          <w:bCs/>
          <w:lang w:val="en-US"/>
        </w:rPr>
        <w:t>Instructional material</w:t>
      </w:r>
      <w:r>
        <w:rPr>
          <w:lang w:val="en-US"/>
        </w:rPr>
        <w:t>: A chart showing the central bank of Nigeria and the commercial banks.</w:t>
      </w:r>
    </w:p>
    <w:p>
      <w:pPr>
        <w:rPr>
          <w:lang w:val="en-US"/>
        </w:rPr>
      </w:pPr>
      <w:r>
        <w:rPr>
          <w:b/>
          <w:bCs/>
          <w:lang w:val="en-US"/>
        </w:rPr>
        <w:t xml:space="preserve">Reference material: </w:t>
      </w:r>
      <w:r>
        <w:rPr>
          <w:lang w:val="en-US"/>
        </w:rPr>
        <w:t>Cole Esan (2020) Essential Economics for senior secondary schools.</w:t>
      </w:r>
    </w:p>
    <w:p>
      <w:pPr>
        <w:rPr>
          <w:b/>
          <w:bCs/>
          <w:lang w:val="en-US"/>
        </w:rPr>
      </w:pP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72"/>
        <w:gridCol w:w="4220"/>
        <w:gridCol w:w="1866"/>
        <w:gridCol w:w="19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Stages/Steps </w:t>
            </w:r>
          </w:p>
        </w:tc>
        <w:tc>
          <w:tcPr>
            <w:tcW w:w="4220"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Teacher's Activities </w:t>
            </w:r>
          </w:p>
        </w:tc>
        <w:tc>
          <w:tcPr>
            <w:tcW w:w="1866"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Students' Activities </w:t>
            </w:r>
          </w:p>
        </w:tc>
        <w:tc>
          <w:tcPr>
            <w:tcW w:w="1918"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2" w:type="dxa"/>
            <w:tcBorders>
              <w:top w:val="single" w:color="auto" w:sz="4" w:space="0"/>
              <w:left w:val="single" w:color="auto" w:sz="4" w:space="0"/>
              <w:bottom w:val="single" w:color="auto" w:sz="4" w:space="0"/>
              <w:right w:val="single" w:color="auto" w:sz="4" w:space="0"/>
            </w:tcBorders>
          </w:tcPr>
          <w:p>
            <w:pPr>
              <w:rPr>
                <w:lang w:val="en-US"/>
              </w:rPr>
            </w:pPr>
            <w:r>
              <w:rPr>
                <w:b/>
                <w:bCs/>
                <w:lang w:val="en-US"/>
              </w:rPr>
              <w:t>Introduction</w:t>
            </w:r>
            <w:r>
              <w:rPr>
                <w:lang w:val="en-US"/>
              </w:rPr>
              <w:t xml:space="preserve"> </w:t>
            </w:r>
          </w:p>
        </w:tc>
        <w:tc>
          <w:tcPr>
            <w:tcW w:w="422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Reviews the previous lesson </w:t>
            </w:r>
          </w:p>
        </w:tc>
        <w:tc>
          <w:tcPr>
            <w:tcW w:w="1866" w:type="dxa"/>
            <w:tcBorders>
              <w:top w:val="single" w:color="auto" w:sz="4" w:space="0"/>
              <w:left w:val="single" w:color="auto" w:sz="4" w:space="0"/>
              <w:bottom w:val="single" w:color="auto" w:sz="4" w:space="0"/>
              <w:right w:val="single" w:color="auto" w:sz="4" w:space="0"/>
            </w:tcBorders>
          </w:tcPr>
          <w:p>
            <w:pPr>
              <w:rPr>
                <w:lang w:val="en-US"/>
              </w:rPr>
            </w:pPr>
            <w:r>
              <w:rPr>
                <w:lang w:val="en-US"/>
              </w:rPr>
              <w:t>Participate actively in the class discussion.</w:t>
            </w:r>
          </w:p>
        </w:tc>
        <w:tc>
          <w:tcPr>
            <w:tcW w:w="1918" w:type="dxa"/>
            <w:tcBorders>
              <w:top w:val="single" w:color="auto" w:sz="4" w:space="0"/>
              <w:left w:val="single" w:color="auto" w:sz="4" w:space="0"/>
              <w:bottom w:val="single" w:color="auto" w:sz="4" w:space="0"/>
              <w:right w:val="single" w:color="auto" w:sz="4" w:space="0"/>
            </w:tcBorders>
          </w:tcPr>
          <w:p>
            <w:pPr>
              <w:rPr>
                <w:lang w:val="en-US"/>
              </w:rPr>
            </w:pPr>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 </w:t>
            </w:r>
          </w:p>
        </w:tc>
        <w:tc>
          <w:tcPr>
            <w:tcW w:w="422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States the control of Commercial banks by the CBN as: (1) Open market operation (2) liquidity ratio etc. </w:t>
            </w:r>
          </w:p>
        </w:tc>
        <w:tc>
          <w:tcPr>
            <w:tcW w:w="186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Listen carefully to the teacher </w:t>
            </w:r>
          </w:p>
        </w:tc>
        <w:tc>
          <w:tcPr>
            <w:tcW w:w="1918" w:type="dxa"/>
            <w:tcBorders>
              <w:top w:val="single" w:color="auto" w:sz="4" w:space="0"/>
              <w:left w:val="single" w:color="auto" w:sz="4" w:space="0"/>
              <w:bottom w:val="single" w:color="auto" w:sz="4" w:space="0"/>
              <w:right w:val="single" w:color="auto" w:sz="4" w:space="0"/>
            </w:tcBorders>
          </w:tcPr>
          <w:p>
            <w:pPr>
              <w:rPr>
                <w:lang w:val="en-US"/>
              </w:rPr>
            </w:pPr>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Step 11 </w:t>
            </w:r>
          </w:p>
        </w:tc>
        <w:tc>
          <w:tcPr>
            <w:tcW w:w="4220" w:type="dxa"/>
            <w:tcBorders>
              <w:top w:val="single" w:color="auto" w:sz="4" w:space="0"/>
              <w:left w:val="single" w:color="auto" w:sz="4" w:space="0"/>
              <w:bottom w:val="single" w:color="auto" w:sz="4" w:space="0"/>
              <w:right w:val="single" w:color="auto" w:sz="4" w:space="0"/>
            </w:tcBorders>
          </w:tcPr>
          <w:p>
            <w:pPr>
              <w:rPr>
                <w:lang w:val="en-US"/>
              </w:rPr>
            </w:pPr>
            <w:r>
              <w:rPr>
                <w:lang w:val="en-US"/>
              </w:rPr>
              <w:t>Guides the students to explain the control of Commercial banks by the CBN.</w:t>
            </w:r>
          </w:p>
        </w:tc>
        <w:tc>
          <w:tcPr>
            <w:tcW w:w="1866"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Respond to the class activity </w:t>
            </w:r>
          </w:p>
        </w:tc>
        <w:tc>
          <w:tcPr>
            <w:tcW w:w="1918" w:type="dxa"/>
            <w:tcBorders>
              <w:top w:val="single" w:color="auto" w:sz="4" w:space="0"/>
              <w:left w:val="single" w:color="auto" w:sz="4" w:space="0"/>
              <w:bottom w:val="single" w:color="auto" w:sz="4" w:space="0"/>
              <w:right w:val="single" w:color="auto" w:sz="4" w:space="0"/>
            </w:tcBorders>
          </w:tcPr>
          <w:p>
            <w:pPr>
              <w:rPr>
                <w:lang w:val="en-US"/>
              </w:rPr>
            </w:pPr>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Board Summary </w:t>
            </w:r>
          </w:p>
        </w:tc>
        <w:tc>
          <w:tcPr>
            <w:tcW w:w="4220" w:type="dxa"/>
            <w:tcBorders>
              <w:top w:val="single" w:color="auto" w:sz="4" w:space="0"/>
              <w:left w:val="single" w:color="auto" w:sz="4" w:space="0"/>
              <w:bottom w:val="single" w:color="auto" w:sz="4" w:space="0"/>
              <w:right w:val="single" w:color="auto" w:sz="4" w:space="0"/>
            </w:tcBorders>
          </w:tcPr>
          <w:p>
            <w:pPr>
              <w:rPr>
                <w:lang w:val="en-US"/>
              </w:rPr>
            </w:pPr>
            <w:r>
              <w:rPr>
                <w:lang w:val="en-US"/>
              </w:rPr>
              <w:t>Summarizes the lesson as:</w:t>
            </w:r>
          </w:p>
          <w:p>
            <w:pPr>
              <w:rPr>
                <w:b/>
                <w:bCs/>
                <w:lang w:val="en-US"/>
              </w:rPr>
            </w:pPr>
            <w:r>
              <w:rPr>
                <w:b/>
                <w:bCs/>
                <w:lang w:val="en-US"/>
              </w:rPr>
              <w:t>Controls of Commercial banks by the CBN.</w:t>
            </w:r>
          </w:p>
          <w:p>
            <w:pPr>
              <w:rPr>
                <w:lang w:val="en-US"/>
              </w:rPr>
            </w:pPr>
            <w:r>
              <w:rPr>
                <w:lang w:val="en-US"/>
              </w:rPr>
              <w:t>(1) Open market operation: This is the purchase or sale of government securities in the open market to expand or restrict the volume of money in circulation.</w:t>
            </w:r>
          </w:p>
          <w:p>
            <w:pPr>
              <w:rPr>
                <w:lang w:val="en-US"/>
              </w:rPr>
            </w:pPr>
            <w:r>
              <w:rPr>
                <w:lang w:val="en-US"/>
              </w:rPr>
              <w:t>(2) Liquidity ratio or cash ratio: The commercial banks are mandated by the government to keep a special proportion, e g 25% of their total deposit with the CBN in oder to control the volume of credit.</w:t>
            </w:r>
          </w:p>
          <w:p>
            <w:pPr>
              <w:rPr>
                <w:lang w:val="en-US"/>
              </w:rPr>
            </w:pPr>
            <w:r>
              <w:rPr>
                <w:lang w:val="en-US"/>
              </w:rPr>
              <w:t>(3) Bank rate: Bank rate is the minimum rate of interest charged by the CBN for discounting bill of exchange.</w:t>
            </w:r>
          </w:p>
          <w:p>
            <w:pPr>
              <w:rPr>
                <w:lang w:val="en-US"/>
              </w:rPr>
            </w:pPr>
            <w:r>
              <w:rPr>
                <w:lang w:val="en-US"/>
              </w:rPr>
              <w:t>(4) Special directives: The Centra bank can issue directives or specific instructions to the commercials banks and other financial institutions to restrict their lending or credit policy or on the direction to which loaning should follow.</w:t>
            </w:r>
          </w:p>
          <w:p>
            <w:pPr>
              <w:rPr>
                <w:lang w:val="en-US"/>
              </w:rPr>
            </w:pPr>
            <w:r>
              <w:rPr>
                <w:lang w:val="en-US"/>
              </w:rPr>
              <w:t>(5) special deposit: special deposit is also an instrument of monetary policy which is used to restrict lending.</w:t>
            </w:r>
          </w:p>
          <w:p>
            <w:pPr>
              <w:rPr>
                <w:lang w:val="en-US"/>
              </w:rPr>
            </w:pPr>
            <w:r>
              <w:rPr>
                <w:lang w:val="en-US"/>
              </w:rPr>
              <w:t>(6) Moral suasion: The CBN can make an appeal to the commercial banks to restrict or expand the level of credit to the public. It is not based on the use of force but an appeal to restrict or expand the lending policy.</w:t>
            </w:r>
          </w:p>
        </w:tc>
        <w:tc>
          <w:tcPr>
            <w:tcW w:w="1866" w:type="dxa"/>
            <w:tcBorders>
              <w:top w:val="single" w:color="auto" w:sz="4" w:space="0"/>
              <w:left w:val="single" w:color="auto" w:sz="4" w:space="0"/>
              <w:bottom w:val="single" w:color="auto" w:sz="4" w:space="0"/>
              <w:right w:val="single" w:color="auto" w:sz="4" w:space="0"/>
            </w:tcBorders>
          </w:tcPr>
          <w:p>
            <w:pPr>
              <w:rPr>
                <w:lang w:val="en-US"/>
              </w:rPr>
            </w:pPr>
            <w:r>
              <w:rPr>
                <w:lang w:val="en-US"/>
              </w:rPr>
              <w:t>Copy and submit the note book for marking.</w:t>
            </w:r>
          </w:p>
        </w:tc>
        <w:tc>
          <w:tcPr>
            <w:tcW w:w="1918" w:type="dxa"/>
            <w:tcBorders>
              <w:top w:val="single" w:color="auto" w:sz="4" w:space="0"/>
              <w:left w:val="single" w:color="auto" w:sz="4" w:space="0"/>
              <w:bottom w:val="single" w:color="auto" w:sz="4" w:space="0"/>
              <w:right w:val="single" w:color="auto" w:sz="4" w:space="0"/>
            </w:tcBorders>
          </w:tcPr>
          <w:p>
            <w:pPr>
              <w:rPr>
                <w:lang w:val="en-US"/>
              </w:rPr>
            </w:pPr>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Evaluation </w:t>
            </w:r>
          </w:p>
        </w:tc>
        <w:tc>
          <w:tcPr>
            <w:tcW w:w="4220"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Evaluates the lesson as: </w:t>
            </w:r>
          </w:p>
          <w:p>
            <w:pPr>
              <w:rPr>
                <w:lang w:val="en-US"/>
              </w:rPr>
            </w:pPr>
            <w:r>
              <w:rPr>
                <w:lang w:val="en-US"/>
              </w:rPr>
              <w:t>(1) State 5 controls of Commercial banks by the CBN.</w:t>
            </w:r>
          </w:p>
        </w:tc>
        <w:tc>
          <w:tcPr>
            <w:tcW w:w="1866"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to the questions.</w:t>
            </w:r>
          </w:p>
        </w:tc>
        <w:tc>
          <w:tcPr>
            <w:tcW w:w="1918" w:type="dxa"/>
            <w:tcBorders>
              <w:top w:val="single" w:color="auto" w:sz="4" w:space="0"/>
              <w:left w:val="single" w:color="auto" w:sz="4" w:space="0"/>
              <w:bottom w:val="single" w:color="auto" w:sz="4" w:space="0"/>
              <w:right w:val="single" w:color="auto" w:sz="4" w:space="0"/>
            </w:tcBorders>
          </w:tcPr>
          <w:p>
            <w:pPr>
              <w:rPr>
                <w:lang w:val="en-US"/>
              </w:rPr>
            </w:pPr>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Conclusion </w:t>
            </w:r>
          </w:p>
        </w:tc>
        <w:tc>
          <w:tcPr>
            <w:tcW w:w="4220" w:type="dxa"/>
            <w:tcBorders>
              <w:top w:val="single" w:color="auto" w:sz="4" w:space="0"/>
              <w:left w:val="single" w:color="auto" w:sz="4" w:space="0"/>
              <w:bottom w:val="single" w:color="auto" w:sz="4" w:space="0"/>
              <w:right w:val="single" w:color="auto" w:sz="4" w:space="0"/>
            </w:tcBorders>
          </w:tcPr>
          <w:p>
            <w:pPr>
              <w:rPr>
                <w:lang w:val="en-US"/>
              </w:rPr>
            </w:pPr>
            <w:r>
              <w:rPr>
                <w:lang w:val="en-US"/>
              </w:rPr>
              <w:t>Rounds up the lesson by marking and correcting students work.</w:t>
            </w:r>
          </w:p>
        </w:tc>
        <w:tc>
          <w:tcPr>
            <w:tcW w:w="1866" w:type="dxa"/>
            <w:tcBorders>
              <w:top w:val="single" w:color="auto" w:sz="4" w:space="0"/>
              <w:left w:val="single" w:color="auto" w:sz="4" w:space="0"/>
              <w:bottom w:val="single" w:color="auto" w:sz="4" w:space="0"/>
              <w:right w:val="single" w:color="auto" w:sz="4" w:space="0"/>
            </w:tcBorders>
          </w:tcPr>
          <w:p>
            <w:pPr>
              <w:rPr>
                <w:lang w:val="en-US"/>
              </w:rPr>
            </w:pPr>
            <w:r>
              <w:rPr>
                <w:lang w:val="en-US"/>
              </w:rPr>
              <w:t>Check and do their correction.</w:t>
            </w:r>
          </w:p>
        </w:tc>
        <w:tc>
          <w:tcPr>
            <w:tcW w:w="1918" w:type="dxa"/>
            <w:tcBorders>
              <w:top w:val="single" w:color="auto" w:sz="4" w:space="0"/>
              <w:left w:val="single" w:color="auto" w:sz="4" w:space="0"/>
              <w:bottom w:val="single" w:color="auto" w:sz="4" w:space="0"/>
              <w:right w:val="single" w:color="auto" w:sz="4" w:space="0"/>
            </w:tcBorders>
          </w:tcPr>
          <w:p>
            <w:pPr>
              <w:rPr>
                <w:lang w:val="en-US"/>
              </w:rPr>
            </w:pPr>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2" w:type="dxa"/>
            <w:tcBorders>
              <w:top w:val="single" w:color="auto" w:sz="4" w:space="0"/>
              <w:left w:val="single" w:color="auto" w:sz="4" w:space="0"/>
              <w:bottom w:val="single" w:color="auto" w:sz="4" w:space="0"/>
              <w:right w:val="single" w:color="auto" w:sz="4" w:space="0"/>
            </w:tcBorders>
          </w:tcPr>
          <w:p>
            <w:pPr>
              <w:rPr>
                <w:b/>
                <w:bCs/>
                <w:lang w:val="en-US"/>
              </w:rPr>
            </w:pPr>
            <w:r>
              <w:rPr>
                <w:b/>
                <w:bCs/>
                <w:lang w:val="en-US"/>
              </w:rPr>
              <w:t xml:space="preserve">Assignment </w:t>
            </w:r>
          </w:p>
        </w:tc>
        <w:tc>
          <w:tcPr>
            <w:tcW w:w="4220" w:type="dxa"/>
            <w:tcBorders>
              <w:top w:val="single" w:color="auto" w:sz="4" w:space="0"/>
              <w:left w:val="single" w:color="auto" w:sz="4" w:space="0"/>
              <w:bottom w:val="single" w:color="auto" w:sz="4" w:space="0"/>
              <w:right w:val="single" w:color="auto" w:sz="4" w:space="0"/>
            </w:tcBorders>
          </w:tcPr>
          <w:p>
            <w:pPr>
              <w:rPr>
                <w:lang w:val="en-US"/>
              </w:rPr>
            </w:pPr>
            <w:r>
              <w:rPr>
                <w:lang w:val="en-US"/>
              </w:rPr>
              <w:t>Gives home work as:</w:t>
            </w:r>
          </w:p>
          <w:p>
            <w:pPr>
              <w:rPr>
                <w:lang w:val="en-US"/>
              </w:rPr>
            </w:pPr>
            <w:r>
              <w:rPr>
                <w:lang w:val="en-US"/>
              </w:rPr>
              <w:t xml:space="preserve">(1) Mention and explain 5 Roles of central bank of Nigeria to economic development. </w:t>
            </w:r>
          </w:p>
        </w:tc>
        <w:tc>
          <w:tcPr>
            <w:tcW w:w="1866" w:type="dxa"/>
            <w:tcBorders>
              <w:top w:val="single" w:color="auto" w:sz="4" w:space="0"/>
              <w:left w:val="single" w:color="auto" w:sz="4" w:space="0"/>
              <w:bottom w:val="single" w:color="auto" w:sz="4" w:space="0"/>
              <w:right w:val="single" w:color="auto" w:sz="4" w:space="0"/>
            </w:tcBorders>
          </w:tcPr>
          <w:p>
            <w:pPr>
              <w:rPr>
                <w:lang w:val="en-US"/>
              </w:rPr>
            </w:pPr>
            <w:r>
              <w:rPr>
                <w:lang w:val="en-US"/>
              </w:rPr>
              <w:t>Respond by doing the home work at home.</w:t>
            </w:r>
          </w:p>
        </w:tc>
        <w:tc>
          <w:tcPr>
            <w:tcW w:w="1918" w:type="dxa"/>
            <w:tcBorders>
              <w:top w:val="single" w:color="auto" w:sz="4" w:space="0"/>
              <w:left w:val="single" w:color="auto" w:sz="4" w:space="0"/>
              <w:bottom w:val="single" w:color="auto" w:sz="4" w:space="0"/>
              <w:right w:val="single" w:color="auto" w:sz="4" w:space="0"/>
            </w:tcBorders>
          </w:tcPr>
          <w:p>
            <w:pPr>
              <w:rPr>
                <w:lang w:val="en-US"/>
              </w:rPr>
            </w:pPr>
            <w:r>
              <w:rPr>
                <w:lang w:val="en-US"/>
              </w:rPr>
              <w:t>To ensure continuity of learning.</w:t>
            </w:r>
          </w:p>
        </w:tc>
      </w:tr>
    </w:tbl>
    <w:p>
      <w:pPr>
        <w:rPr>
          <w:lang w:val="en-US"/>
        </w:rPr>
      </w:pPr>
    </w:p>
    <w:p>
      <w:pPr>
        <w:rPr>
          <w:lang w:val="en-US"/>
        </w:rPr>
      </w:pPr>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20</w:t>
      </w:r>
      <w:r>
        <w:rPr>
          <w:rFonts w:hint="default"/>
          <w:vertAlign w:val="superscript"/>
          <w:lang w:val="en-US"/>
        </w:rPr>
        <w:t>th</w:t>
      </w:r>
      <w:r>
        <w:rPr>
          <w:rFonts w:hint="default"/>
          <w:lang w:val="en-US"/>
        </w:rPr>
        <w:t xml:space="preserve"> October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pPr>
        <w:rPr>
          <w:lang w:val="en-US"/>
        </w:rPr>
      </w:pPr>
      <w:bookmarkStart w:id="0" w:name="_GoBack"/>
      <w:bookmarkEnd w:id="0"/>
    </w:p>
    <w:p>
      <w:r>
        <w:rPr>
          <w:lang w:val="en-US"/>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2A14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516</Words>
  <Characters>2680</Characters>
  <Paragraphs>74</Paragraphs>
  <TotalTime>0</TotalTime>
  <ScaleCrop>false</ScaleCrop>
  <LinksUpToDate>false</LinksUpToDate>
  <CharactersWithSpaces>3222</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2023-11-23T12:19:00Z</dcterms:created>
  <dc:creator>Infinix X6517</dc:creator>
  <cp:lastModifiedBy>Deputy Head (Admin)</cp:lastModifiedBy>
  <dcterms:modified xsi:type="dcterms:W3CDTF">2023-12-12T09:11:28Z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91408E193D574C61A3356A85DA688DD6_13</vt:lpwstr>
  </property>
  <property fmtid="{D5CDD505-2E9C-101B-9397-08002B2CF9AE}" pid="3" name="KSOProductBuildVer">
    <vt:lpwstr>1033-12.2.0.13306</vt:lpwstr>
  </property>
</Properties>
</file>