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30284" w14:textId="77777777" w:rsidR="00482B82" w:rsidRDefault="00000000">
      <w:pPr>
        <w:spacing w:after="40"/>
        <w:jc w:val="center"/>
      </w:pPr>
      <w:r>
        <w:rPr>
          <w:b/>
          <w:sz w:val="36"/>
        </w:rPr>
        <w:t>OLUWATOBI TOWOJU, PMP, CRCMP</w:t>
      </w:r>
    </w:p>
    <w:p w14:paraId="58E43979" w14:textId="1CC11F33" w:rsidR="00482B82" w:rsidRDefault="00000000">
      <w:pPr>
        <w:spacing w:after="120"/>
        <w:jc w:val="center"/>
      </w:pPr>
      <w:r>
        <w:t xml:space="preserve">Lakefront Road, NS • 782-921-2079 • towojutobi@outlook.com </w:t>
      </w:r>
    </w:p>
    <w:p w14:paraId="467DC7A6" w14:textId="77777777" w:rsidR="00482B82" w:rsidRDefault="00000000">
      <w:pPr>
        <w:spacing w:after="160"/>
        <w:jc w:val="center"/>
      </w:pPr>
      <w:r>
        <w:rPr>
          <w:b/>
          <w:sz w:val="25"/>
        </w:rPr>
        <w:t>AML COMPLIANCE MANAGER</w:t>
      </w:r>
    </w:p>
    <w:p w14:paraId="62610C56" w14:textId="77777777" w:rsidR="00482B82" w:rsidRPr="006E711A" w:rsidRDefault="00000000">
      <w:pPr>
        <w:rPr>
          <w:sz w:val="28"/>
          <w:szCs w:val="28"/>
        </w:rPr>
      </w:pPr>
      <w:r w:rsidRPr="006E711A">
        <w:rPr>
          <w:b/>
          <w:sz w:val="28"/>
          <w:szCs w:val="28"/>
        </w:rPr>
        <w:t>Professional Summary</w:t>
      </w:r>
    </w:p>
    <w:p w14:paraId="402321B3" w14:textId="38EE41BF" w:rsidR="00482B82" w:rsidRDefault="00000000">
      <w:pPr>
        <w:spacing w:after="120"/>
      </w:pPr>
      <w:r>
        <w:rPr>
          <w:sz w:val="21"/>
        </w:rPr>
        <w:t xml:space="preserve">Results-driven AML &amp; financial crime compliance leader with </w:t>
      </w:r>
      <w:r w:rsidR="006E711A">
        <w:rPr>
          <w:sz w:val="21"/>
        </w:rPr>
        <w:t>10</w:t>
      </w:r>
      <w:r>
        <w:rPr>
          <w:sz w:val="21"/>
        </w:rPr>
        <w:t>+ years of experience building and running enterprise-grade compliance programs across fintech and banking. Expert in transaction monitoring, KYC/CDD, governance and policy design, risk assessments, regulatory reporting, and cross-functional investigations. Proven record of reducing AML exposure, tightening onboarding controls, and training teams to sustain high compliance standards while enabling product growth.</w:t>
      </w:r>
    </w:p>
    <w:p w14:paraId="1ED09D6E" w14:textId="77777777" w:rsidR="00482B82" w:rsidRPr="006E711A" w:rsidRDefault="00000000" w:rsidP="006E711A">
      <w:pPr>
        <w:spacing w:after="0"/>
        <w:rPr>
          <w:sz w:val="28"/>
          <w:szCs w:val="28"/>
        </w:rPr>
      </w:pPr>
      <w:r w:rsidRPr="006E711A">
        <w:rPr>
          <w:b/>
          <w:sz w:val="28"/>
          <w:szCs w:val="28"/>
        </w:rPr>
        <w:t>Core Competencies</w:t>
      </w:r>
    </w:p>
    <w:p w14:paraId="37D6A81E" w14:textId="77777777" w:rsidR="006E711A" w:rsidRDefault="006E711A" w:rsidP="006E711A">
      <w:pPr>
        <w:spacing w:after="0"/>
        <w:rPr>
          <w:sz w:val="21"/>
        </w:rPr>
        <w:sectPr w:rsidR="006E711A" w:rsidSect="00034616">
          <w:pgSz w:w="12240" w:h="15840"/>
          <w:pgMar w:top="864" w:right="1008" w:bottom="864" w:left="1008" w:header="720" w:footer="720" w:gutter="0"/>
          <w:cols w:space="720"/>
          <w:docGrid w:linePitch="360"/>
        </w:sectPr>
      </w:pPr>
    </w:p>
    <w:p w14:paraId="443450CA" w14:textId="23C5409E" w:rsidR="00482B82" w:rsidRDefault="00000000" w:rsidP="006E711A">
      <w:pPr>
        <w:spacing w:after="0"/>
      </w:pPr>
      <w:r>
        <w:rPr>
          <w:sz w:val="21"/>
        </w:rPr>
        <w:t xml:space="preserve">• AML/ATF Program Design </w:t>
      </w:r>
    </w:p>
    <w:p w14:paraId="260C2855" w14:textId="614CA12C" w:rsidR="00482B82" w:rsidRDefault="00000000" w:rsidP="006E711A">
      <w:pPr>
        <w:spacing w:after="0"/>
      </w:pPr>
      <w:r>
        <w:rPr>
          <w:sz w:val="21"/>
        </w:rPr>
        <w:t xml:space="preserve">• KYC/CDD/EDD </w:t>
      </w:r>
      <w:r w:rsidR="006E711A">
        <w:rPr>
          <w:sz w:val="21"/>
        </w:rPr>
        <w:br/>
      </w:r>
      <w:r>
        <w:rPr>
          <w:sz w:val="21"/>
        </w:rPr>
        <w:t xml:space="preserve">• Customer Risk Scoring </w:t>
      </w:r>
    </w:p>
    <w:p w14:paraId="56150C5A" w14:textId="77777777" w:rsidR="006E711A" w:rsidRDefault="00000000" w:rsidP="006E711A">
      <w:pPr>
        <w:spacing w:after="0"/>
      </w:pPr>
      <w:r>
        <w:rPr>
          <w:sz w:val="21"/>
        </w:rPr>
        <w:t xml:space="preserve">• Transaction Monitoring </w:t>
      </w:r>
      <w:r w:rsidR="006E711A">
        <w:rPr>
          <w:sz w:val="21"/>
        </w:rPr>
        <w:br/>
      </w:r>
      <w:r>
        <w:rPr>
          <w:sz w:val="21"/>
        </w:rPr>
        <w:t xml:space="preserve">• Alert Triage </w:t>
      </w:r>
      <w:r w:rsidR="006E711A">
        <w:rPr>
          <w:sz w:val="21"/>
        </w:rPr>
        <w:br/>
      </w:r>
      <w:r w:rsidR="006E711A">
        <w:rPr>
          <w:sz w:val="21"/>
        </w:rPr>
        <w:t>• SAR/STR Filing</w:t>
      </w:r>
    </w:p>
    <w:p w14:paraId="3B73FB47" w14:textId="57F91B7A" w:rsidR="00482B82" w:rsidRDefault="00482B82" w:rsidP="006E711A">
      <w:pPr>
        <w:spacing w:after="0"/>
      </w:pPr>
    </w:p>
    <w:p w14:paraId="6B7BA7AF" w14:textId="114A7002" w:rsidR="00482B82" w:rsidRDefault="00000000" w:rsidP="006E711A">
      <w:pPr>
        <w:spacing w:after="0"/>
      </w:pPr>
      <w:r>
        <w:rPr>
          <w:sz w:val="21"/>
        </w:rPr>
        <w:t xml:space="preserve">• Risk Assessment (Enterprise/Process/Vendor) </w:t>
      </w:r>
      <w:r w:rsidR="006E711A">
        <w:rPr>
          <w:sz w:val="21"/>
        </w:rPr>
        <w:br/>
      </w:r>
      <w:r>
        <w:rPr>
          <w:sz w:val="21"/>
        </w:rPr>
        <w:t>• Issues Management</w:t>
      </w:r>
    </w:p>
    <w:p w14:paraId="01DCDD10" w14:textId="17F76B7E" w:rsidR="00482B82" w:rsidRDefault="00000000" w:rsidP="006E711A">
      <w:pPr>
        <w:spacing w:after="0"/>
      </w:pPr>
      <w:r>
        <w:rPr>
          <w:sz w:val="21"/>
        </w:rPr>
        <w:t>• Policy/Standards</w:t>
      </w:r>
      <w:r w:rsidR="006E711A">
        <w:rPr>
          <w:sz w:val="21"/>
        </w:rPr>
        <w:t>/P</w:t>
      </w:r>
      <w:r>
        <w:rPr>
          <w:sz w:val="21"/>
        </w:rPr>
        <w:t xml:space="preserve">rocedures • QA/Testing </w:t>
      </w:r>
      <w:r w:rsidR="006E711A">
        <w:rPr>
          <w:sz w:val="21"/>
        </w:rPr>
        <w:br/>
      </w:r>
      <w:r>
        <w:rPr>
          <w:sz w:val="21"/>
        </w:rPr>
        <w:t>• Audit/Exam Readiness</w:t>
      </w:r>
    </w:p>
    <w:p w14:paraId="1119654A" w14:textId="09E39020" w:rsidR="00482B82" w:rsidRDefault="00000000" w:rsidP="006E711A">
      <w:pPr>
        <w:spacing w:after="0"/>
      </w:pPr>
      <w:r>
        <w:rPr>
          <w:sz w:val="21"/>
        </w:rPr>
        <w:t xml:space="preserve">• Data-Driven Analytics (SQL, Power BI) </w:t>
      </w:r>
      <w:r w:rsidR="006E711A">
        <w:rPr>
          <w:sz w:val="21"/>
        </w:rPr>
        <w:br/>
      </w:r>
      <w:r>
        <w:rPr>
          <w:sz w:val="21"/>
        </w:rPr>
        <w:t xml:space="preserve">• AML </w:t>
      </w:r>
      <w:proofErr w:type="spellStart"/>
      <w:r>
        <w:rPr>
          <w:sz w:val="21"/>
        </w:rPr>
        <w:t>Safewatch</w:t>
      </w:r>
      <w:proofErr w:type="spellEnd"/>
      <w:r>
        <w:rPr>
          <w:sz w:val="21"/>
        </w:rPr>
        <w:t>, Risk Shield</w:t>
      </w:r>
    </w:p>
    <w:p w14:paraId="40FC5067" w14:textId="7DF42C08" w:rsidR="006E711A" w:rsidRPr="006E711A" w:rsidRDefault="00000000" w:rsidP="006E711A">
      <w:pPr>
        <w:spacing w:after="0"/>
        <w:sectPr w:rsidR="006E711A" w:rsidRPr="006E711A" w:rsidSect="006E711A">
          <w:type w:val="continuous"/>
          <w:pgSz w:w="12240" w:h="15840"/>
          <w:pgMar w:top="864" w:right="1008" w:bottom="864" w:left="1008" w:header="720" w:footer="720" w:gutter="0"/>
          <w:cols w:num="3" w:space="720"/>
          <w:docGrid w:linePitch="360"/>
        </w:sectPr>
      </w:pPr>
      <w:r>
        <w:rPr>
          <w:sz w:val="21"/>
        </w:rPr>
        <w:t xml:space="preserve">• Stakeholder Engagement </w:t>
      </w:r>
      <w:r w:rsidR="006E711A">
        <w:rPr>
          <w:sz w:val="21"/>
        </w:rPr>
        <w:br/>
      </w:r>
      <w:r>
        <w:rPr>
          <w:sz w:val="21"/>
        </w:rPr>
        <w:t>• Training &amp; Change Enablement</w:t>
      </w:r>
    </w:p>
    <w:p w14:paraId="0289FD9C" w14:textId="04B6BCB0" w:rsidR="00482B82" w:rsidRPr="006E711A" w:rsidRDefault="00000000" w:rsidP="0094458A">
      <w:pPr>
        <w:spacing w:after="0"/>
        <w:rPr>
          <w:sz w:val="28"/>
          <w:szCs w:val="28"/>
        </w:rPr>
      </w:pPr>
      <w:r w:rsidRPr="006E711A">
        <w:rPr>
          <w:b/>
          <w:sz w:val="28"/>
          <w:szCs w:val="28"/>
        </w:rPr>
        <w:t>Certifications</w:t>
      </w:r>
    </w:p>
    <w:p w14:paraId="02D2F775" w14:textId="77777777" w:rsidR="00482B82" w:rsidRDefault="00000000" w:rsidP="0094458A">
      <w:pPr>
        <w:spacing w:after="0"/>
      </w:pPr>
      <w:r>
        <w:rPr>
          <w:sz w:val="21"/>
        </w:rPr>
        <w:t>• Project Management Professional (PMP), PMI — 2022</w:t>
      </w:r>
    </w:p>
    <w:p w14:paraId="726BF64E" w14:textId="77777777" w:rsidR="00482B82" w:rsidRDefault="00000000" w:rsidP="0094458A">
      <w:pPr>
        <w:spacing w:after="0"/>
      </w:pPr>
      <w:r>
        <w:rPr>
          <w:sz w:val="21"/>
        </w:rPr>
        <w:t>• Chartered Risk &amp; Compliance Management Professional (CRCMP), IARCP — 2021</w:t>
      </w:r>
    </w:p>
    <w:p w14:paraId="32D50505" w14:textId="77777777" w:rsidR="00482B82" w:rsidRDefault="00000000" w:rsidP="0094458A">
      <w:r>
        <w:rPr>
          <w:sz w:val="21"/>
        </w:rPr>
        <w:t>• Chartered Banker, Chartered Institute of Bankers of Nigeria — 2017</w:t>
      </w:r>
    </w:p>
    <w:p w14:paraId="312E5839" w14:textId="736B8B41" w:rsidR="00482B82" w:rsidRPr="006E711A" w:rsidRDefault="00000000" w:rsidP="0094458A">
      <w:pPr>
        <w:spacing w:after="0"/>
        <w:rPr>
          <w:sz w:val="28"/>
          <w:szCs w:val="28"/>
        </w:rPr>
      </w:pPr>
      <w:r w:rsidRPr="006E711A">
        <w:rPr>
          <w:b/>
          <w:sz w:val="28"/>
          <w:szCs w:val="28"/>
        </w:rPr>
        <w:t>Tools &amp; Platforms</w:t>
      </w:r>
    </w:p>
    <w:p w14:paraId="59FB6084" w14:textId="37F9562B" w:rsidR="00482B82" w:rsidRDefault="00000000" w:rsidP="006E711A">
      <w:pPr>
        <w:spacing w:after="0"/>
      </w:pPr>
      <w:r>
        <w:rPr>
          <w:sz w:val="21"/>
        </w:rPr>
        <w:t xml:space="preserve">Microsoft Office Suite </w:t>
      </w:r>
      <w:r w:rsidR="0094458A">
        <w:rPr>
          <w:sz w:val="21"/>
        </w:rPr>
        <w:t xml:space="preserve">   </w:t>
      </w:r>
      <w:r>
        <w:rPr>
          <w:sz w:val="21"/>
        </w:rPr>
        <w:t>• SQL (</w:t>
      </w:r>
      <w:proofErr w:type="gramStart"/>
      <w:r w:rsidR="0094458A">
        <w:rPr>
          <w:sz w:val="21"/>
        </w:rPr>
        <w:t xml:space="preserve">queries)   </w:t>
      </w:r>
      <w:proofErr w:type="gramEnd"/>
      <w:r>
        <w:rPr>
          <w:sz w:val="21"/>
        </w:rPr>
        <w:t xml:space="preserve">• Power BI </w:t>
      </w:r>
      <w:r w:rsidR="0094458A">
        <w:rPr>
          <w:sz w:val="21"/>
        </w:rPr>
        <w:t xml:space="preserve">     </w:t>
      </w:r>
      <w:r>
        <w:rPr>
          <w:sz w:val="21"/>
        </w:rPr>
        <w:t xml:space="preserve">• AML </w:t>
      </w:r>
      <w:proofErr w:type="spellStart"/>
      <w:r>
        <w:rPr>
          <w:sz w:val="21"/>
        </w:rPr>
        <w:t>Safewatch</w:t>
      </w:r>
      <w:proofErr w:type="spellEnd"/>
      <w:r>
        <w:rPr>
          <w:sz w:val="21"/>
        </w:rPr>
        <w:t xml:space="preserve"> </w:t>
      </w:r>
      <w:r w:rsidR="0094458A">
        <w:rPr>
          <w:sz w:val="21"/>
        </w:rPr>
        <w:t xml:space="preserve">      </w:t>
      </w:r>
      <w:r>
        <w:rPr>
          <w:sz w:val="21"/>
        </w:rPr>
        <w:t xml:space="preserve">• Salesforce CRM </w:t>
      </w:r>
      <w:r w:rsidR="0094458A">
        <w:rPr>
          <w:sz w:val="21"/>
        </w:rPr>
        <w:t xml:space="preserve">      </w:t>
      </w:r>
      <w:r>
        <w:rPr>
          <w:sz w:val="21"/>
        </w:rPr>
        <w:t>• Risk Shield</w:t>
      </w:r>
    </w:p>
    <w:p w14:paraId="1BB291AE" w14:textId="75DE2707" w:rsidR="00482B82" w:rsidRPr="006E711A" w:rsidRDefault="0094458A" w:rsidP="0094458A">
      <w:pPr>
        <w:spacing w:after="0"/>
        <w:rPr>
          <w:sz w:val="28"/>
          <w:szCs w:val="28"/>
        </w:rPr>
      </w:pPr>
      <w:r>
        <w:rPr>
          <w:b/>
        </w:rPr>
        <w:br/>
      </w:r>
      <w:r w:rsidR="00000000" w:rsidRPr="006E711A">
        <w:rPr>
          <w:b/>
          <w:sz w:val="28"/>
          <w:szCs w:val="28"/>
        </w:rPr>
        <w:t>Professional Experience</w:t>
      </w:r>
    </w:p>
    <w:p w14:paraId="2C8B7F01" w14:textId="7920E35E" w:rsidR="00482B82" w:rsidRDefault="00000000">
      <w:r>
        <w:rPr>
          <w:b/>
          <w:sz w:val="21"/>
        </w:rPr>
        <w:t xml:space="preserve">AML Compliance Manager   </w:t>
      </w:r>
      <w:r w:rsidR="006E711A">
        <w:rPr>
          <w:b/>
          <w:sz w:val="21"/>
        </w:rPr>
        <w:br/>
      </w:r>
      <w:r>
        <w:rPr>
          <w:b/>
          <w:sz w:val="21"/>
        </w:rPr>
        <w:t xml:space="preserve">Kuda Technologies </w:t>
      </w:r>
      <w:r w:rsidR="006E711A">
        <w:rPr>
          <w:b/>
          <w:sz w:val="21"/>
        </w:rPr>
        <w:t xml:space="preserve">Canada </w:t>
      </w:r>
      <w:r w:rsidR="0094458A">
        <w:rPr>
          <w:b/>
          <w:sz w:val="21"/>
        </w:rPr>
        <w:t>— Toronto</w:t>
      </w:r>
      <w:r>
        <w:rPr>
          <w:b/>
          <w:sz w:val="21"/>
        </w:rPr>
        <w:t xml:space="preserve">, ON   </w:t>
      </w:r>
      <w:r w:rsidR="006E711A">
        <w:rPr>
          <w:b/>
          <w:sz w:val="21"/>
        </w:rPr>
        <w:t xml:space="preserve">                                                                                          </w:t>
      </w:r>
      <w:r>
        <w:rPr>
          <w:i/>
          <w:sz w:val="21"/>
        </w:rPr>
        <w:t>Dec 202</w:t>
      </w:r>
      <w:r w:rsidR="006E711A">
        <w:rPr>
          <w:i/>
          <w:sz w:val="21"/>
        </w:rPr>
        <w:t>2</w:t>
      </w:r>
      <w:r>
        <w:rPr>
          <w:i/>
          <w:sz w:val="21"/>
        </w:rPr>
        <w:t xml:space="preserve"> – Present</w:t>
      </w:r>
    </w:p>
    <w:p w14:paraId="7E940514" w14:textId="77777777" w:rsidR="00482B82" w:rsidRDefault="00000000" w:rsidP="0094458A">
      <w:pPr>
        <w:spacing w:after="0"/>
        <w:ind w:left="360"/>
      </w:pPr>
      <w:r>
        <w:rPr>
          <w:sz w:val="21"/>
        </w:rPr>
        <w:t>• Own AML/ATF policies, standards, and risk management requirements aligned to product development and market expansion.</w:t>
      </w:r>
    </w:p>
    <w:p w14:paraId="0F93C78E" w14:textId="77777777" w:rsidR="00482B82" w:rsidRDefault="00000000" w:rsidP="0094458A">
      <w:pPr>
        <w:spacing w:after="0"/>
        <w:ind w:left="360"/>
      </w:pPr>
      <w:r>
        <w:rPr>
          <w:sz w:val="21"/>
        </w:rPr>
        <w:t>• Translate regulatory obligations into scalable control architecture; partner with Product, Data, Legal, Audit, and Fraud to design effective controls.</w:t>
      </w:r>
    </w:p>
    <w:p w14:paraId="335B4CA8" w14:textId="77777777" w:rsidR="00482B82" w:rsidRDefault="00000000" w:rsidP="0094458A">
      <w:pPr>
        <w:spacing w:after="0"/>
        <w:ind w:left="360"/>
      </w:pPr>
      <w:r>
        <w:rPr>
          <w:sz w:val="21"/>
        </w:rPr>
        <w:t>• Lead investigations and breach remediation; oversee governance, reporting, and continuous control monitoring.</w:t>
      </w:r>
    </w:p>
    <w:p w14:paraId="50989A1A" w14:textId="543DC7CF" w:rsidR="00482B82" w:rsidRDefault="00000000" w:rsidP="0094458A">
      <w:pPr>
        <w:spacing w:after="0"/>
        <w:ind w:left="360"/>
      </w:pPr>
      <w:r>
        <w:rPr>
          <w:sz w:val="21"/>
        </w:rPr>
        <w:t xml:space="preserve">• </w:t>
      </w:r>
      <w:r w:rsidR="0094458A">
        <w:rPr>
          <w:sz w:val="21"/>
        </w:rPr>
        <w:t xml:space="preserve"> Built and operationalized the AML/CFT framework for a digital microfinance bank, aligning onboarding, payments, and card flows with regulatory expectations.</w:t>
      </w:r>
    </w:p>
    <w:p w14:paraId="294C8E47" w14:textId="7FCA426E" w:rsidR="0094458A" w:rsidRPr="0094458A" w:rsidRDefault="00000000" w:rsidP="0094458A">
      <w:pPr>
        <w:ind w:left="360"/>
      </w:pPr>
      <w:r>
        <w:rPr>
          <w:sz w:val="21"/>
        </w:rPr>
        <w:t>• Develop financial crime policies aligned to risk appetite; deliver recurring AML training for employees and third parties.</w:t>
      </w:r>
    </w:p>
    <w:p w14:paraId="160C2935" w14:textId="192E3220" w:rsidR="0094458A" w:rsidRDefault="0094458A" w:rsidP="0094458A">
      <w:r>
        <w:rPr>
          <w:b/>
          <w:sz w:val="21"/>
        </w:rPr>
        <w:t xml:space="preserve">AML Compliance Manager  </w:t>
      </w:r>
      <w:r>
        <w:rPr>
          <w:b/>
          <w:sz w:val="21"/>
        </w:rPr>
        <w:br/>
      </w:r>
      <w:r>
        <w:rPr>
          <w:b/>
          <w:sz w:val="21"/>
        </w:rPr>
        <w:t>Kuda Microfinance Bank (</w:t>
      </w:r>
      <w:r>
        <w:rPr>
          <w:b/>
          <w:sz w:val="21"/>
        </w:rPr>
        <w:t>MFB) —</w:t>
      </w:r>
      <w:r>
        <w:rPr>
          <w:b/>
          <w:sz w:val="21"/>
        </w:rPr>
        <w:t xml:space="preserve">  Lagos, Nigeria   </w:t>
      </w:r>
      <w:r>
        <w:rPr>
          <w:b/>
          <w:sz w:val="21"/>
        </w:rPr>
        <w:t xml:space="preserve">                                                                      </w:t>
      </w:r>
      <w:r>
        <w:rPr>
          <w:i/>
          <w:sz w:val="21"/>
        </w:rPr>
        <w:t>Oct  2021</w:t>
      </w:r>
      <w:r>
        <w:rPr>
          <w:i/>
          <w:sz w:val="21"/>
        </w:rPr>
        <w:t xml:space="preserve"> – Nov 202</w:t>
      </w:r>
      <w:r>
        <w:rPr>
          <w:i/>
          <w:sz w:val="21"/>
        </w:rPr>
        <w:t>2</w:t>
      </w:r>
    </w:p>
    <w:p w14:paraId="68C88904" w14:textId="77777777" w:rsidR="0094458A" w:rsidRDefault="0094458A" w:rsidP="0094458A">
      <w:pPr>
        <w:spacing w:after="0"/>
        <w:ind w:left="360"/>
      </w:pPr>
      <w:r>
        <w:rPr>
          <w:sz w:val="21"/>
        </w:rPr>
        <w:t>• Implemented sanctions, PEP, and adverse media screening with defined review SLAs; reduced false positives through periodic tuning and QA checks.</w:t>
      </w:r>
    </w:p>
    <w:p w14:paraId="703D4973" w14:textId="77777777" w:rsidR="0094458A" w:rsidRDefault="0094458A" w:rsidP="0094458A">
      <w:pPr>
        <w:spacing w:after="0"/>
        <w:ind w:left="360"/>
      </w:pPr>
      <w:r>
        <w:rPr>
          <w:sz w:val="21"/>
        </w:rPr>
        <w:lastRenderedPageBreak/>
        <w:t>• Led KYC/CDD standards and enhanced due diligence for high‑risk customers; maintained risk scoring models and periodic customer reviews.</w:t>
      </w:r>
    </w:p>
    <w:p w14:paraId="7A37A94D" w14:textId="77777777" w:rsidR="0094458A" w:rsidRDefault="0094458A" w:rsidP="0094458A">
      <w:pPr>
        <w:spacing w:after="0"/>
        <w:ind w:left="360"/>
      </w:pPr>
      <w:r>
        <w:rPr>
          <w:sz w:val="21"/>
        </w:rPr>
        <w:t>• Owned case management, investigation playbooks, and SAR/STR decisioning workflows; ensured timely reporting and complete audit trails.</w:t>
      </w:r>
    </w:p>
    <w:p w14:paraId="4466D7CC" w14:textId="77777777" w:rsidR="0094458A" w:rsidRDefault="0094458A" w:rsidP="0094458A">
      <w:pPr>
        <w:spacing w:after="0"/>
        <w:ind w:left="360"/>
      </w:pPr>
      <w:r>
        <w:rPr>
          <w:sz w:val="21"/>
        </w:rPr>
        <w:t>• Prepared MIS and board‑level AML dashboards; coordinated internal audit readiness and regulatory examinations with cross‑functional teams.</w:t>
      </w:r>
    </w:p>
    <w:p w14:paraId="38718B72" w14:textId="77777777" w:rsidR="0094458A" w:rsidRDefault="0094458A" w:rsidP="0094458A">
      <w:pPr>
        <w:spacing w:after="0"/>
        <w:ind w:left="360"/>
      </w:pPr>
      <w:r>
        <w:rPr>
          <w:sz w:val="21"/>
        </w:rPr>
        <w:t>• Delivered targeted AML/CFT training for frontline and customer operations; instituted QC/QA testing to uplift first‑line control effectiveness.</w:t>
      </w:r>
    </w:p>
    <w:p w14:paraId="1E895846" w14:textId="61273547" w:rsidR="0094458A" w:rsidRDefault="0094458A" w:rsidP="0094458A">
      <w:pPr>
        <w:spacing w:after="0"/>
        <w:ind w:left="360"/>
      </w:pPr>
      <w:r>
        <w:rPr>
          <w:sz w:val="21"/>
        </w:rPr>
        <w:t>• Performed third‑party and fintech‑partner due diligence, including information security, data handling, and ongoing monitoring requirements.</w:t>
      </w:r>
    </w:p>
    <w:p w14:paraId="3455FC53" w14:textId="77777777" w:rsidR="0094458A" w:rsidRPr="0094458A" w:rsidRDefault="0094458A" w:rsidP="0094458A">
      <w:pPr>
        <w:spacing w:after="0"/>
        <w:ind w:left="360"/>
      </w:pPr>
    </w:p>
    <w:p w14:paraId="471DABC2" w14:textId="32DD157A" w:rsidR="00482B82" w:rsidRDefault="0094458A">
      <w:r>
        <w:rPr>
          <w:b/>
          <w:sz w:val="21"/>
        </w:rPr>
        <w:t>Senior Compliance Officer</w:t>
      </w:r>
      <w:r w:rsidR="00000000">
        <w:rPr>
          <w:b/>
          <w:sz w:val="21"/>
        </w:rPr>
        <w:t xml:space="preserve">  </w:t>
      </w:r>
      <w:r w:rsidR="006E711A">
        <w:rPr>
          <w:b/>
          <w:sz w:val="21"/>
        </w:rPr>
        <w:br/>
      </w:r>
      <w:r w:rsidR="00000000">
        <w:rPr>
          <w:b/>
          <w:sz w:val="21"/>
        </w:rPr>
        <w:t xml:space="preserve">Access Bank </w:t>
      </w:r>
      <w:r>
        <w:rPr>
          <w:b/>
          <w:sz w:val="21"/>
        </w:rPr>
        <w:t>PLC — Lagos</w:t>
      </w:r>
      <w:r w:rsidR="00000000">
        <w:rPr>
          <w:b/>
          <w:sz w:val="21"/>
        </w:rPr>
        <w:t xml:space="preserve">, Nigeria   </w:t>
      </w:r>
      <w:r w:rsidR="006E711A">
        <w:rPr>
          <w:b/>
          <w:sz w:val="21"/>
        </w:rPr>
        <w:t xml:space="preserve">                                                                                                        </w:t>
      </w:r>
      <w:r w:rsidR="00000000">
        <w:rPr>
          <w:i/>
          <w:sz w:val="21"/>
        </w:rPr>
        <w:t>Jul 201</w:t>
      </w:r>
      <w:r>
        <w:rPr>
          <w:i/>
          <w:sz w:val="21"/>
        </w:rPr>
        <w:t>6</w:t>
      </w:r>
      <w:r w:rsidR="00000000">
        <w:rPr>
          <w:i/>
          <w:sz w:val="21"/>
        </w:rPr>
        <w:t xml:space="preserve"> – </w:t>
      </w:r>
      <w:r>
        <w:rPr>
          <w:i/>
          <w:sz w:val="21"/>
        </w:rPr>
        <w:t>Oct</w:t>
      </w:r>
      <w:r w:rsidR="00000000">
        <w:rPr>
          <w:i/>
          <w:sz w:val="21"/>
        </w:rPr>
        <w:t xml:space="preserve"> 202</w:t>
      </w:r>
      <w:r>
        <w:rPr>
          <w:i/>
          <w:sz w:val="21"/>
        </w:rPr>
        <w:t>1</w:t>
      </w:r>
    </w:p>
    <w:p w14:paraId="5852FA3B" w14:textId="77777777" w:rsidR="00482B82" w:rsidRDefault="00000000" w:rsidP="0094458A">
      <w:pPr>
        <w:spacing w:after="0"/>
        <w:ind w:left="360"/>
      </w:pPr>
      <w:r>
        <w:rPr>
          <w:sz w:val="21"/>
        </w:rPr>
        <w:t>• Delivered enterprise AML training; created/maintained ERM framework across a portfolio of 8 ventures.</w:t>
      </w:r>
    </w:p>
    <w:p w14:paraId="02569197" w14:textId="77777777" w:rsidR="00482B82" w:rsidRDefault="00000000" w:rsidP="0094458A">
      <w:pPr>
        <w:spacing w:after="0"/>
        <w:ind w:left="360"/>
      </w:pPr>
      <w:r>
        <w:rPr>
          <w:sz w:val="21"/>
        </w:rPr>
        <w:t>• Reviewed 600+ onboarding files with 100% KYC/CDD committee approvals; improved onboarding control quality.</w:t>
      </w:r>
    </w:p>
    <w:p w14:paraId="4E1BED66" w14:textId="77777777" w:rsidR="00482B82" w:rsidRDefault="00000000" w:rsidP="0094458A">
      <w:pPr>
        <w:spacing w:after="0"/>
        <w:ind w:left="360"/>
      </w:pPr>
      <w:r>
        <w:rPr>
          <w:sz w:val="21"/>
        </w:rPr>
        <w:t>• Analyzed transaction data and drove recommendations that reduced AML risk exposure across the customer base by ~80%.</w:t>
      </w:r>
    </w:p>
    <w:p w14:paraId="206F4DF5" w14:textId="77777777" w:rsidR="00482B82" w:rsidRDefault="00000000" w:rsidP="0094458A">
      <w:pPr>
        <w:spacing w:after="0"/>
        <w:ind w:left="360"/>
      </w:pPr>
      <w:r>
        <w:rPr>
          <w:sz w:val="21"/>
        </w:rPr>
        <w:t>• Reviewed and analyzed 2,000+ suspicious activity/transaction alerts and escalations for reporting to authorities.</w:t>
      </w:r>
    </w:p>
    <w:p w14:paraId="690E69B2" w14:textId="77777777" w:rsidR="00482B82" w:rsidRDefault="00000000" w:rsidP="0094458A">
      <w:pPr>
        <w:spacing w:after="0"/>
        <w:ind w:left="360"/>
      </w:pPr>
      <w:r>
        <w:rPr>
          <w:sz w:val="21"/>
        </w:rPr>
        <w:t>• Performed risk assessments for 200+ third‑party vendors; strengthened internal control design and incident reduction by ~30%.</w:t>
      </w:r>
    </w:p>
    <w:p w14:paraId="68F9CC9F" w14:textId="77777777" w:rsidR="00482B82" w:rsidRDefault="00000000" w:rsidP="0094458A">
      <w:pPr>
        <w:ind w:left="360"/>
      </w:pPr>
      <w:r>
        <w:rPr>
          <w:sz w:val="21"/>
        </w:rPr>
        <w:t>• Prepared risk self‑assessments for ~30 business units; achieved &gt;99% accuracy in compliance risk decisions.</w:t>
      </w:r>
    </w:p>
    <w:p w14:paraId="522BCC5F" w14:textId="50F6BD3D" w:rsidR="00482B82" w:rsidRDefault="00000000">
      <w:r>
        <w:rPr>
          <w:b/>
          <w:sz w:val="21"/>
        </w:rPr>
        <w:t xml:space="preserve">Compliance Officer </w:t>
      </w:r>
      <w:r w:rsidR="0094458A">
        <w:rPr>
          <w:b/>
          <w:sz w:val="21"/>
        </w:rPr>
        <w:br/>
      </w:r>
      <w:r w:rsidR="0094458A" w:rsidRPr="0094458A">
        <w:rPr>
          <w:b/>
          <w:sz w:val="21"/>
        </w:rPr>
        <w:t>Rainbow Securities and Investment Company Ltd</w:t>
      </w:r>
      <w:r w:rsidR="0094458A">
        <w:rPr>
          <w:b/>
          <w:sz w:val="21"/>
        </w:rPr>
        <w:t xml:space="preserve">.                                                                   </w:t>
      </w:r>
      <w:r>
        <w:rPr>
          <w:i/>
          <w:sz w:val="21"/>
        </w:rPr>
        <w:t>Apr 201</w:t>
      </w:r>
      <w:r w:rsidR="0094458A">
        <w:rPr>
          <w:i/>
          <w:sz w:val="21"/>
        </w:rPr>
        <w:t>4</w:t>
      </w:r>
      <w:r>
        <w:rPr>
          <w:i/>
          <w:sz w:val="21"/>
        </w:rPr>
        <w:t xml:space="preserve"> – Jun 201</w:t>
      </w:r>
      <w:r w:rsidR="0094458A">
        <w:rPr>
          <w:i/>
          <w:sz w:val="21"/>
        </w:rPr>
        <w:t>6</w:t>
      </w:r>
    </w:p>
    <w:p w14:paraId="754C45D4" w14:textId="77777777" w:rsidR="00482B82" w:rsidRDefault="00000000" w:rsidP="0094458A">
      <w:pPr>
        <w:spacing w:after="0"/>
        <w:ind w:left="360"/>
      </w:pPr>
      <w:r>
        <w:rPr>
          <w:sz w:val="21"/>
        </w:rPr>
        <w:t>• Executed on‑site spot checks and internal audits (treasury and branch operations); improved compliance adherence to ~96%.</w:t>
      </w:r>
    </w:p>
    <w:p w14:paraId="0A1FD6BF" w14:textId="77777777" w:rsidR="00482B82" w:rsidRDefault="00000000" w:rsidP="0094458A">
      <w:pPr>
        <w:spacing w:after="0"/>
        <w:ind w:left="360"/>
      </w:pPr>
      <w:r>
        <w:rPr>
          <w:sz w:val="21"/>
        </w:rPr>
        <w:t>• Maintained comprehensive training matrices to achieve 100% staff compliance with bank policy and regulatory requirements.</w:t>
      </w:r>
    </w:p>
    <w:p w14:paraId="027E131D" w14:textId="77777777" w:rsidR="00482B82" w:rsidRDefault="00000000" w:rsidP="0094458A">
      <w:pPr>
        <w:spacing w:after="0"/>
        <w:ind w:left="360"/>
      </w:pPr>
      <w:r>
        <w:rPr>
          <w:sz w:val="21"/>
        </w:rPr>
        <w:t>• Managed 13+ transaction‑monitoring review modules; led deep‑dive investigations and STR/SAR escalations.</w:t>
      </w:r>
    </w:p>
    <w:p w14:paraId="39AFFC14" w14:textId="77777777" w:rsidR="00482B82" w:rsidRDefault="00000000" w:rsidP="0094458A">
      <w:pPr>
        <w:spacing w:after="0"/>
        <w:ind w:left="360"/>
      </w:pPr>
      <w:r>
        <w:rPr>
          <w:sz w:val="21"/>
        </w:rPr>
        <w:t>• Monitored regulatory changes and integrated requirements and controls into bank systems and procedures.</w:t>
      </w:r>
    </w:p>
    <w:p w14:paraId="2F665C1E" w14:textId="77777777" w:rsidR="00482B82" w:rsidRDefault="00000000" w:rsidP="0094458A">
      <w:pPr>
        <w:spacing w:after="0"/>
        <w:ind w:left="360"/>
      </w:pPr>
      <w:r>
        <w:rPr>
          <w:sz w:val="21"/>
        </w:rPr>
        <w:t>• Ensured full compliance across 15 cluster branches on contractual and regulatory obligations.</w:t>
      </w:r>
    </w:p>
    <w:p w14:paraId="07B72C62" w14:textId="1AE88431" w:rsidR="00482B82" w:rsidRDefault="0094458A">
      <w:r>
        <w:rPr>
          <w:b/>
        </w:rPr>
        <w:br/>
      </w:r>
      <w:r w:rsidR="00000000" w:rsidRPr="0094458A">
        <w:rPr>
          <w:b/>
          <w:sz w:val="28"/>
          <w:szCs w:val="28"/>
        </w:rPr>
        <w:t>Education</w:t>
      </w:r>
    </w:p>
    <w:p w14:paraId="192E6B85" w14:textId="77777777" w:rsidR="00482B82" w:rsidRDefault="00000000" w:rsidP="0094458A">
      <w:pPr>
        <w:spacing w:after="0"/>
      </w:pPr>
      <w:r>
        <w:rPr>
          <w:sz w:val="21"/>
        </w:rPr>
        <w:t>• MSc, Information Technology Management — American InterContinental University</w:t>
      </w:r>
    </w:p>
    <w:p w14:paraId="24DF7E79" w14:textId="77777777" w:rsidR="00482B82" w:rsidRDefault="00000000" w:rsidP="0094458A">
      <w:pPr>
        <w:spacing w:after="0"/>
      </w:pPr>
      <w:r>
        <w:rPr>
          <w:sz w:val="21"/>
        </w:rPr>
        <w:t>• Certificate, Product Development for Financial Inclusion — Lagos Business School (Nigeria)</w:t>
      </w:r>
    </w:p>
    <w:p w14:paraId="2D03A16E" w14:textId="77777777" w:rsidR="00482B82" w:rsidRDefault="00000000" w:rsidP="0094458A">
      <w:pPr>
        <w:spacing w:after="0"/>
      </w:pPr>
      <w:r>
        <w:rPr>
          <w:sz w:val="21"/>
        </w:rPr>
        <w:t>• Certificate, Banking Operations — The Learning Institute (Nigeria)</w:t>
      </w:r>
    </w:p>
    <w:p w14:paraId="7F54B8A5" w14:textId="77777777" w:rsidR="00482B82" w:rsidRDefault="00000000" w:rsidP="0094458A">
      <w:pPr>
        <w:spacing w:after="0"/>
      </w:pPr>
      <w:r>
        <w:rPr>
          <w:sz w:val="21"/>
        </w:rPr>
        <w:t>• B.Sc., Industrial Relations — Osun State University (Nigeria)</w:t>
      </w:r>
    </w:p>
    <w:p w14:paraId="703CA147" w14:textId="77777777" w:rsidR="00482B82" w:rsidRDefault="00000000" w:rsidP="0094458A">
      <w:pPr>
        <w:spacing w:after="0"/>
      </w:pPr>
      <w:r>
        <w:rPr>
          <w:sz w:val="21"/>
        </w:rPr>
        <w:t>• Diploma in Law — Ekiti State University (Nigeria)</w:t>
      </w:r>
    </w:p>
    <w:sectPr w:rsidR="00482B82" w:rsidSect="006E711A">
      <w:type w:val="continuous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5953848">
    <w:abstractNumId w:val="8"/>
  </w:num>
  <w:num w:numId="2" w16cid:durableId="123931726">
    <w:abstractNumId w:val="6"/>
  </w:num>
  <w:num w:numId="3" w16cid:durableId="2092312896">
    <w:abstractNumId w:val="5"/>
  </w:num>
  <w:num w:numId="4" w16cid:durableId="528832242">
    <w:abstractNumId w:val="4"/>
  </w:num>
  <w:num w:numId="5" w16cid:durableId="1820923302">
    <w:abstractNumId w:val="7"/>
  </w:num>
  <w:num w:numId="6" w16cid:durableId="708532301">
    <w:abstractNumId w:val="3"/>
  </w:num>
  <w:num w:numId="7" w16cid:durableId="151873191">
    <w:abstractNumId w:val="2"/>
  </w:num>
  <w:num w:numId="8" w16cid:durableId="1969701598">
    <w:abstractNumId w:val="1"/>
  </w:num>
  <w:num w:numId="9" w16cid:durableId="160348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82B82"/>
    <w:rsid w:val="00492D00"/>
    <w:rsid w:val="006E711A"/>
    <w:rsid w:val="0094458A"/>
    <w:rsid w:val="00AA1D8D"/>
    <w:rsid w:val="00B47730"/>
    <w:rsid w:val="00CB0664"/>
    <w:rsid w:val="00E00A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12C8A"/>
  <w14:defaultImageDpi w14:val="300"/>
  <w15:docId w15:val="{8416307C-86E6-3044-8364-EE0A2303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Tobi Towoju</cp:lastModifiedBy>
  <cp:revision>2</cp:revision>
  <dcterms:created xsi:type="dcterms:W3CDTF">2025-08-24T14:54:00Z</dcterms:created>
  <dcterms:modified xsi:type="dcterms:W3CDTF">2025-08-24T14:54:00Z</dcterms:modified>
  <cp:category/>
</cp:coreProperties>
</file>