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93C76" w14:textId="77777777" w:rsidR="00884944" w:rsidRDefault="00884944" w:rsidP="00884944">
      <w:pPr>
        <w:spacing w:after="0"/>
      </w:pPr>
    </w:p>
    <w:p w14:paraId="3FF462B0" w14:textId="5C0A7E29" w:rsidR="00884944" w:rsidRDefault="00884944" w:rsidP="00884944">
      <w:pPr>
        <w:spacing w:after="0"/>
      </w:pPr>
      <w:r>
        <w:t xml:space="preserve">March </w:t>
      </w:r>
      <w:r w:rsidR="006456C7">
        <w:t>6</w:t>
      </w:r>
      <w:bookmarkStart w:id="0" w:name="_GoBack"/>
      <w:bookmarkEnd w:id="0"/>
      <w:r w:rsidR="00D57459">
        <w:t xml:space="preserve">, </w:t>
      </w:r>
      <w:r>
        <w:t>2019</w:t>
      </w:r>
    </w:p>
    <w:p w14:paraId="49A672A0" w14:textId="118837AC" w:rsidR="00021F9E" w:rsidRDefault="00021F9E" w:rsidP="00884944">
      <w:pPr>
        <w:spacing w:after="0"/>
      </w:pPr>
    </w:p>
    <w:p w14:paraId="0113164D" w14:textId="7D3CDBBB" w:rsidR="006A33F4" w:rsidRDefault="00875B4C" w:rsidP="00884944">
      <w:pPr>
        <w:spacing w:after="0"/>
      </w:pPr>
      <w:r>
        <w:rPr>
          <w:b/>
          <w:sz w:val="24"/>
          <w:szCs w:val="24"/>
        </w:rPr>
        <w:t>Diamond</w:t>
      </w:r>
      <w:r w:rsidR="00021F9E" w:rsidRPr="008837EC">
        <w:rPr>
          <w:b/>
          <w:sz w:val="24"/>
          <w:szCs w:val="24"/>
        </w:rPr>
        <w:t xml:space="preserve"> Bank and </w:t>
      </w:r>
      <w:r>
        <w:rPr>
          <w:b/>
          <w:sz w:val="24"/>
          <w:szCs w:val="24"/>
        </w:rPr>
        <w:t>Access</w:t>
      </w:r>
      <w:r w:rsidR="00021F9E" w:rsidRPr="008837EC">
        <w:rPr>
          <w:b/>
          <w:sz w:val="24"/>
          <w:szCs w:val="24"/>
        </w:rPr>
        <w:t xml:space="preserve"> </w:t>
      </w:r>
      <w:r w:rsidR="00021F9E" w:rsidRPr="006A33F4">
        <w:rPr>
          <w:b/>
          <w:sz w:val="24"/>
          <w:szCs w:val="24"/>
        </w:rPr>
        <w:t xml:space="preserve">Bank </w:t>
      </w:r>
      <w:r w:rsidR="00BC046F">
        <w:rPr>
          <w:b/>
          <w:sz w:val="24"/>
          <w:szCs w:val="24"/>
        </w:rPr>
        <w:t>M</w:t>
      </w:r>
      <w:r w:rsidR="006A33F4" w:rsidRPr="006A33F4">
        <w:rPr>
          <w:b/>
          <w:sz w:val="24"/>
          <w:szCs w:val="24"/>
        </w:rPr>
        <w:t xml:space="preserve">erger </w:t>
      </w:r>
      <w:r w:rsidR="00BC046F">
        <w:rPr>
          <w:b/>
          <w:sz w:val="24"/>
          <w:szCs w:val="24"/>
        </w:rPr>
        <w:t>A</w:t>
      </w:r>
      <w:r w:rsidR="006A33F4" w:rsidRPr="006A33F4">
        <w:rPr>
          <w:b/>
          <w:sz w:val="24"/>
          <w:szCs w:val="24"/>
        </w:rPr>
        <w:t xml:space="preserve">pproved by </w:t>
      </w:r>
      <w:r w:rsidR="00BC046F">
        <w:rPr>
          <w:b/>
          <w:sz w:val="24"/>
          <w:szCs w:val="24"/>
        </w:rPr>
        <w:t>S</w:t>
      </w:r>
      <w:r w:rsidR="006A33F4" w:rsidRPr="006A33F4">
        <w:rPr>
          <w:b/>
          <w:sz w:val="24"/>
          <w:szCs w:val="24"/>
        </w:rPr>
        <w:t xml:space="preserve">hareholders </w:t>
      </w:r>
    </w:p>
    <w:p w14:paraId="66FB10BF" w14:textId="77777777" w:rsidR="006A33F4" w:rsidRDefault="006A33F4" w:rsidP="00884944">
      <w:pPr>
        <w:spacing w:after="0"/>
      </w:pPr>
    </w:p>
    <w:p w14:paraId="4D5FBF90" w14:textId="2275E659" w:rsidR="003444CC" w:rsidRDefault="00875B4C" w:rsidP="00884944">
      <w:pPr>
        <w:spacing w:after="0"/>
      </w:pPr>
      <w:r>
        <w:t xml:space="preserve">Diamond Bank Plc (“Diamond Bank”) and </w:t>
      </w:r>
      <w:r w:rsidR="003444CC">
        <w:t xml:space="preserve">Access Bank Plc (“Access Bank”) today </w:t>
      </w:r>
      <w:r w:rsidR="007F27D6">
        <w:t>announced</w:t>
      </w:r>
      <w:r w:rsidR="003444CC">
        <w:t xml:space="preserve"> the approval of their merger by shareholders of </w:t>
      </w:r>
      <w:r>
        <w:t>Diamond</w:t>
      </w:r>
      <w:r w:rsidR="003444CC">
        <w:t xml:space="preserve"> Bank and </w:t>
      </w:r>
      <w:r>
        <w:t>Access</w:t>
      </w:r>
      <w:r w:rsidR="003444CC">
        <w:t xml:space="preserve"> Bank</w:t>
      </w:r>
      <w:r w:rsidR="00E33672">
        <w:t>,</w:t>
      </w:r>
      <w:r w:rsidR="003444CC">
        <w:t xml:space="preserve"> respectively. Shareholders of both entities have voted in favour of the Scheme of </w:t>
      </w:r>
      <w:r w:rsidR="00E33672">
        <w:t>M</w:t>
      </w:r>
      <w:r w:rsidR="003444CC">
        <w:t>erger,</w:t>
      </w:r>
      <w:r>
        <w:t xml:space="preserve"> as outline below,</w:t>
      </w:r>
      <w:r w:rsidR="003444CC">
        <w:t xml:space="preserve"> paving the way for the completion of the </w:t>
      </w:r>
      <w:r w:rsidR="00E33672">
        <w:t>transaction</w:t>
      </w:r>
      <w:r w:rsidR="001F35CC">
        <w:t>.</w:t>
      </w:r>
      <w:r w:rsidR="003444CC">
        <w:t xml:space="preserve"> </w:t>
      </w:r>
    </w:p>
    <w:p w14:paraId="4EBCE44B" w14:textId="3F8F0310" w:rsidR="007924BE" w:rsidRDefault="007924BE" w:rsidP="00884944">
      <w:pPr>
        <w:spacing w:after="0"/>
      </w:pPr>
    </w:p>
    <w:tbl>
      <w:tblPr>
        <w:tblStyle w:val="TableGrid"/>
        <w:tblW w:w="9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8"/>
        <w:gridCol w:w="1376"/>
        <w:gridCol w:w="821"/>
        <w:gridCol w:w="1624"/>
        <w:gridCol w:w="1481"/>
        <w:gridCol w:w="814"/>
        <w:gridCol w:w="1562"/>
      </w:tblGrid>
      <w:tr w:rsidR="007924BE" w14:paraId="2B0597F5" w14:textId="77777777" w:rsidTr="00BC046F">
        <w:trPr>
          <w:trHeight w:val="578"/>
        </w:trPr>
        <w:tc>
          <w:tcPr>
            <w:tcW w:w="1738" w:type="dxa"/>
          </w:tcPr>
          <w:p w14:paraId="65DD322D" w14:textId="7B4AEAA4" w:rsidR="007924BE" w:rsidRDefault="00BC046F" w:rsidP="00F450B9">
            <w:pPr>
              <w:spacing w:after="0"/>
              <w:jc w:val="center"/>
            </w:pPr>
            <w:r>
              <w:t>RESOLUTION</w:t>
            </w:r>
          </w:p>
        </w:tc>
        <w:tc>
          <w:tcPr>
            <w:tcW w:w="1376" w:type="dxa"/>
          </w:tcPr>
          <w:p w14:paraId="71DAD990" w14:textId="77777777" w:rsidR="007924BE" w:rsidRDefault="007924BE" w:rsidP="00F450B9">
            <w:pPr>
              <w:spacing w:after="0"/>
              <w:jc w:val="center"/>
            </w:pPr>
            <w:r>
              <w:t>VOTES FOR</w:t>
            </w:r>
          </w:p>
        </w:tc>
        <w:tc>
          <w:tcPr>
            <w:tcW w:w="821" w:type="dxa"/>
          </w:tcPr>
          <w:p w14:paraId="73D954C2" w14:textId="77777777" w:rsidR="007924BE" w:rsidRDefault="007924BE" w:rsidP="00F450B9">
            <w:pPr>
              <w:spacing w:after="0"/>
              <w:jc w:val="center"/>
            </w:pPr>
            <w:r>
              <w:t>%</w:t>
            </w:r>
          </w:p>
        </w:tc>
        <w:tc>
          <w:tcPr>
            <w:tcW w:w="1624" w:type="dxa"/>
          </w:tcPr>
          <w:p w14:paraId="73958298" w14:textId="77777777" w:rsidR="007924BE" w:rsidRDefault="007924BE" w:rsidP="00F450B9">
            <w:pPr>
              <w:spacing w:after="0"/>
              <w:jc w:val="center"/>
            </w:pPr>
            <w:r>
              <w:t>VOTES AGAINST</w:t>
            </w:r>
          </w:p>
        </w:tc>
        <w:tc>
          <w:tcPr>
            <w:tcW w:w="1481" w:type="dxa"/>
          </w:tcPr>
          <w:p w14:paraId="49C0059E" w14:textId="77777777" w:rsidR="007924BE" w:rsidRDefault="007924BE" w:rsidP="00F450B9">
            <w:pPr>
              <w:spacing w:after="0"/>
              <w:jc w:val="center"/>
            </w:pPr>
            <w:r>
              <w:t>VOTES TOTAL</w:t>
            </w:r>
          </w:p>
        </w:tc>
        <w:tc>
          <w:tcPr>
            <w:tcW w:w="814" w:type="dxa"/>
          </w:tcPr>
          <w:p w14:paraId="66A456BD" w14:textId="77777777" w:rsidR="007924BE" w:rsidRDefault="007924BE" w:rsidP="00F450B9">
            <w:pPr>
              <w:spacing w:after="0"/>
              <w:jc w:val="center"/>
            </w:pPr>
            <w:r>
              <w:t>%</w:t>
            </w:r>
          </w:p>
        </w:tc>
        <w:tc>
          <w:tcPr>
            <w:tcW w:w="1562" w:type="dxa"/>
          </w:tcPr>
          <w:p w14:paraId="49A0706B" w14:textId="35E215BE" w:rsidR="007924BE" w:rsidRDefault="007924BE" w:rsidP="00F450B9">
            <w:pPr>
              <w:spacing w:after="0"/>
              <w:jc w:val="center"/>
            </w:pPr>
            <w:r>
              <w:t xml:space="preserve">VOTES </w:t>
            </w:r>
            <w:r w:rsidR="00AC424B">
              <w:t>ABSTAINED</w:t>
            </w:r>
          </w:p>
        </w:tc>
      </w:tr>
      <w:tr w:rsidR="0043658F" w14:paraId="1904FC7A" w14:textId="77777777" w:rsidTr="00BC046F">
        <w:trPr>
          <w:trHeight w:val="1991"/>
        </w:trPr>
        <w:tc>
          <w:tcPr>
            <w:tcW w:w="1738" w:type="dxa"/>
          </w:tcPr>
          <w:p w14:paraId="1FB552F0" w14:textId="154C6003" w:rsidR="0043658F" w:rsidRDefault="0043658F" w:rsidP="0043658F">
            <w:pPr>
              <w:spacing w:after="0"/>
              <w:jc w:val="center"/>
            </w:pPr>
            <w:r>
              <w:t>Diamond Bank to approve the recommended merger [and to authorize the directors to allot shares]</w:t>
            </w:r>
          </w:p>
        </w:tc>
        <w:tc>
          <w:tcPr>
            <w:tcW w:w="1376" w:type="dxa"/>
          </w:tcPr>
          <w:p w14:paraId="0A3B7C4F" w14:textId="5BD5275A" w:rsidR="0043658F" w:rsidRDefault="008A6860" w:rsidP="0043658F">
            <w:pPr>
              <w:spacing w:after="0"/>
              <w:jc w:val="center"/>
            </w:pPr>
            <w:r>
              <w:t>292</w:t>
            </w:r>
          </w:p>
        </w:tc>
        <w:tc>
          <w:tcPr>
            <w:tcW w:w="821" w:type="dxa"/>
          </w:tcPr>
          <w:p w14:paraId="271CA23E" w14:textId="6577D66D" w:rsidR="0043658F" w:rsidRDefault="00061DE0" w:rsidP="0043658F">
            <w:pPr>
              <w:spacing w:after="0"/>
              <w:jc w:val="center"/>
            </w:pPr>
            <w:r>
              <w:t>99.98%</w:t>
            </w:r>
          </w:p>
        </w:tc>
        <w:tc>
          <w:tcPr>
            <w:tcW w:w="1624" w:type="dxa"/>
          </w:tcPr>
          <w:p w14:paraId="1088D934" w14:textId="1B5381C3" w:rsidR="0043658F" w:rsidRDefault="008A6860" w:rsidP="0043658F">
            <w:pPr>
              <w:spacing w:after="0"/>
              <w:jc w:val="center"/>
            </w:pPr>
            <w:r>
              <w:t>5</w:t>
            </w:r>
          </w:p>
        </w:tc>
        <w:tc>
          <w:tcPr>
            <w:tcW w:w="1481" w:type="dxa"/>
          </w:tcPr>
          <w:p w14:paraId="6D01479A" w14:textId="297157F1" w:rsidR="0043658F" w:rsidRDefault="00AC424B" w:rsidP="0043658F">
            <w:pPr>
              <w:spacing w:after="0"/>
              <w:jc w:val="center"/>
            </w:pPr>
            <w:r>
              <w:t>700</w:t>
            </w:r>
          </w:p>
        </w:tc>
        <w:tc>
          <w:tcPr>
            <w:tcW w:w="814" w:type="dxa"/>
          </w:tcPr>
          <w:p w14:paraId="6524C31F" w14:textId="77777777" w:rsidR="0043658F" w:rsidRDefault="0043658F" w:rsidP="0043658F">
            <w:pPr>
              <w:spacing w:after="0"/>
              <w:jc w:val="center"/>
            </w:pPr>
          </w:p>
        </w:tc>
        <w:tc>
          <w:tcPr>
            <w:tcW w:w="1562" w:type="dxa"/>
          </w:tcPr>
          <w:p w14:paraId="4E5E76EB" w14:textId="2158AC23" w:rsidR="0043658F" w:rsidRDefault="00AC424B" w:rsidP="0043658F">
            <w:pPr>
              <w:spacing w:after="0"/>
              <w:jc w:val="center"/>
            </w:pPr>
            <w:r>
              <w:t>403</w:t>
            </w:r>
          </w:p>
        </w:tc>
      </w:tr>
      <w:tr w:rsidR="00BC046F" w14:paraId="21D92A4B" w14:textId="77777777" w:rsidTr="00BC046F">
        <w:trPr>
          <w:trHeight w:val="1991"/>
        </w:trPr>
        <w:tc>
          <w:tcPr>
            <w:tcW w:w="1738" w:type="dxa"/>
          </w:tcPr>
          <w:p w14:paraId="4E6DD401" w14:textId="7A1A2885" w:rsidR="00BC046F" w:rsidRDefault="00BC046F" w:rsidP="00BC046F">
            <w:pPr>
              <w:spacing w:after="0"/>
              <w:jc w:val="center"/>
            </w:pPr>
            <w:r>
              <w:t>Access Bank to approve the recommended merger [and to authorize the directors to allot shares]</w:t>
            </w:r>
          </w:p>
        </w:tc>
        <w:tc>
          <w:tcPr>
            <w:tcW w:w="1376" w:type="dxa"/>
          </w:tcPr>
          <w:p w14:paraId="666B1057" w14:textId="474E4935" w:rsidR="00BC046F" w:rsidRDefault="00BC046F" w:rsidP="00BC046F">
            <w:pPr>
              <w:spacing w:after="0"/>
              <w:jc w:val="center"/>
            </w:pPr>
            <w:r>
              <w:t>1,529</w:t>
            </w:r>
          </w:p>
        </w:tc>
        <w:tc>
          <w:tcPr>
            <w:tcW w:w="821" w:type="dxa"/>
          </w:tcPr>
          <w:p w14:paraId="345EBB9D" w14:textId="215B3F9C" w:rsidR="00BC046F" w:rsidRDefault="00BC046F" w:rsidP="00BC046F">
            <w:pPr>
              <w:spacing w:after="0"/>
              <w:jc w:val="center"/>
            </w:pPr>
            <w:r w:rsidRPr="00061DE0">
              <w:rPr>
                <w:rFonts w:ascii="Arial" w:hAnsi="Arial" w:cs="Arial"/>
              </w:rPr>
              <w:t>97.89%</w:t>
            </w:r>
          </w:p>
        </w:tc>
        <w:tc>
          <w:tcPr>
            <w:tcW w:w="1624" w:type="dxa"/>
          </w:tcPr>
          <w:p w14:paraId="31503FFE" w14:textId="44A416D8" w:rsidR="00BC046F" w:rsidRDefault="00BC046F" w:rsidP="00BC046F">
            <w:pPr>
              <w:spacing w:after="0"/>
              <w:jc w:val="center"/>
            </w:pPr>
            <w:r>
              <w:t>10</w:t>
            </w:r>
          </w:p>
        </w:tc>
        <w:tc>
          <w:tcPr>
            <w:tcW w:w="1481" w:type="dxa"/>
          </w:tcPr>
          <w:p w14:paraId="6EB3B176" w14:textId="660D27C5" w:rsidR="00BC046F" w:rsidRDefault="00BC046F" w:rsidP="00BC046F">
            <w:pPr>
              <w:spacing w:after="0"/>
              <w:jc w:val="center"/>
            </w:pPr>
            <w:r>
              <w:t>1,569</w:t>
            </w:r>
          </w:p>
        </w:tc>
        <w:tc>
          <w:tcPr>
            <w:tcW w:w="814" w:type="dxa"/>
          </w:tcPr>
          <w:p w14:paraId="7EABF2ED" w14:textId="77777777" w:rsidR="00BC046F" w:rsidRDefault="00BC046F" w:rsidP="00BC046F">
            <w:pPr>
              <w:spacing w:after="0"/>
              <w:jc w:val="center"/>
            </w:pPr>
          </w:p>
        </w:tc>
        <w:tc>
          <w:tcPr>
            <w:tcW w:w="1562" w:type="dxa"/>
          </w:tcPr>
          <w:p w14:paraId="25936011" w14:textId="21BB9F76" w:rsidR="00BC046F" w:rsidRDefault="00BC046F" w:rsidP="00BC046F">
            <w:pPr>
              <w:spacing w:after="0"/>
              <w:jc w:val="center"/>
            </w:pPr>
            <w:r>
              <w:t>30</w:t>
            </w:r>
          </w:p>
        </w:tc>
      </w:tr>
    </w:tbl>
    <w:p w14:paraId="02B426E1" w14:textId="77777777" w:rsidR="003444CC" w:rsidRDefault="003444CC" w:rsidP="00884944">
      <w:pPr>
        <w:spacing w:after="0"/>
      </w:pPr>
    </w:p>
    <w:p w14:paraId="1682EAE6" w14:textId="542119BC" w:rsidR="003444CC" w:rsidRDefault="003444CC" w:rsidP="003444CC">
      <w:pPr>
        <w:spacing w:after="0"/>
      </w:pPr>
      <w:r>
        <w:t>The Central Bank of Nigeria (CBN) and the Securities Exchange Co</w:t>
      </w:r>
      <w:r w:rsidR="00875B4C">
        <w:t xml:space="preserve">mmission </w:t>
      </w:r>
      <w:r>
        <w:t>(SEC) ha</w:t>
      </w:r>
      <w:r w:rsidR="00875B4C">
        <w:t>d earlier, granted Approvals-in-Principle for</w:t>
      </w:r>
      <w:r>
        <w:t xml:space="preserve"> the </w:t>
      </w:r>
      <w:r w:rsidR="00875B4C">
        <w:t xml:space="preserve">respective </w:t>
      </w:r>
      <w:r>
        <w:t xml:space="preserve">Scheme of Merger </w:t>
      </w:r>
      <w:r w:rsidR="00875B4C">
        <w:t xml:space="preserve">of </w:t>
      </w:r>
      <w:r w:rsidR="007F27D6">
        <w:t>both</w:t>
      </w:r>
      <w:r w:rsidR="00875B4C">
        <w:t xml:space="preserve"> banks</w:t>
      </w:r>
      <w:r>
        <w:t xml:space="preserve">. </w:t>
      </w:r>
      <w:r w:rsidR="00875B4C">
        <w:t>Subject to</w:t>
      </w:r>
      <w:r>
        <w:t xml:space="preserve"> final regulatory approvals</w:t>
      </w:r>
      <w:r w:rsidR="00A829D0">
        <w:t>,</w:t>
      </w:r>
      <w:r>
        <w:t xml:space="preserve"> including the </w:t>
      </w:r>
      <w:r w:rsidR="00A829D0">
        <w:t xml:space="preserve">High </w:t>
      </w:r>
      <w:r>
        <w:t xml:space="preserve">Court Sanction of the Scheme, the combined business will start operating on April </w:t>
      </w:r>
      <w:r w:rsidR="009C0389">
        <w:t>1</w:t>
      </w:r>
      <w:r w:rsidR="009C0389" w:rsidRPr="009C0389">
        <w:rPr>
          <w:vertAlign w:val="superscript"/>
        </w:rPr>
        <w:t>st</w:t>
      </w:r>
      <w:r w:rsidR="00E33672">
        <w:t xml:space="preserve">, </w:t>
      </w:r>
      <w:r>
        <w:t xml:space="preserve">2019. </w:t>
      </w:r>
    </w:p>
    <w:p w14:paraId="770C9BCF" w14:textId="77777777" w:rsidR="00DA371C" w:rsidRDefault="00DA371C" w:rsidP="00884944">
      <w:pPr>
        <w:spacing w:after="0"/>
      </w:pPr>
    </w:p>
    <w:p w14:paraId="4998BA1A" w14:textId="08B7F343" w:rsidR="006A33F4" w:rsidRDefault="006A33F4" w:rsidP="006A33F4">
      <w:pPr>
        <w:spacing w:after="0"/>
      </w:pPr>
      <w:r>
        <w:t xml:space="preserve">Commenting on today's votes by shareholders, Herbert Wigwe, Chief Executive </w:t>
      </w:r>
      <w:r w:rsidR="00A829D0">
        <w:t xml:space="preserve">Officer </w:t>
      </w:r>
      <w:r>
        <w:t xml:space="preserve">of Access Bank, said: </w:t>
      </w:r>
    </w:p>
    <w:p w14:paraId="1264A754" w14:textId="77777777" w:rsidR="006A33F4" w:rsidRDefault="006A33F4" w:rsidP="00884944">
      <w:pPr>
        <w:spacing w:after="0"/>
      </w:pPr>
    </w:p>
    <w:p w14:paraId="14832D8E" w14:textId="7E19BF5B" w:rsidR="006A33F4" w:rsidRPr="008837EC" w:rsidRDefault="006A33F4" w:rsidP="00DA371C">
      <w:pPr>
        <w:spacing w:after="0"/>
        <w:rPr>
          <w:b/>
          <w:sz w:val="24"/>
          <w:szCs w:val="24"/>
        </w:rPr>
      </w:pPr>
      <w:r>
        <w:t>“</w:t>
      </w:r>
      <w:r w:rsidRPr="00DA371C">
        <w:rPr>
          <w:i/>
        </w:rPr>
        <w:t>I’m delighted that the shareholders of both companies</w:t>
      </w:r>
      <w:r w:rsidR="001F35CC">
        <w:rPr>
          <w:i/>
        </w:rPr>
        <w:t xml:space="preserve"> share our vision and</w:t>
      </w:r>
      <w:r w:rsidRPr="00DA371C">
        <w:rPr>
          <w:i/>
        </w:rPr>
        <w:t xml:space="preserve"> have supported th</w:t>
      </w:r>
      <w:r w:rsidR="001F35CC">
        <w:rPr>
          <w:i/>
        </w:rPr>
        <w:t>is</w:t>
      </w:r>
      <w:r w:rsidRPr="00DA371C">
        <w:rPr>
          <w:i/>
        </w:rPr>
        <w:t xml:space="preserve"> merger. Th</w:t>
      </w:r>
      <w:r w:rsidR="001F35CC">
        <w:rPr>
          <w:i/>
        </w:rPr>
        <w:t>e</w:t>
      </w:r>
      <w:r w:rsidRPr="00DA371C">
        <w:rPr>
          <w:i/>
        </w:rPr>
        <w:t xml:space="preserve"> merger is about bringing together our complementary retail and corporate </w:t>
      </w:r>
      <w:r w:rsidR="00DA371C" w:rsidRPr="00DA371C">
        <w:rPr>
          <w:i/>
        </w:rPr>
        <w:t xml:space="preserve">banking capabilities </w:t>
      </w:r>
      <w:r w:rsidRPr="00DA371C">
        <w:rPr>
          <w:i/>
        </w:rPr>
        <w:t xml:space="preserve">to create one of Nigeria’s leading Tier 1 banks. </w:t>
      </w:r>
      <w:r w:rsidR="00DA371C" w:rsidRPr="00DA371C">
        <w:rPr>
          <w:i/>
        </w:rPr>
        <w:t xml:space="preserve">This accelerates our </w:t>
      </w:r>
      <w:r w:rsidR="00DA371C">
        <w:rPr>
          <w:i/>
        </w:rPr>
        <w:t>strategy</w:t>
      </w:r>
      <w:r w:rsidR="00DA371C" w:rsidRPr="00DA371C">
        <w:rPr>
          <w:i/>
        </w:rPr>
        <w:t xml:space="preserve"> of becoming a leading bank in Nigeria and Africa’s Gateway to the World</w:t>
      </w:r>
      <w:r w:rsidR="00DA371C">
        <w:rPr>
          <w:i/>
        </w:rPr>
        <w:t xml:space="preserve">. </w:t>
      </w:r>
      <w:r w:rsidR="00DA371C" w:rsidRPr="00021F9E">
        <w:rPr>
          <w:i/>
        </w:rPr>
        <w:t xml:space="preserve">This </w:t>
      </w:r>
      <w:r w:rsidR="00DA371C">
        <w:rPr>
          <w:i/>
        </w:rPr>
        <w:t>combination will</w:t>
      </w:r>
      <w:r w:rsidR="00DA371C" w:rsidRPr="00021F9E">
        <w:rPr>
          <w:i/>
        </w:rPr>
        <w:t xml:space="preserve"> create the largest retail bank in Africa by customer base and a very significant player in the Nigerian market</w:t>
      </w:r>
      <w:r w:rsidR="00DA371C">
        <w:rPr>
          <w:i/>
        </w:rPr>
        <w:t xml:space="preserve"> – thereby </w:t>
      </w:r>
      <w:r w:rsidR="00DA371C" w:rsidRPr="00DA371C">
        <w:rPr>
          <w:i/>
        </w:rPr>
        <w:t>creat</w:t>
      </w:r>
      <w:r w:rsidR="00DA371C">
        <w:rPr>
          <w:i/>
        </w:rPr>
        <w:t>ing</w:t>
      </w:r>
      <w:r w:rsidR="00DA371C" w:rsidRPr="00DA371C">
        <w:rPr>
          <w:i/>
        </w:rPr>
        <w:t xml:space="preserve"> more opportunities for </w:t>
      </w:r>
      <w:r w:rsidRPr="00DA371C">
        <w:rPr>
          <w:i/>
        </w:rPr>
        <w:t>our customers, colleagues and shareholders.”</w:t>
      </w:r>
    </w:p>
    <w:p w14:paraId="4C287FDC" w14:textId="650F0650" w:rsidR="006A33F4" w:rsidRDefault="006A33F4" w:rsidP="00021F9E">
      <w:pPr>
        <w:spacing w:after="0"/>
      </w:pPr>
    </w:p>
    <w:p w14:paraId="05B168EF" w14:textId="5B31AB02" w:rsidR="0043658F" w:rsidRDefault="0043658F" w:rsidP="00A829D0">
      <w:pPr>
        <w:spacing w:after="0"/>
        <w:jc w:val="center"/>
        <w:rPr>
          <w:b/>
          <w:sz w:val="24"/>
          <w:szCs w:val="24"/>
        </w:rPr>
      </w:pPr>
      <w:r>
        <w:t>- Ends -</w:t>
      </w:r>
    </w:p>
    <w:p w14:paraId="60B3F334" w14:textId="7285EB21" w:rsidR="00A829D0" w:rsidRDefault="00A829D0" w:rsidP="00021F9E">
      <w:pPr>
        <w:spacing w:after="0"/>
        <w:rPr>
          <w:b/>
          <w:sz w:val="24"/>
          <w:szCs w:val="24"/>
        </w:rPr>
      </w:pPr>
    </w:p>
    <w:p w14:paraId="0F736365" w14:textId="33E224FA" w:rsidR="00021F9E" w:rsidRPr="00BD3973" w:rsidRDefault="00021F9E" w:rsidP="00021F9E">
      <w:pPr>
        <w:spacing w:after="0"/>
        <w:rPr>
          <w:b/>
          <w:sz w:val="24"/>
          <w:szCs w:val="24"/>
        </w:rPr>
      </w:pPr>
      <w:r w:rsidRPr="00BD3973">
        <w:rPr>
          <w:b/>
          <w:sz w:val="24"/>
          <w:szCs w:val="24"/>
        </w:rPr>
        <w:t>Enquiries:</w:t>
      </w:r>
    </w:p>
    <w:p w14:paraId="58B8D99B" w14:textId="091B9D02" w:rsidR="00021F9E" w:rsidRDefault="00021F9E" w:rsidP="00021F9E">
      <w:pPr>
        <w:spacing w:after="0"/>
      </w:pPr>
      <w:bookmarkStart w:id="1" w:name="_Hlk1053522"/>
      <w:r>
        <w:t xml:space="preserve">Investor Relations: </w:t>
      </w:r>
    </w:p>
    <w:p w14:paraId="036305D6" w14:textId="5D3682FE" w:rsidR="00A10495" w:rsidRDefault="00875B4C" w:rsidP="00021F9E">
      <w:pPr>
        <w:spacing w:after="0"/>
      </w:pPr>
      <w:r>
        <w:t>Ifeatu Onwuasoanya</w:t>
      </w:r>
    </w:p>
    <w:p w14:paraId="00EAD171" w14:textId="1BCB09E3" w:rsidR="00711EA0" w:rsidRDefault="00A2380B" w:rsidP="00021F9E">
      <w:pPr>
        <w:spacing w:after="0"/>
      </w:pPr>
      <w:r>
        <w:t xml:space="preserve">Email: </w:t>
      </w:r>
      <w:hyperlink r:id="rId11" w:history="1">
        <w:r w:rsidR="00875B4C" w:rsidRPr="00CE51FF">
          <w:rPr>
            <w:rStyle w:val="Hyperlink"/>
          </w:rPr>
          <w:t>irelations@diamondbank.com</w:t>
        </w:r>
      </w:hyperlink>
    </w:p>
    <w:p w14:paraId="1E424330" w14:textId="14F28048" w:rsidR="00F67262" w:rsidRDefault="00875B4C" w:rsidP="00A2380B">
      <w:pPr>
        <w:spacing w:after="0"/>
      </w:pPr>
      <w:r>
        <w:lastRenderedPageBreak/>
        <w:t>Direct Line</w:t>
      </w:r>
      <w:r w:rsidR="00A2380B">
        <w:t>:  +234-1-</w:t>
      </w:r>
      <w:r w:rsidR="00BC046F">
        <w:t>448 9866</w:t>
      </w:r>
      <w:r w:rsidR="00A2380B">
        <w:t xml:space="preserve"> </w:t>
      </w:r>
    </w:p>
    <w:p w14:paraId="58E04615" w14:textId="77777777" w:rsidR="00A2380B" w:rsidRDefault="00A2380B" w:rsidP="00021F9E">
      <w:pPr>
        <w:spacing w:after="0"/>
      </w:pPr>
    </w:p>
    <w:bookmarkEnd w:id="1"/>
    <w:p w14:paraId="275D9B16" w14:textId="0450227C" w:rsidR="00021F9E" w:rsidRDefault="00FE0C43" w:rsidP="00021F9E">
      <w:pPr>
        <w:spacing w:after="0"/>
      </w:pPr>
      <w:r>
        <w:t xml:space="preserve">For further information: </w:t>
      </w:r>
      <w:hyperlink r:id="rId12" w:history="1">
        <w:r w:rsidRPr="00EB623A">
          <w:rPr>
            <w:rStyle w:val="Hyperlink"/>
          </w:rPr>
          <w:t>www.growingaccess.com</w:t>
        </w:r>
      </w:hyperlink>
    </w:p>
    <w:p w14:paraId="40512D5B" w14:textId="77777777" w:rsidR="00FE0C43" w:rsidRDefault="00FE0C43" w:rsidP="00021F9E">
      <w:pPr>
        <w:spacing w:after="0"/>
      </w:pPr>
    </w:p>
    <w:p w14:paraId="43B885B7" w14:textId="5672CE3E" w:rsidR="00E2770A" w:rsidRDefault="00E2770A" w:rsidP="00E2770A">
      <w:pPr>
        <w:spacing w:after="0"/>
      </w:pPr>
      <w:bookmarkStart w:id="2" w:name="_Hlk1053475"/>
      <w:r>
        <w:t xml:space="preserve">Terms used but not defined in this Announcement have the meaning set out in the announcement of the Scheme Circular dated January </w:t>
      </w:r>
      <w:r w:rsidR="007A5CFB">
        <w:t xml:space="preserve">24, </w:t>
      </w:r>
      <w:r>
        <w:t>2019.</w:t>
      </w:r>
    </w:p>
    <w:bookmarkEnd w:id="2"/>
    <w:p w14:paraId="4CDB2DA8" w14:textId="77777777" w:rsidR="00021F9E" w:rsidRDefault="00021F9E" w:rsidP="00884944">
      <w:pPr>
        <w:spacing w:after="0"/>
      </w:pPr>
    </w:p>
    <w:sectPr w:rsidR="00021F9E" w:rsidSect="006D30B5">
      <w:footerReference w:type="default" r:id="rId13"/>
      <w:headerReference w:type="first" r:id="rId14"/>
      <w:footerReference w:type="first" r:id="rId15"/>
      <w:pgSz w:w="11907" w:h="16839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6D130" w14:textId="77777777" w:rsidR="00D231FD" w:rsidRDefault="00D231FD" w:rsidP="00902929">
      <w:r>
        <w:separator/>
      </w:r>
    </w:p>
  </w:endnote>
  <w:endnote w:type="continuationSeparator" w:id="0">
    <w:p w14:paraId="31A463F8" w14:textId="77777777" w:rsidR="00D231FD" w:rsidRDefault="00D231FD" w:rsidP="00902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CCD94" w14:textId="565810D9" w:rsidR="00DE28BC" w:rsidRPr="009A1D83" w:rsidRDefault="009A1D83" w:rsidP="009A1D83">
    <w:pPr>
      <w:pStyle w:val="Footer"/>
      <w:jc w:val="right"/>
      <w:rPr>
        <w:sz w:val="14"/>
      </w:rPr>
    </w:pPr>
    <w:r w:rsidRPr="001E0ECE">
      <w:rPr>
        <w:sz w:val="14"/>
      </w:rPr>
      <w:t xml:space="preserve">© BRUNSWICK GROUP </w:t>
    </w:r>
    <w:r>
      <w:rPr>
        <w:sz w:val="14"/>
      </w:rPr>
      <w:fldChar w:fldCharType="begin"/>
    </w:r>
    <w:r>
      <w:rPr>
        <w:sz w:val="14"/>
      </w:rPr>
      <w:instrText xml:space="preserve"> DATE  \@ "yyyy"  \* MERGEFORMAT </w:instrText>
    </w:r>
    <w:r>
      <w:rPr>
        <w:sz w:val="14"/>
      </w:rPr>
      <w:fldChar w:fldCharType="separate"/>
    </w:r>
    <w:r w:rsidR="00F15347">
      <w:rPr>
        <w:noProof/>
        <w:sz w:val="14"/>
      </w:rPr>
      <w:t>2019</w:t>
    </w:r>
    <w:r>
      <w:rPr>
        <w:sz w:val="14"/>
      </w:rPr>
      <w:fldChar w:fldCharType="end"/>
    </w:r>
    <w:r>
      <w:rPr>
        <w:sz w:val="14"/>
      </w:rPr>
      <w:t xml:space="preserve">  </w:t>
    </w:r>
    <w:r w:rsidRPr="001E0ECE">
      <w:rPr>
        <w:sz w:val="14"/>
      </w:rPr>
      <w:t xml:space="preserve">|  CONFIDENTIAL  |  </w:t>
    </w:r>
    <w:sdt>
      <w:sdtPr>
        <w:rPr>
          <w:sz w:val="14"/>
        </w:rPr>
        <w:id w:val="6703032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1E0ECE">
          <w:rPr>
            <w:sz w:val="14"/>
          </w:rPr>
          <w:fldChar w:fldCharType="begin"/>
        </w:r>
        <w:r w:rsidRPr="001E0ECE">
          <w:rPr>
            <w:sz w:val="14"/>
          </w:rPr>
          <w:instrText xml:space="preserve"> PAGE   \* MERGEFORMAT </w:instrText>
        </w:r>
        <w:r w:rsidRPr="001E0ECE">
          <w:rPr>
            <w:sz w:val="14"/>
          </w:rPr>
          <w:fldChar w:fldCharType="separate"/>
        </w:r>
        <w:r>
          <w:rPr>
            <w:sz w:val="14"/>
          </w:rPr>
          <w:t>1</w:t>
        </w:r>
        <w:r w:rsidRPr="001E0ECE">
          <w:rPr>
            <w:noProof/>
            <w:sz w:val="14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73870" w14:textId="5CB5F11C" w:rsidR="006D30B5" w:rsidRPr="00D21B39" w:rsidRDefault="00D21B39" w:rsidP="00D21B39">
    <w:pPr>
      <w:pStyle w:val="Footer"/>
      <w:jc w:val="right"/>
      <w:rPr>
        <w:sz w:val="14"/>
      </w:rPr>
    </w:pPr>
    <w:r w:rsidRPr="001E0ECE">
      <w:rPr>
        <w:sz w:val="14"/>
      </w:rPr>
      <w:t xml:space="preserve">© BRUNSWICK GROUP </w:t>
    </w:r>
    <w:r>
      <w:rPr>
        <w:sz w:val="14"/>
      </w:rPr>
      <w:fldChar w:fldCharType="begin"/>
    </w:r>
    <w:r>
      <w:rPr>
        <w:sz w:val="14"/>
      </w:rPr>
      <w:instrText xml:space="preserve"> DATE  \@ "yyyy"  \* MERGEFORMAT </w:instrText>
    </w:r>
    <w:r>
      <w:rPr>
        <w:sz w:val="14"/>
      </w:rPr>
      <w:fldChar w:fldCharType="separate"/>
    </w:r>
    <w:r w:rsidR="00F15347">
      <w:rPr>
        <w:noProof/>
        <w:sz w:val="14"/>
      </w:rPr>
      <w:t>2019</w:t>
    </w:r>
    <w:r>
      <w:rPr>
        <w:sz w:val="14"/>
      </w:rPr>
      <w:fldChar w:fldCharType="end"/>
    </w:r>
    <w:r>
      <w:rPr>
        <w:sz w:val="14"/>
      </w:rPr>
      <w:t xml:space="preserve">  </w:t>
    </w:r>
    <w:r w:rsidRPr="001E0ECE">
      <w:rPr>
        <w:sz w:val="14"/>
      </w:rPr>
      <w:t xml:space="preserve">|  CONFIDENTIAL  |  </w:t>
    </w:r>
    <w:sdt>
      <w:sdtPr>
        <w:rPr>
          <w:sz w:val="14"/>
        </w:rPr>
        <w:id w:val="-147321361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1E0ECE">
          <w:rPr>
            <w:sz w:val="14"/>
          </w:rPr>
          <w:fldChar w:fldCharType="begin"/>
        </w:r>
        <w:r w:rsidRPr="001E0ECE">
          <w:rPr>
            <w:sz w:val="14"/>
          </w:rPr>
          <w:instrText xml:space="preserve"> PAGE   \* MERGEFORMAT </w:instrText>
        </w:r>
        <w:r w:rsidRPr="001E0ECE">
          <w:rPr>
            <w:sz w:val="14"/>
          </w:rPr>
          <w:fldChar w:fldCharType="separate"/>
        </w:r>
        <w:r>
          <w:rPr>
            <w:sz w:val="14"/>
          </w:rPr>
          <w:t>1</w:t>
        </w:r>
        <w:r w:rsidRPr="001E0ECE">
          <w:rPr>
            <w:noProof/>
            <w:sz w:val="1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1192B" w14:textId="77777777" w:rsidR="00D231FD" w:rsidRDefault="00D231FD" w:rsidP="00902929">
      <w:r>
        <w:separator/>
      </w:r>
    </w:p>
  </w:footnote>
  <w:footnote w:type="continuationSeparator" w:id="0">
    <w:p w14:paraId="12688A0A" w14:textId="77777777" w:rsidR="00D231FD" w:rsidRDefault="00D231FD" w:rsidP="00902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07642" w14:textId="11550AB6" w:rsidR="00EB56B2" w:rsidRDefault="00EB56B2" w:rsidP="00EB56B2">
    <w:pPr>
      <w:pStyle w:val="rightalign"/>
      <w:spacing w:before="240" w:after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24BF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5E444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27C5E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24C9D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1440C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6685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E829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1E68C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9AE1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0DAD4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A20FE5"/>
    <w:multiLevelType w:val="hybridMultilevel"/>
    <w:tmpl w:val="E842E3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4A30A52"/>
    <w:multiLevelType w:val="hybridMultilevel"/>
    <w:tmpl w:val="ED4876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6895BA0"/>
    <w:multiLevelType w:val="hybridMultilevel"/>
    <w:tmpl w:val="A29A6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79515F1"/>
    <w:multiLevelType w:val="hybridMultilevel"/>
    <w:tmpl w:val="E294D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214DA0"/>
    <w:multiLevelType w:val="hybridMultilevel"/>
    <w:tmpl w:val="A8B4A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D03E5A"/>
    <w:multiLevelType w:val="hybridMultilevel"/>
    <w:tmpl w:val="88DCC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3123A5"/>
    <w:multiLevelType w:val="hybridMultilevel"/>
    <w:tmpl w:val="685863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4C16A88"/>
    <w:multiLevelType w:val="hybridMultilevel"/>
    <w:tmpl w:val="9C889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4D3168"/>
    <w:multiLevelType w:val="hybridMultilevel"/>
    <w:tmpl w:val="5ED448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A765AE6"/>
    <w:multiLevelType w:val="hybridMultilevel"/>
    <w:tmpl w:val="E6A622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EB52AFE"/>
    <w:multiLevelType w:val="hybridMultilevel"/>
    <w:tmpl w:val="164494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9654374"/>
    <w:multiLevelType w:val="hybridMultilevel"/>
    <w:tmpl w:val="A8B4A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E12B34"/>
    <w:multiLevelType w:val="hybridMultilevel"/>
    <w:tmpl w:val="3DE861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C503540"/>
    <w:multiLevelType w:val="hybridMultilevel"/>
    <w:tmpl w:val="113EC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C572F23"/>
    <w:multiLevelType w:val="hybridMultilevel"/>
    <w:tmpl w:val="16CCC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EC0474"/>
    <w:multiLevelType w:val="hybridMultilevel"/>
    <w:tmpl w:val="229893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9C4293"/>
    <w:multiLevelType w:val="hybridMultilevel"/>
    <w:tmpl w:val="A3AC6D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6A46FAA"/>
    <w:multiLevelType w:val="hybridMultilevel"/>
    <w:tmpl w:val="8FB6C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F33D98"/>
    <w:multiLevelType w:val="hybridMultilevel"/>
    <w:tmpl w:val="FD16DB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BB3EBD"/>
    <w:multiLevelType w:val="hybridMultilevel"/>
    <w:tmpl w:val="914210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CD7DF4"/>
    <w:multiLevelType w:val="hybridMultilevel"/>
    <w:tmpl w:val="52DAC796"/>
    <w:lvl w:ilvl="0" w:tplc="6DF4BCA8">
      <w:start w:val="1"/>
      <w:numFmt w:val="decimal"/>
      <w:lvlText w:val="%1"/>
      <w:lvlJc w:val="left"/>
      <w:pPr>
        <w:ind w:left="720" w:hanging="360"/>
      </w:pPr>
      <w:rPr>
        <w:rFonts w:hint="default"/>
        <w:color w:val="90A7B2" w:themeColor="accent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CD073C"/>
    <w:multiLevelType w:val="hybridMultilevel"/>
    <w:tmpl w:val="8682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E095B"/>
    <w:multiLevelType w:val="hybridMultilevel"/>
    <w:tmpl w:val="8182CE14"/>
    <w:lvl w:ilvl="0" w:tplc="6EC03EFA">
      <w:start w:val="1"/>
      <w:numFmt w:val="bullet"/>
      <w:pStyle w:val="Bullets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253434"/>
    <w:multiLevelType w:val="hybridMultilevel"/>
    <w:tmpl w:val="F49CA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0D6CA7"/>
    <w:multiLevelType w:val="hybridMultilevel"/>
    <w:tmpl w:val="353A7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697801"/>
    <w:multiLevelType w:val="hybridMultilevel"/>
    <w:tmpl w:val="FE406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0533D"/>
    <w:multiLevelType w:val="hybridMultilevel"/>
    <w:tmpl w:val="346C6A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1B6515"/>
    <w:multiLevelType w:val="hybridMultilevel"/>
    <w:tmpl w:val="2EF82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EB19E5"/>
    <w:multiLevelType w:val="hybridMultilevel"/>
    <w:tmpl w:val="F3FA6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1A2032"/>
    <w:multiLevelType w:val="hybridMultilevel"/>
    <w:tmpl w:val="3A928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69A528A"/>
    <w:multiLevelType w:val="hybridMultilevel"/>
    <w:tmpl w:val="5AD639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74260A2"/>
    <w:multiLevelType w:val="hybridMultilevel"/>
    <w:tmpl w:val="7DEA1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DFA23B8">
      <w:numFmt w:val="bullet"/>
      <w:pStyle w:val="bullet2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92A1ACA"/>
    <w:multiLevelType w:val="hybridMultilevel"/>
    <w:tmpl w:val="DB4444DE"/>
    <w:lvl w:ilvl="0" w:tplc="761EBDFC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17"/>
  </w:num>
  <w:num w:numId="3">
    <w:abstractNumId w:val="32"/>
  </w:num>
  <w:num w:numId="4">
    <w:abstractNumId w:val="11"/>
  </w:num>
  <w:num w:numId="5">
    <w:abstractNumId w:val="39"/>
  </w:num>
  <w:num w:numId="6">
    <w:abstractNumId w:val="26"/>
  </w:num>
  <w:num w:numId="7">
    <w:abstractNumId w:val="31"/>
  </w:num>
  <w:num w:numId="8">
    <w:abstractNumId w:val="41"/>
  </w:num>
  <w:num w:numId="9">
    <w:abstractNumId w:val="23"/>
  </w:num>
  <w:num w:numId="10">
    <w:abstractNumId w:val="20"/>
  </w:num>
  <w:num w:numId="11">
    <w:abstractNumId w:val="16"/>
  </w:num>
  <w:num w:numId="12">
    <w:abstractNumId w:val="19"/>
  </w:num>
  <w:num w:numId="13">
    <w:abstractNumId w:val="27"/>
  </w:num>
  <w:num w:numId="14">
    <w:abstractNumId w:val="40"/>
  </w:num>
  <w:num w:numId="15">
    <w:abstractNumId w:val="12"/>
  </w:num>
  <w:num w:numId="16">
    <w:abstractNumId w:val="18"/>
  </w:num>
  <w:num w:numId="17">
    <w:abstractNumId w:val="36"/>
  </w:num>
  <w:num w:numId="18">
    <w:abstractNumId w:val="24"/>
  </w:num>
  <w:num w:numId="19">
    <w:abstractNumId w:val="34"/>
  </w:num>
  <w:num w:numId="20">
    <w:abstractNumId w:val="35"/>
  </w:num>
  <w:num w:numId="21">
    <w:abstractNumId w:val="33"/>
  </w:num>
  <w:num w:numId="22">
    <w:abstractNumId w:val="15"/>
  </w:num>
  <w:num w:numId="23">
    <w:abstractNumId w:val="13"/>
  </w:num>
  <w:num w:numId="24">
    <w:abstractNumId w:val="37"/>
  </w:num>
  <w:num w:numId="25">
    <w:abstractNumId w:val="38"/>
  </w:num>
  <w:num w:numId="26">
    <w:abstractNumId w:val="21"/>
  </w:num>
  <w:num w:numId="27">
    <w:abstractNumId w:val="14"/>
  </w:num>
  <w:num w:numId="28">
    <w:abstractNumId w:val="28"/>
  </w:num>
  <w:num w:numId="29">
    <w:abstractNumId w:val="25"/>
  </w:num>
  <w:num w:numId="30">
    <w:abstractNumId w:val="42"/>
  </w:num>
  <w:num w:numId="31">
    <w:abstractNumId w:val="9"/>
  </w:num>
  <w:num w:numId="32">
    <w:abstractNumId w:val="8"/>
  </w:num>
  <w:num w:numId="33">
    <w:abstractNumId w:val="7"/>
  </w:num>
  <w:num w:numId="34">
    <w:abstractNumId w:val="6"/>
  </w:num>
  <w:num w:numId="35">
    <w:abstractNumId w:val="5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10"/>
  </w:num>
  <w:num w:numId="42">
    <w:abstractNumId w:val="30"/>
  </w:num>
  <w:num w:numId="43">
    <w:abstractNumId w:val="29"/>
  </w:num>
  <w:num w:numId="44">
    <w:abstractNumId w:val="42"/>
  </w:num>
  <w:num w:numId="45">
    <w:abstractNumId w:val="42"/>
  </w:num>
  <w:num w:numId="46">
    <w:abstractNumId w:val="42"/>
  </w:num>
  <w:num w:numId="47">
    <w:abstractNumId w:val="42"/>
  </w:num>
  <w:num w:numId="48">
    <w:abstractNumId w:val="4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134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944"/>
    <w:rsid w:val="00001CD5"/>
    <w:rsid w:val="00006F90"/>
    <w:rsid w:val="0001197D"/>
    <w:rsid w:val="000142E8"/>
    <w:rsid w:val="00021F9E"/>
    <w:rsid w:val="00024D99"/>
    <w:rsid w:val="00025AF8"/>
    <w:rsid w:val="000401E8"/>
    <w:rsid w:val="0004780F"/>
    <w:rsid w:val="00052B6B"/>
    <w:rsid w:val="00054202"/>
    <w:rsid w:val="00060862"/>
    <w:rsid w:val="00061DE0"/>
    <w:rsid w:val="0006686B"/>
    <w:rsid w:val="000724A1"/>
    <w:rsid w:val="00076617"/>
    <w:rsid w:val="0008350A"/>
    <w:rsid w:val="00085423"/>
    <w:rsid w:val="00092828"/>
    <w:rsid w:val="00094DEA"/>
    <w:rsid w:val="00097052"/>
    <w:rsid w:val="000A6360"/>
    <w:rsid w:val="000B7797"/>
    <w:rsid w:val="000C2162"/>
    <w:rsid w:val="000C48E0"/>
    <w:rsid w:val="000D2A5C"/>
    <w:rsid w:val="000D7A21"/>
    <w:rsid w:val="000E47AD"/>
    <w:rsid w:val="000E6092"/>
    <w:rsid w:val="000E6238"/>
    <w:rsid w:val="001000D6"/>
    <w:rsid w:val="00102D54"/>
    <w:rsid w:val="001058EE"/>
    <w:rsid w:val="0013090E"/>
    <w:rsid w:val="00137602"/>
    <w:rsid w:val="00144F6A"/>
    <w:rsid w:val="001450E9"/>
    <w:rsid w:val="00152837"/>
    <w:rsid w:val="001572E0"/>
    <w:rsid w:val="0016215E"/>
    <w:rsid w:val="00162E4E"/>
    <w:rsid w:val="0016436A"/>
    <w:rsid w:val="001665A8"/>
    <w:rsid w:val="00170F51"/>
    <w:rsid w:val="00186FB7"/>
    <w:rsid w:val="001903B5"/>
    <w:rsid w:val="00190DF4"/>
    <w:rsid w:val="001943AE"/>
    <w:rsid w:val="00195A52"/>
    <w:rsid w:val="0019625A"/>
    <w:rsid w:val="001A2DFE"/>
    <w:rsid w:val="001B29E3"/>
    <w:rsid w:val="001B4DD9"/>
    <w:rsid w:val="001B661E"/>
    <w:rsid w:val="001C69D7"/>
    <w:rsid w:val="001C7C2F"/>
    <w:rsid w:val="001E0ECE"/>
    <w:rsid w:val="001E3775"/>
    <w:rsid w:val="001E63B4"/>
    <w:rsid w:val="001F094B"/>
    <w:rsid w:val="001F176E"/>
    <w:rsid w:val="001F35CC"/>
    <w:rsid w:val="001F3817"/>
    <w:rsid w:val="001F5734"/>
    <w:rsid w:val="0020208F"/>
    <w:rsid w:val="0020386E"/>
    <w:rsid w:val="00207B1D"/>
    <w:rsid w:val="00212B3A"/>
    <w:rsid w:val="00226726"/>
    <w:rsid w:val="002267C0"/>
    <w:rsid w:val="00235E10"/>
    <w:rsid w:val="00236765"/>
    <w:rsid w:val="00236F61"/>
    <w:rsid w:val="002473E3"/>
    <w:rsid w:val="00250481"/>
    <w:rsid w:val="002521D3"/>
    <w:rsid w:val="00252460"/>
    <w:rsid w:val="00253DCA"/>
    <w:rsid w:val="00260D0B"/>
    <w:rsid w:val="00262E46"/>
    <w:rsid w:val="00267905"/>
    <w:rsid w:val="002701D8"/>
    <w:rsid w:val="00274A0A"/>
    <w:rsid w:val="002778BB"/>
    <w:rsid w:val="00287236"/>
    <w:rsid w:val="002877CB"/>
    <w:rsid w:val="00294C06"/>
    <w:rsid w:val="002A55E2"/>
    <w:rsid w:val="002A580E"/>
    <w:rsid w:val="002A6716"/>
    <w:rsid w:val="002B34E2"/>
    <w:rsid w:val="002B3756"/>
    <w:rsid w:val="002C1418"/>
    <w:rsid w:val="002C6CF0"/>
    <w:rsid w:val="002C6E61"/>
    <w:rsid w:val="002F2072"/>
    <w:rsid w:val="002F3301"/>
    <w:rsid w:val="002F361D"/>
    <w:rsid w:val="002F3833"/>
    <w:rsid w:val="002F4744"/>
    <w:rsid w:val="002F77D1"/>
    <w:rsid w:val="00311E09"/>
    <w:rsid w:val="0031740E"/>
    <w:rsid w:val="00321C35"/>
    <w:rsid w:val="003274F5"/>
    <w:rsid w:val="00332013"/>
    <w:rsid w:val="003410D1"/>
    <w:rsid w:val="003438AD"/>
    <w:rsid w:val="003444CC"/>
    <w:rsid w:val="00344DE1"/>
    <w:rsid w:val="00353DBF"/>
    <w:rsid w:val="00364DF0"/>
    <w:rsid w:val="00373E8B"/>
    <w:rsid w:val="00382BB1"/>
    <w:rsid w:val="00390780"/>
    <w:rsid w:val="00390B93"/>
    <w:rsid w:val="00393B03"/>
    <w:rsid w:val="003A3407"/>
    <w:rsid w:val="003B1888"/>
    <w:rsid w:val="003B535E"/>
    <w:rsid w:val="003D5829"/>
    <w:rsid w:val="003E0CAE"/>
    <w:rsid w:val="003E38A7"/>
    <w:rsid w:val="003E6D51"/>
    <w:rsid w:val="003F3C6C"/>
    <w:rsid w:val="003F5F64"/>
    <w:rsid w:val="00400332"/>
    <w:rsid w:val="0040037A"/>
    <w:rsid w:val="004076CD"/>
    <w:rsid w:val="00410AC1"/>
    <w:rsid w:val="00424531"/>
    <w:rsid w:val="004246F4"/>
    <w:rsid w:val="0043658F"/>
    <w:rsid w:val="00442CB8"/>
    <w:rsid w:val="00446364"/>
    <w:rsid w:val="00451407"/>
    <w:rsid w:val="004526E6"/>
    <w:rsid w:val="00452EA0"/>
    <w:rsid w:val="00454A19"/>
    <w:rsid w:val="00480329"/>
    <w:rsid w:val="004851E1"/>
    <w:rsid w:val="00495246"/>
    <w:rsid w:val="0049592B"/>
    <w:rsid w:val="004A0466"/>
    <w:rsid w:val="004A0638"/>
    <w:rsid w:val="004A176B"/>
    <w:rsid w:val="004A5B3E"/>
    <w:rsid w:val="004C0585"/>
    <w:rsid w:val="004C32D8"/>
    <w:rsid w:val="004C7C01"/>
    <w:rsid w:val="004D2FE2"/>
    <w:rsid w:val="004D4968"/>
    <w:rsid w:val="004D4B12"/>
    <w:rsid w:val="004D7DA9"/>
    <w:rsid w:val="004E7A7D"/>
    <w:rsid w:val="004F276F"/>
    <w:rsid w:val="004F7F7D"/>
    <w:rsid w:val="00504373"/>
    <w:rsid w:val="0050507A"/>
    <w:rsid w:val="005050EC"/>
    <w:rsid w:val="00516C43"/>
    <w:rsid w:val="00521A94"/>
    <w:rsid w:val="00530FEE"/>
    <w:rsid w:val="005331AE"/>
    <w:rsid w:val="005332AD"/>
    <w:rsid w:val="00533FFC"/>
    <w:rsid w:val="00536EE6"/>
    <w:rsid w:val="00537D31"/>
    <w:rsid w:val="00547533"/>
    <w:rsid w:val="00550F65"/>
    <w:rsid w:val="00551B32"/>
    <w:rsid w:val="005573FF"/>
    <w:rsid w:val="00562C06"/>
    <w:rsid w:val="00562DFC"/>
    <w:rsid w:val="0057662D"/>
    <w:rsid w:val="00582FB0"/>
    <w:rsid w:val="00585369"/>
    <w:rsid w:val="00585E86"/>
    <w:rsid w:val="005A611A"/>
    <w:rsid w:val="005A6D40"/>
    <w:rsid w:val="005C2851"/>
    <w:rsid w:val="005D17D9"/>
    <w:rsid w:val="005E0949"/>
    <w:rsid w:val="005F5362"/>
    <w:rsid w:val="00606DE8"/>
    <w:rsid w:val="006127CF"/>
    <w:rsid w:val="0061325C"/>
    <w:rsid w:val="00614601"/>
    <w:rsid w:val="00614E45"/>
    <w:rsid w:val="00615D0F"/>
    <w:rsid w:val="006215FA"/>
    <w:rsid w:val="00622FA3"/>
    <w:rsid w:val="00622FDE"/>
    <w:rsid w:val="00625D41"/>
    <w:rsid w:val="006329F3"/>
    <w:rsid w:val="00633B3B"/>
    <w:rsid w:val="00645252"/>
    <w:rsid w:val="006456C7"/>
    <w:rsid w:val="0065265D"/>
    <w:rsid w:val="00662F4E"/>
    <w:rsid w:val="00663EC1"/>
    <w:rsid w:val="006733BA"/>
    <w:rsid w:val="00680A35"/>
    <w:rsid w:val="0068122F"/>
    <w:rsid w:val="00686A44"/>
    <w:rsid w:val="006946C2"/>
    <w:rsid w:val="006A33F4"/>
    <w:rsid w:val="006A644B"/>
    <w:rsid w:val="006B0058"/>
    <w:rsid w:val="006B1176"/>
    <w:rsid w:val="006B296C"/>
    <w:rsid w:val="006B66DA"/>
    <w:rsid w:val="006B7FCF"/>
    <w:rsid w:val="006C4C13"/>
    <w:rsid w:val="006C4D30"/>
    <w:rsid w:val="006D30B5"/>
    <w:rsid w:val="006D3D74"/>
    <w:rsid w:val="006D4014"/>
    <w:rsid w:val="006E053C"/>
    <w:rsid w:val="006E4E28"/>
    <w:rsid w:val="006F18BF"/>
    <w:rsid w:val="006F2413"/>
    <w:rsid w:val="006F2E51"/>
    <w:rsid w:val="006F576E"/>
    <w:rsid w:val="006F6BDA"/>
    <w:rsid w:val="006F7247"/>
    <w:rsid w:val="00705CAE"/>
    <w:rsid w:val="007067C2"/>
    <w:rsid w:val="007077FB"/>
    <w:rsid w:val="00711EA0"/>
    <w:rsid w:val="00717482"/>
    <w:rsid w:val="00732B9A"/>
    <w:rsid w:val="00741985"/>
    <w:rsid w:val="00741B82"/>
    <w:rsid w:val="007501B4"/>
    <w:rsid w:val="00753D09"/>
    <w:rsid w:val="00773051"/>
    <w:rsid w:val="00783FAE"/>
    <w:rsid w:val="00785FEC"/>
    <w:rsid w:val="0078600F"/>
    <w:rsid w:val="0078622E"/>
    <w:rsid w:val="007871B3"/>
    <w:rsid w:val="007924BE"/>
    <w:rsid w:val="00793AF8"/>
    <w:rsid w:val="007965B7"/>
    <w:rsid w:val="007A45F3"/>
    <w:rsid w:val="007A4BF2"/>
    <w:rsid w:val="007A5CFB"/>
    <w:rsid w:val="007B00FF"/>
    <w:rsid w:val="007C2593"/>
    <w:rsid w:val="007C3554"/>
    <w:rsid w:val="007C44C6"/>
    <w:rsid w:val="007C7612"/>
    <w:rsid w:val="007E0AD5"/>
    <w:rsid w:val="007F08ED"/>
    <w:rsid w:val="007F27D6"/>
    <w:rsid w:val="007F642B"/>
    <w:rsid w:val="00800ACE"/>
    <w:rsid w:val="008068B0"/>
    <w:rsid w:val="008079CF"/>
    <w:rsid w:val="00823E97"/>
    <w:rsid w:val="00825F31"/>
    <w:rsid w:val="008353BC"/>
    <w:rsid w:val="008378E5"/>
    <w:rsid w:val="008465AC"/>
    <w:rsid w:val="00850FB9"/>
    <w:rsid w:val="00856592"/>
    <w:rsid w:val="00856CDF"/>
    <w:rsid w:val="00856F6D"/>
    <w:rsid w:val="00863AFF"/>
    <w:rsid w:val="008655AE"/>
    <w:rsid w:val="0086720E"/>
    <w:rsid w:val="008707DC"/>
    <w:rsid w:val="00870CCB"/>
    <w:rsid w:val="00875B4C"/>
    <w:rsid w:val="0087728D"/>
    <w:rsid w:val="008837EC"/>
    <w:rsid w:val="00884944"/>
    <w:rsid w:val="00892E07"/>
    <w:rsid w:val="00897E5D"/>
    <w:rsid w:val="008A062C"/>
    <w:rsid w:val="008A272D"/>
    <w:rsid w:val="008A64B3"/>
    <w:rsid w:val="008A6860"/>
    <w:rsid w:val="008B3CD0"/>
    <w:rsid w:val="008C238A"/>
    <w:rsid w:val="008D04FE"/>
    <w:rsid w:val="008D2EDD"/>
    <w:rsid w:val="008D4D89"/>
    <w:rsid w:val="008D5DF5"/>
    <w:rsid w:val="008E1F47"/>
    <w:rsid w:val="008E2790"/>
    <w:rsid w:val="008E4183"/>
    <w:rsid w:val="00900C0B"/>
    <w:rsid w:val="00902929"/>
    <w:rsid w:val="00921068"/>
    <w:rsid w:val="00921243"/>
    <w:rsid w:val="00921E0D"/>
    <w:rsid w:val="0093630A"/>
    <w:rsid w:val="0093741E"/>
    <w:rsid w:val="00942365"/>
    <w:rsid w:val="00943578"/>
    <w:rsid w:val="009462EE"/>
    <w:rsid w:val="00955CAD"/>
    <w:rsid w:val="00955EA3"/>
    <w:rsid w:val="0095673D"/>
    <w:rsid w:val="00966D49"/>
    <w:rsid w:val="0097268F"/>
    <w:rsid w:val="0098081D"/>
    <w:rsid w:val="00985ECC"/>
    <w:rsid w:val="00987B50"/>
    <w:rsid w:val="00990930"/>
    <w:rsid w:val="00991658"/>
    <w:rsid w:val="00994515"/>
    <w:rsid w:val="009A1D83"/>
    <w:rsid w:val="009A2553"/>
    <w:rsid w:val="009A70BB"/>
    <w:rsid w:val="009B788E"/>
    <w:rsid w:val="009C0389"/>
    <w:rsid w:val="009C3735"/>
    <w:rsid w:val="009C50AD"/>
    <w:rsid w:val="009D21C2"/>
    <w:rsid w:val="00A0256F"/>
    <w:rsid w:val="00A0444A"/>
    <w:rsid w:val="00A064BB"/>
    <w:rsid w:val="00A070CB"/>
    <w:rsid w:val="00A10495"/>
    <w:rsid w:val="00A1084B"/>
    <w:rsid w:val="00A143FE"/>
    <w:rsid w:val="00A2380B"/>
    <w:rsid w:val="00A31F10"/>
    <w:rsid w:val="00A342EE"/>
    <w:rsid w:val="00A37E12"/>
    <w:rsid w:val="00A573E4"/>
    <w:rsid w:val="00A62513"/>
    <w:rsid w:val="00A67620"/>
    <w:rsid w:val="00A76CD6"/>
    <w:rsid w:val="00A829D0"/>
    <w:rsid w:val="00A84274"/>
    <w:rsid w:val="00A9204E"/>
    <w:rsid w:val="00A932FE"/>
    <w:rsid w:val="00A9690D"/>
    <w:rsid w:val="00AA471C"/>
    <w:rsid w:val="00AA73A4"/>
    <w:rsid w:val="00AC424B"/>
    <w:rsid w:val="00AC6F1A"/>
    <w:rsid w:val="00AD09F9"/>
    <w:rsid w:val="00AF51EA"/>
    <w:rsid w:val="00B00F37"/>
    <w:rsid w:val="00B017C6"/>
    <w:rsid w:val="00B03154"/>
    <w:rsid w:val="00B15684"/>
    <w:rsid w:val="00B15AFA"/>
    <w:rsid w:val="00B200A0"/>
    <w:rsid w:val="00B421DB"/>
    <w:rsid w:val="00B42784"/>
    <w:rsid w:val="00B42B06"/>
    <w:rsid w:val="00B47B4A"/>
    <w:rsid w:val="00B47C12"/>
    <w:rsid w:val="00B575A3"/>
    <w:rsid w:val="00B62202"/>
    <w:rsid w:val="00B6692F"/>
    <w:rsid w:val="00B67CDF"/>
    <w:rsid w:val="00B709B4"/>
    <w:rsid w:val="00B73EBC"/>
    <w:rsid w:val="00B75A71"/>
    <w:rsid w:val="00B76875"/>
    <w:rsid w:val="00B77192"/>
    <w:rsid w:val="00B819D1"/>
    <w:rsid w:val="00B869EB"/>
    <w:rsid w:val="00B936F6"/>
    <w:rsid w:val="00B95EEB"/>
    <w:rsid w:val="00BA3A8E"/>
    <w:rsid w:val="00BA3B89"/>
    <w:rsid w:val="00BA4FB8"/>
    <w:rsid w:val="00BB3172"/>
    <w:rsid w:val="00BB5289"/>
    <w:rsid w:val="00BB5635"/>
    <w:rsid w:val="00BB5A0F"/>
    <w:rsid w:val="00BC046F"/>
    <w:rsid w:val="00BC0E41"/>
    <w:rsid w:val="00BC4651"/>
    <w:rsid w:val="00BC4F25"/>
    <w:rsid w:val="00BD0597"/>
    <w:rsid w:val="00BD7B86"/>
    <w:rsid w:val="00BF07CE"/>
    <w:rsid w:val="00BF2712"/>
    <w:rsid w:val="00BF4CCD"/>
    <w:rsid w:val="00BF77FE"/>
    <w:rsid w:val="00C03033"/>
    <w:rsid w:val="00C200E2"/>
    <w:rsid w:val="00C20129"/>
    <w:rsid w:val="00C26459"/>
    <w:rsid w:val="00C27223"/>
    <w:rsid w:val="00C33272"/>
    <w:rsid w:val="00C35117"/>
    <w:rsid w:val="00C3718C"/>
    <w:rsid w:val="00C374FE"/>
    <w:rsid w:val="00C41634"/>
    <w:rsid w:val="00C460B0"/>
    <w:rsid w:val="00C4720A"/>
    <w:rsid w:val="00C61BCC"/>
    <w:rsid w:val="00C7492F"/>
    <w:rsid w:val="00C77225"/>
    <w:rsid w:val="00C82090"/>
    <w:rsid w:val="00C8214A"/>
    <w:rsid w:val="00C9641E"/>
    <w:rsid w:val="00C96BF4"/>
    <w:rsid w:val="00C97A16"/>
    <w:rsid w:val="00CA6B6C"/>
    <w:rsid w:val="00CA762D"/>
    <w:rsid w:val="00CC3556"/>
    <w:rsid w:val="00CC6C7B"/>
    <w:rsid w:val="00CD1A25"/>
    <w:rsid w:val="00CE1C03"/>
    <w:rsid w:val="00D000BC"/>
    <w:rsid w:val="00D0027D"/>
    <w:rsid w:val="00D03470"/>
    <w:rsid w:val="00D07AC6"/>
    <w:rsid w:val="00D16E7A"/>
    <w:rsid w:val="00D21B39"/>
    <w:rsid w:val="00D231FD"/>
    <w:rsid w:val="00D30F97"/>
    <w:rsid w:val="00D3230B"/>
    <w:rsid w:val="00D347B1"/>
    <w:rsid w:val="00D35610"/>
    <w:rsid w:val="00D36835"/>
    <w:rsid w:val="00D3686E"/>
    <w:rsid w:val="00D412D9"/>
    <w:rsid w:val="00D51D5A"/>
    <w:rsid w:val="00D57459"/>
    <w:rsid w:val="00D61807"/>
    <w:rsid w:val="00D71BC9"/>
    <w:rsid w:val="00D72C25"/>
    <w:rsid w:val="00D73C51"/>
    <w:rsid w:val="00D75BC0"/>
    <w:rsid w:val="00D77819"/>
    <w:rsid w:val="00D80F35"/>
    <w:rsid w:val="00D83A20"/>
    <w:rsid w:val="00D85C4E"/>
    <w:rsid w:val="00D87509"/>
    <w:rsid w:val="00D93AA5"/>
    <w:rsid w:val="00DA09F9"/>
    <w:rsid w:val="00DA2A63"/>
    <w:rsid w:val="00DA371C"/>
    <w:rsid w:val="00DB2085"/>
    <w:rsid w:val="00DB3155"/>
    <w:rsid w:val="00DB657C"/>
    <w:rsid w:val="00DB6C4A"/>
    <w:rsid w:val="00DC2731"/>
    <w:rsid w:val="00DD43DA"/>
    <w:rsid w:val="00DE0D50"/>
    <w:rsid w:val="00DE28BC"/>
    <w:rsid w:val="00DF1D86"/>
    <w:rsid w:val="00DF4ED7"/>
    <w:rsid w:val="00DF6D3F"/>
    <w:rsid w:val="00DF7AE9"/>
    <w:rsid w:val="00E060A2"/>
    <w:rsid w:val="00E07646"/>
    <w:rsid w:val="00E13770"/>
    <w:rsid w:val="00E2730C"/>
    <w:rsid w:val="00E2770A"/>
    <w:rsid w:val="00E33672"/>
    <w:rsid w:val="00E34C50"/>
    <w:rsid w:val="00E47374"/>
    <w:rsid w:val="00E51CE0"/>
    <w:rsid w:val="00E52058"/>
    <w:rsid w:val="00E55F40"/>
    <w:rsid w:val="00E56020"/>
    <w:rsid w:val="00E5696B"/>
    <w:rsid w:val="00E66D22"/>
    <w:rsid w:val="00E71EE9"/>
    <w:rsid w:val="00E724F9"/>
    <w:rsid w:val="00E807E5"/>
    <w:rsid w:val="00E8202C"/>
    <w:rsid w:val="00EA040F"/>
    <w:rsid w:val="00EA5657"/>
    <w:rsid w:val="00EA6403"/>
    <w:rsid w:val="00EA6A48"/>
    <w:rsid w:val="00EA6C66"/>
    <w:rsid w:val="00EB457A"/>
    <w:rsid w:val="00EB56B2"/>
    <w:rsid w:val="00EC4E32"/>
    <w:rsid w:val="00ED1C2E"/>
    <w:rsid w:val="00ED3F82"/>
    <w:rsid w:val="00ED4D16"/>
    <w:rsid w:val="00ED4EF3"/>
    <w:rsid w:val="00EE44AE"/>
    <w:rsid w:val="00EF353C"/>
    <w:rsid w:val="00F02314"/>
    <w:rsid w:val="00F043B3"/>
    <w:rsid w:val="00F11DDE"/>
    <w:rsid w:val="00F15347"/>
    <w:rsid w:val="00F15430"/>
    <w:rsid w:val="00F162A8"/>
    <w:rsid w:val="00F2369E"/>
    <w:rsid w:val="00F240E3"/>
    <w:rsid w:val="00F254C8"/>
    <w:rsid w:val="00F27246"/>
    <w:rsid w:val="00F30D8E"/>
    <w:rsid w:val="00F35C57"/>
    <w:rsid w:val="00F40F07"/>
    <w:rsid w:val="00F42E2A"/>
    <w:rsid w:val="00F47AC8"/>
    <w:rsid w:val="00F54276"/>
    <w:rsid w:val="00F551E5"/>
    <w:rsid w:val="00F63C9A"/>
    <w:rsid w:val="00F65C79"/>
    <w:rsid w:val="00F67262"/>
    <w:rsid w:val="00F82460"/>
    <w:rsid w:val="00F878C8"/>
    <w:rsid w:val="00F95D36"/>
    <w:rsid w:val="00FB3329"/>
    <w:rsid w:val="00FB3ABF"/>
    <w:rsid w:val="00FB4551"/>
    <w:rsid w:val="00FB67E3"/>
    <w:rsid w:val="00FC72B8"/>
    <w:rsid w:val="00FD283C"/>
    <w:rsid w:val="00FD486B"/>
    <w:rsid w:val="00FD5243"/>
    <w:rsid w:val="00FE07DA"/>
    <w:rsid w:val="00FE0C43"/>
    <w:rsid w:val="00FE5780"/>
    <w:rsid w:val="00FE5D6F"/>
    <w:rsid w:val="00FE6CB1"/>
    <w:rsid w:val="00FE78FF"/>
    <w:rsid w:val="00FF473E"/>
    <w:rsid w:val="00FF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EE053"/>
  <w15:chartTrackingRefBased/>
  <w15:docId w15:val="{99C35C53-5D18-4C7D-AF5E-41EBA373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902929"/>
    <w:pPr>
      <w:spacing w:after="120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F7D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noProof/>
      <w:color w:val="001432" w:themeColor="text1"/>
      <w:sz w:val="36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75A71"/>
    <w:pPr>
      <w:spacing w:before="360" w:after="120"/>
      <w:outlineLvl w:val="1"/>
    </w:pPr>
    <w:rPr>
      <w:color w:val="90A7B2" w:themeColor="accent3"/>
      <w:sz w:val="32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B75A71"/>
    <w:pPr>
      <w:spacing w:after="120"/>
      <w:outlineLvl w:val="2"/>
    </w:pPr>
    <w:rPr>
      <w:color w:val="62808E" w:themeColor="accent3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7AC8"/>
    <w:pPr>
      <w:keepNext/>
      <w:keepLines/>
      <w:spacing w:before="240"/>
      <w:outlineLvl w:val="3"/>
    </w:pPr>
    <w:rPr>
      <w:rFonts w:asciiTheme="majorHAnsi" w:eastAsiaTheme="majorEastAsia" w:hAnsiTheme="majorHAnsi" w:cstheme="majorHAnsi"/>
      <w:iCs/>
      <w:color w:val="42555F" w:themeColor="accent3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5A71"/>
    <w:pPr>
      <w:keepNext/>
      <w:keepLines/>
      <w:spacing w:before="240" w:after="60"/>
      <w:outlineLvl w:val="4"/>
    </w:pPr>
    <w:rPr>
      <w:rFonts w:asciiTheme="majorHAnsi" w:eastAsiaTheme="majorEastAsia" w:hAnsiTheme="majorHAnsi" w:cstheme="majorHAnsi"/>
      <w:color w:val="001432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20129"/>
    <w:pPr>
      <w:spacing w:before="240" w:after="20"/>
      <w:outlineLvl w:val="5"/>
    </w:pPr>
    <w:rPr>
      <w:rFonts w:cstheme="minorHAnsi"/>
      <w:color w:val="7962CE" w:themeColor="accent1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4247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7A45F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4F36AD" w:themeColor="accent1" w:themeShade="BF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7A45F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4F36AD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F7D"/>
    <w:rPr>
      <w:rFonts w:asciiTheme="majorHAnsi" w:eastAsiaTheme="majorEastAsia" w:hAnsiTheme="majorHAnsi" w:cstheme="majorBidi"/>
      <w:noProof/>
      <w:color w:val="001432" w:themeColor="text1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75A71"/>
    <w:rPr>
      <w:rFonts w:asciiTheme="majorHAnsi" w:eastAsiaTheme="majorEastAsia" w:hAnsiTheme="majorHAnsi" w:cstheme="majorBidi"/>
      <w:noProof/>
      <w:color w:val="90A7B2" w:themeColor="accent3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B75A71"/>
    <w:rPr>
      <w:rFonts w:asciiTheme="majorHAnsi" w:eastAsiaTheme="majorEastAsia" w:hAnsiTheme="majorHAnsi" w:cstheme="majorBidi"/>
      <w:noProof/>
      <w:color w:val="62808E" w:themeColor="accent3" w:themeShade="BF"/>
      <w:sz w:val="28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F47AC8"/>
    <w:rPr>
      <w:rFonts w:asciiTheme="majorHAnsi" w:eastAsiaTheme="majorEastAsia" w:hAnsiTheme="majorHAnsi" w:cstheme="majorHAnsi"/>
      <w:iCs/>
      <w:color w:val="42555F" w:themeColor="accent3" w:themeShade="80"/>
      <w:sz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B75A71"/>
    <w:rPr>
      <w:rFonts w:asciiTheme="majorHAnsi" w:eastAsiaTheme="majorEastAsia" w:hAnsiTheme="majorHAnsi" w:cstheme="majorHAnsi"/>
      <w:color w:val="001432" w:themeColor="text1"/>
      <w:sz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C20129"/>
    <w:rPr>
      <w:rFonts w:cstheme="minorHAnsi"/>
      <w:color w:val="7962CE" w:themeColor="accent1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34247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A45F3"/>
    <w:rPr>
      <w:rFonts w:asciiTheme="majorHAnsi" w:eastAsiaTheme="majorEastAsia" w:hAnsiTheme="majorHAnsi" w:cstheme="majorBidi"/>
      <w:color w:val="4F36AD" w:themeColor="accent1" w:themeShade="BF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A45F3"/>
    <w:rPr>
      <w:rFonts w:asciiTheme="majorHAnsi" w:eastAsiaTheme="majorEastAsia" w:hAnsiTheme="majorHAnsi" w:cstheme="majorBidi"/>
      <w:i/>
      <w:iCs/>
      <w:color w:val="4F36AD" w:themeColor="accent1" w:themeShade="BF"/>
      <w:sz w:val="20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E56020"/>
    <w:pPr>
      <w:contextualSpacing/>
    </w:pPr>
    <w:rPr>
      <w:rFonts w:asciiTheme="majorHAnsi" w:eastAsiaTheme="majorEastAsia" w:hAnsiTheme="majorHAnsi" w:cstheme="majorBidi"/>
      <w:color w:val="001432" w:themeColor="text1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020"/>
    <w:rPr>
      <w:rFonts w:asciiTheme="majorHAnsi" w:eastAsiaTheme="majorEastAsia" w:hAnsiTheme="majorHAnsi" w:cstheme="majorBidi"/>
      <w:color w:val="001432" w:themeColor="text1"/>
      <w:spacing w:val="-10"/>
      <w:kern w:val="28"/>
      <w:sz w:val="72"/>
      <w:szCs w:val="56"/>
    </w:rPr>
  </w:style>
  <w:style w:type="character" w:styleId="Emphasis">
    <w:name w:val="Emphasis"/>
    <w:basedOn w:val="DefaultParagraphFont"/>
    <w:uiPriority w:val="20"/>
    <w:rsid w:val="0093630A"/>
    <w:rPr>
      <w:i/>
      <w:iCs/>
    </w:rPr>
  </w:style>
  <w:style w:type="character" w:styleId="Strong">
    <w:name w:val="Strong"/>
    <w:aliases w:val="Bold"/>
    <w:basedOn w:val="DefaultParagraphFont"/>
    <w:uiPriority w:val="22"/>
    <w:qFormat/>
    <w:rsid w:val="008D4D89"/>
    <w:rPr>
      <w:rFonts w:asciiTheme="majorHAnsi" w:hAnsiTheme="majorHAnsi"/>
      <w:b w:val="0"/>
      <w:bCs/>
    </w:rPr>
  </w:style>
  <w:style w:type="paragraph" w:styleId="Quote">
    <w:name w:val="Quote"/>
    <w:basedOn w:val="Normal"/>
    <w:next w:val="Normal"/>
    <w:link w:val="QuoteChar"/>
    <w:uiPriority w:val="29"/>
    <w:pPr>
      <w:spacing w:before="200"/>
      <w:ind w:left="864" w:right="864"/>
      <w:jc w:val="center"/>
    </w:pPr>
    <w:rPr>
      <w:i/>
      <w:iCs/>
      <w:color w:val="0042A5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42A5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rsid w:val="00645252"/>
    <w:pPr>
      <w:pBdr>
        <w:top w:val="single" w:sz="4" w:space="10" w:color="352474" w:themeColor="accent1" w:themeShade="80"/>
        <w:bottom w:val="single" w:sz="4" w:space="10" w:color="352474" w:themeColor="accent1" w:themeShade="80"/>
      </w:pBdr>
      <w:spacing w:before="360" w:after="360"/>
      <w:ind w:left="864" w:right="864"/>
      <w:jc w:val="center"/>
    </w:pPr>
    <w:rPr>
      <w:i/>
      <w:iCs/>
      <w:color w:val="352474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352474" w:themeColor="accent1" w:themeShade="80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352474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1ED7D7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7962CE" w:themeColor="accent1" w:shadow="1" w:frame="1"/>
        <w:left w:val="single" w:sz="2" w:space="10" w:color="7962CE" w:themeColor="accent1" w:shadow="1" w:frame="1"/>
        <w:bottom w:val="single" w:sz="2" w:space="10" w:color="7962CE" w:themeColor="accent1" w:shadow="1" w:frame="1"/>
        <w:right w:val="single" w:sz="2" w:space="10" w:color="7962CE" w:themeColor="accent1" w:shadow="1" w:frame="1"/>
      </w:pBdr>
      <w:ind w:left="1152" w:right="1152"/>
    </w:pPr>
    <w:rPr>
      <w:rFonts w:eastAsiaTheme="minorEastAsia"/>
      <w:i/>
      <w:iCs/>
      <w:color w:val="352474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1E0013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table" w:styleId="TableGrid">
    <w:name w:val="Table Grid"/>
    <w:basedOn w:val="TableNormal"/>
    <w:uiPriority w:val="39"/>
    <w:rsid w:val="00A573E4"/>
    <w:tblPr>
      <w:tblBorders>
        <w:top w:val="single" w:sz="4" w:space="0" w:color="90A7B2" w:themeColor="accent3"/>
        <w:bottom w:val="single" w:sz="4" w:space="0" w:color="90A7B2" w:themeColor="accent3"/>
        <w:insideH w:val="single" w:sz="4" w:space="0" w:color="90A7B2" w:themeColor="accent3"/>
      </w:tblBorders>
      <w:tblCellMar>
        <w:top w:w="113" w:type="dxa"/>
        <w:left w:w="0" w:type="dxa"/>
        <w:bottom w:w="170" w:type="dxa"/>
        <w:right w:w="142" w:type="dxa"/>
      </w:tblCellMar>
    </w:tblPr>
    <w:tblStylePr w:type="lastCol">
      <w:tblPr>
        <w:tblCellMar>
          <w:top w:w="85" w:type="dxa"/>
          <w:left w:w="113" w:type="dxa"/>
          <w:bottom w:w="170" w:type="dxa"/>
          <w:right w:w="142" w:type="dxa"/>
        </w:tblCellMar>
      </w:tblPr>
    </w:tblStylePr>
  </w:style>
  <w:style w:type="paragraph" w:customStyle="1" w:styleId="Bullets1">
    <w:name w:val="Bullets 1"/>
    <w:basedOn w:val="Normal"/>
    <w:uiPriority w:val="1"/>
    <w:qFormat/>
    <w:rsid w:val="00FD283C"/>
    <w:pPr>
      <w:numPr>
        <w:numId w:val="3"/>
      </w:numPr>
      <w:spacing w:after="60"/>
      <w:ind w:left="220" w:hanging="210"/>
    </w:pPr>
    <w:rPr>
      <w:lang w:val="en-GB"/>
    </w:rPr>
  </w:style>
  <w:style w:type="paragraph" w:customStyle="1" w:styleId="bullet2">
    <w:name w:val="bullet 2"/>
    <w:basedOn w:val="Normal"/>
    <w:uiPriority w:val="2"/>
    <w:qFormat/>
    <w:rsid w:val="00B75A71"/>
    <w:pPr>
      <w:numPr>
        <w:ilvl w:val="1"/>
        <w:numId w:val="8"/>
      </w:numPr>
      <w:ind w:left="620" w:hanging="274"/>
      <w:contextualSpacing/>
    </w:pPr>
    <w:rPr>
      <w:sz w:val="18"/>
    </w:rPr>
  </w:style>
  <w:style w:type="paragraph" w:styleId="TOC1">
    <w:name w:val="toc 1"/>
    <w:basedOn w:val="Normal"/>
    <w:next w:val="Normal"/>
    <w:autoRedefine/>
    <w:uiPriority w:val="39"/>
    <w:unhideWhenUsed/>
    <w:rsid w:val="00DA09F9"/>
    <w:pPr>
      <w:tabs>
        <w:tab w:val="right" w:leader="underscore" w:pos="9027"/>
      </w:tabs>
      <w:spacing w:after="60"/>
    </w:pPr>
    <w:rPr>
      <w:rFonts w:asciiTheme="majorHAnsi" w:hAnsiTheme="majorHAnsi" w:cstheme="majorHAnsi"/>
      <w:bCs/>
      <w:noProof/>
      <w:color w:val="001432" w:themeColor="text1"/>
      <w:szCs w:val="24"/>
      <w:u w:color="001432" w:themeColor="text1"/>
    </w:rPr>
  </w:style>
  <w:style w:type="paragraph" w:styleId="TOC2">
    <w:name w:val="toc 2"/>
    <w:basedOn w:val="Normal"/>
    <w:next w:val="Normal"/>
    <w:autoRedefine/>
    <w:uiPriority w:val="39"/>
    <w:unhideWhenUsed/>
    <w:rsid w:val="00E56020"/>
    <w:pPr>
      <w:tabs>
        <w:tab w:val="right" w:pos="9017"/>
      </w:tabs>
      <w:spacing w:after="60"/>
    </w:pPr>
    <w:rPr>
      <w:rFonts w:cstheme="minorHAnsi"/>
      <w:bCs/>
      <w:noProof/>
      <w:color w:val="62808E" w:themeColor="accent3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E56020"/>
    <w:pPr>
      <w:tabs>
        <w:tab w:val="right" w:pos="9017"/>
      </w:tabs>
      <w:spacing w:after="60"/>
      <w:ind w:left="284"/>
    </w:pPr>
    <w:rPr>
      <w:rFonts w:cstheme="minorHAnsi"/>
      <w:noProof/>
      <w:color w:val="62808E" w:themeColor="accent3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E56020"/>
    <w:pPr>
      <w:tabs>
        <w:tab w:val="right" w:pos="9017"/>
      </w:tabs>
      <w:ind w:left="400"/>
    </w:pPr>
    <w:rPr>
      <w:rFonts w:cstheme="minorHAnsi"/>
      <w:noProof/>
      <w:color w:val="42555F" w:themeColor="accent3" w:themeShade="80"/>
    </w:rPr>
  </w:style>
  <w:style w:type="paragraph" w:styleId="TOC5">
    <w:name w:val="toc 5"/>
    <w:basedOn w:val="Normal"/>
    <w:next w:val="Normal"/>
    <w:autoRedefine/>
    <w:uiPriority w:val="39"/>
    <w:unhideWhenUsed/>
    <w:rsid w:val="00921068"/>
    <w:pPr>
      <w:ind w:left="60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921068"/>
    <w:pPr>
      <w:ind w:left="80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921068"/>
    <w:pPr>
      <w:ind w:left="100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921068"/>
    <w:pPr>
      <w:ind w:left="120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921068"/>
    <w:pPr>
      <w:ind w:left="1400"/>
    </w:pPr>
    <w:rPr>
      <w:rFonts w:cstheme="minorHAnsi"/>
    </w:rPr>
  </w:style>
  <w:style w:type="paragraph" w:styleId="NormalWeb">
    <w:name w:val="Normal (Web)"/>
    <w:basedOn w:val="Normal"/>
    <w:uiPriority w:val="99"/>
    <w:semiHidden/>
    <w:unhideWhenUsed/>
    <w:rsid w:val="00985ECC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gmail-s1">
    <w:name w:val="gmail-s1"/>
    <w:basedOn w:val="DefaultParagraphFont"/>
    <w:rsid w:val="00ED3F82"/>
  </w:style>
  <w:style w:type="character" w:customStyle="1" w:styleId="apple-converted-space">
    <w:name w:val="apple-converted-space"/>
    <w:basedOn w:val="DefaultParagraphFont"/>
    <w:rsid w:val="00EA6A48"/>
  </w:style>
  <w:style w:type="paragraph" w:styleId="Subtitle">
    <w:name w:val="Subtitle"/>
    <w:basedOn w:val="Normal"/>
    <w:next w:val="Normal"/>
    <w:link w:val="SubtitleChar"/>
    <w:uiPriority w:val="11"/>
    <w:rsid w:val="00753D09"/>
    <w:pPr>
      <w:numPr>
        <w:ilvl w:val="1"/>
      </w:numPr>
      <w:spacing w:after="160"/>
    </w:pPr>
    <w:rPr>
      <w:rFonts w:asciiTheme="majorHAnsi" w:eastAsiaTheme="minorEastAsia" w:hAnsiTheme="majorHAnsi" w:cstheme="majorHAnsi"/>
      <w:color w:val="1ED7D7" w:themeColor="accent2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753D09"/>
    <w:rPr>
      <w:rFonts w:asciiTheme="majorHAnsi" w:eastAsiaTheme="minorEastAsia" w:hAnsiTheme="majorHAnsi" w:cstheme="majorHAnsi"/>
      <w:color w:val="1ED7D7" w:themeColor="accent2"/>
      <w:spacing w:val="15"/>
      <w:sz w:val="44"/>
    </w:rPr>
  </w:style>
  <w:style w:type="paragraph" w:customStyle="1" w:styleId="QusetionPage">
    <w:name w:val="Qusetion Page"/>
    <w:basedOn w:val="Heading1"/>
    <w:link w:val="QusetionPageChar"/>
    <w:uiPriority w:val="13"/>
    <w:qFormat/>
    <w:rsid w:val="003F5F64"/>
    <w:pPr>
      <w:tabs>
        <w:tab w:val="left" w:pos="7371"/>
      </w:tabs>
    </w:pPr>
  </w:style>
  <w:style w:type="table" w:styleId="TableGridLight">
    <w:name w:val="Grid Table Light"/>
    <w:basedOn w:val="TableNormal"/>
    <w:uiPriority w:val="40"/>
    <w:rsid w:val="00D16E7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QusetionPageChar">
    <w:name w:val="Qusetion Page Char"/>
    <w:basedOn w:val="Heading1Char"/>
    <w:link w:val="QusetionPage"/>
    <w:uiPriority w:val="13"/>
    <w:rsid w:val="00D16E7A"/>
    <w:rPr>
      <w:rFonts w:asciiTheme="majorHAnsi" w:eastAsiaTheme="majorEastAsia" w:hAnsiTheme="majorHAnsi" w:cstheme="majorBidi"/>
      <w:noProof/>
      <w:color w:val="001432" w:themeColor="text1"/>
      <w:sz w:val="40"/>
      <w:szCs w:val="32"/>
      <w:lang w:val="en-GB"/>
    </w:rPr>
  </w:style>
  <w:style w:type="paragraph" w:customStyle="1" w:styleId="Biographies">
    <w:name w:val="Biographies"/>
    <w:basedOn w:val="Normal"/>
    <w:link w:val="BiographiesChar"/>
    <w:uiPriority w:val="13"/>
    <w:qFormat/>
    <w:rsid w:val="00FD486B"/>
    <w:rPr>
      <w:color w:val="7962CE" w:themeColor="accent1"/>
      <w:sz w:val="24"/>
    </w:rPr>
  </w:style>
  <w:style w:type="paragraph" w:styleId="TOCHeading">
    <w:name w:val="TOC Heading"/>
    <w:basedOn w:val="Heading1"/>
    <w:next w:val="Normal"/>
    <w:uiPriority w:val="39"/>
    <w:unhideWhenUsed/>
    <w:rsid w:val="00F27246"/>
    <w:pPr>
      <w:spacing w:after="0" w:line="259" w:lineRule="auto"/>
      <w:outlineLvl w:val="9"/>
    </w:pPr>
    <w:rPr>
      <w:noProof w:val="0"/>
      <w:color w:val="4F36AD" w:themeColor="accent1" w:themeShade="BF"/>
      <w:sz w:val="32"/>
    </w:rPr>
  </w:style>
  <w:style w:type="character" w:customStyle="1" w:styleId="BiographiesChar">
    <w:name w:val="Biographies Char"/>
    <w:basedOn w:val="Heading3Char"/>
    <w:link w:val="Biographies"/>
    <w:uiPriority w:val="13"/>
    <w:rsid w:val="00FD486B"/>
    <w:rPr>
      <w:rFonts w:asciiTheme="majorHAnsi" w:eastAsiaTheme="majorEastAsia" w:hAnsiTheme="majorHAnsi" w:cstheme="majorBidi"/>
      <w:noProof/>
      <w:color w:val="7962CE" w:themeColor="accent1"/>
      <w:sz w:val="24"/>
      <w:szCs w:val="32"/>
      <w:lang w:val="en-GB"/>
    </w:rPr>
  </w:style>
  <w:style w:type="table" w:styleId="PlainTable2">
    <w:name w:val="Plain Table 2"/>
    <w:basedOn w:val="TableNormal"/>
    <w:uiPriority w:val="42"/>
    <w:rsid w:val="00311E09"/>
    <w:rPr>
      <w:color w:val="001432" w:themeColor="text1"/>
    </w:rPr>
    <w:tblPr>
      <w:tblStyleRowBandSize w:val="1"/>
      <w:tblStyleColBandSize w:val="1"/>
      <w:tblBorders>
        <w:insideV w:val="single" w:sz="4" w:space="0" w:color="90A7B2" w:themeColor="accent3"/>
      </w:tblBorders>
    </w:tblPr>
    <w:tcPr>
      <w:shd w:val="clear" w:color="auto" w:fill="FFFFFF" w:themeFill="background1"/>
      <w:tcMar>
        <w:left w:w="0" w:type="dxa"/>
        <w:right w:w="142" w:type="dxa"/>
      </w:tcMar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0" w:type="nil"/>
          <w:left w:w="0" w:type="dxa"/>
          <w:bottom w:w="0" w:type="nil"/>
          <w:right w:w="113" w:type="dxa"/>
        </w:tcMar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Casestudytitles">
    <w:name w:val="Case study titles"/>
    <w:basedOn w:val="Heading3"/>
    <w:link w:val="CasestudytitlesChar"/>
    <w:uiPriority w:val="14"/>
    <w:qFormat/>
    <w:rsid w:val="00825F31"/>
    <w:pPr>
      <w:pBdr>
        <w:top w:val="single" w:sz="4" w:space="1" w:color="90A7B2" w:themeColor="accent3"/>
      </w:pBdr>
    </w:pPr>
  </w:style>
  <w:style w:type="character" w:customStyle="1" w:styleId="CasestudytitlesChar">
    <w:name w:val="Case study titles Char"/>
    <w:basedOn w:val="Heading3Char"/>
    <w:link w:val="Casestudytitles"/>
    <w:uiPriority w:val="14"/>
    <w:rsid w:val="00825F31"/>
    <w:rPr>
      <w:rFonts w:asciiTheme="majorHAnsi" w:eastAsiaTheme="majorEastAsia" w:hAnsiTheme="majorHAnsi" w:cstheme="majorBidi"/>
      <w:noProof/>
      <w:color w:val="90A7B2" w:themeColor="accent3"/>
      <w:sz w:val="28"/>
      <w:szCs w:val="32"/>
      <w:lang w:val="en-GB"/>
    </w:rPr>
  </w:style>
  <w:style w:type="paragraph" w:styleId="ListParagraph">
    <w:name w:val="List Paragraph"/>
    <w:aliases w:val="Numbered List"/>
    <w:basedOn w:val="Normal"/>
    <w:uiPriority w:val="34"/>
    <w:unhideWhenUsed/>
    <w:qFormat/>
    <w:rsid w:val="00C20129"/>
    <w:pPr>
      <w:numPr>
        <w:numId w:val="30"/>
      </w:numPr>
      <w:tabs>
        <w:tab w:val="left" w:pos="252"/>
      </w:tabs>
      <w:contextualSpacing/>
    </w:pPr>
  </w:style>
  <w:style w:type="paragraph" w:styleId="NoSpacing">
    <w:name w:val="No Spacing"/>
    <w:basedOn w:val="Normal"/>
    <w:link w:val="NoSpacingChar"/>
    <w:uiPriority w:val="25"/>
    <w:qFormat/>
    <w:rsid w:val="002F2072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25"/>
    <w:rsid w:val="00902929"/>
    <w:rPr>
      <w:sz w:val="20"/>
      <w:lang w:val="en-GB"/>
    </w:rPr>
  </w:style>
  <w:style w:type="paragraph" w:customStyle="1" w:styleId="rightalign">
    <w:name w:val="right align"/>
    <w:basedOn w:val="Footer"/>
    <w:link w:val="rightalignChar"/>
    <w:rsid w:val="00902929"/>
    <w:pPr>
      <w:jc w:val="right"/>
    </w:pPr>
    <w:rPr>
      <w:sz w:val="14"/>
      <w:szCs w:val="14"/>
    </w:rPr>
  </w:style>
  <w:style w:type="character" w:customStyle="1" w:styleId="rightalignChar">
    <w:name w:val="right align Char"/>
    <w:basedOn w:val="FooterChar"/>
    <w:link w:val="rightalign"/>
    <w:rsid w:val="00902929"/>
    <w:rPr>
      <w:sz w:val="14"/>
      <w:szCs w:val="14"/>
    </w:rPr>
  </w:style>
  <w:style w:type="paragraph" w:styleId="Revision">
    <w:name w:val="Revision"/>
    <w:hidden/>
    <w:uiPriority w:val="99"/>
    <w:semiHidden/>
    <w:rsid w:val="003B1888"/>
    <w:rPr>
      <w:sz w:val="20"/>
      <w:szCs w:val="20"/>
    </w:rPr>
  </w:style>
  <w:style w:type="paragraph" w:customStyle="1" w:styleId="Default">
    <w:name w:val="Default"/>
    <w:rsid w:val="00625D41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  <w:lang w:val="en-ZA"/>
    </w:rPr>
  </w:style>
  <w:style w:type="character" w:styleId="UnresolvedMention">
    <w:name w:val="Unresolved Mention"/>
    <w:basedOn w:val="DefaultParagraphFont"/>
    <w:uiPriority w:val="99"/>
    <w:semiHidden/>
    <w:unhideWhenUsed/>
    <w:rsid w:val="00FE0C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2703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growingaccess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relations@diamondbank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runswick Brand">
  <a:themeElements>
    <a:clrScheme name="Custom 3">
      <a:dk1>
        <a:srgbClr val="001432"/>
      </a:dk1>
      <a:lt1>
        <a:srgbClr val="FFFFFF"/>
      </a:lt1>
      <a:dk2>
        <a:srgbClr val="85827B"/>
      </a:dk2>
      <a:lt2>
        <a:srgbClr val="7A0050"/>
      </a:lt2>
      <a:accent1>
        <a:srgbClr val="7962CE"/>
      </a:accent1>
      <a:accent2>
        <a:srgbClr val="1ED7D7"/>
      </a:accent2>
      <a:accent3>
        <a:srgbClr val="90A7B2"/>
      </a:accent3>
      <a:accent4>
        <a:srgbClr val="007878"/>
      </a:accent4>
      <a:accent5>
        <a:srgbClr val="FF4E38"/>
      </a:accent5>
      <a:accent6>
        <a:srgbClr val="FFB200"/>
      </a:accent6>
      <a:hlink>
        <a:srgbClr val="90A7B2"/>
      </a:hlink>
      <a:folHlink>
        <a:srgbClr val="1ED7D7"/>
      </a:folHlink>
    </a:clrScheme>
    <a:fontScheme name="Custom 4">
      <a:majorFont>
        <a:latin typeface="Segoe UI Semibold"/>
        <a:ea typeface=""/>
        <a:cs typeface=""/>
      </a:majorFont>
      <a:minorFont>
        <a:latin typeface="Segoe UI Light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sz="2000"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Brunswick Brand" id="{C20D8C73-F153-414C-AA57-0EAA793313A7}" vid="{1619BC81-0DAB-40F2-BDB7-D6D8D31925C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1A85B42D-E777-4E8F-9CFB-E81BD0B0B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Rosheeka Field</dc:creator>
  <cp:keywords/>
  <dc:description/>
  <cp:lastModifiedBy>Ezechinyere Anyanwu</cp:lastModifiedBy>
  <cp:revision>4</cp:revision>
  <cp:lastPrinted>2017-09-01T13:34:00Z</cp:lastPrinted>
  <dcterms:created xsi:type="dcterms:W3CDTF">2019-03-06T06:59:00Z</dcterms:created>
  <dcterms:modified xsi:type="dcterms:W3CDTF">2019-03-06T13:38:00Z</dcterms:modified>
</cp:coreProperties>
</file>