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With start_paragraph we can start a paragraph.</w:t>
      </w:r>
      <w:r>
        <w:t xml:space="preserve"> With add_text we can add text to the paragraph.</w:t>
      </w:r>
      <w:r>
        <w:t xml:space="preserve"> We can also add text to the paragraph in multiple calls</w:t>
      </w:r>
      <w:r>
        <w:t xml:space="preserve"> using add_text.</w:t>
      </w:r>
      <w:r>
        <w:t xml:space="preserve"> (As this example does not have a heading the generated markdown file will not have a heading. If markdownlint is used on the generated markdown file it will report an error for the missing heading.)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