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heading of example</w:t>
      </w:r>
    </w:p>
    <w:p>
      <w:r>
        <w:t>With start_paragraph we can start a paragraph.</w:t>
      </w:r>
      <w:r>
        <w:t xml:space="preserve"> With add_text we can add text to the paragraph.</w:t>
      </w:r>
    </w:p>
    <w:p>
      <w:pPr>
        <w:pStyle w:val="Heading2"/>
      </w:pPr>
      <w:r>
        <w:t>Sub heading of example</w:t>
      </w:r>
      <w:r>
        <w:t xml:space="preserve"> where add_text adds text to the sub heading</w:t>
      </w:r>
    </w:p>
    <w:p>
      <w:r>
        <w:t>Whenever we start a new item type the</w:t>
      </w:r>
      <w:r>
        <w:t xml:space="preserve"> previous item type is automatically closed.</w:t>
      </w:r>
      <w:r>
        <w:t xml:space="preserve"> Add text does not automatically close the previous</w:t>
      </w:r>
      <w:r>
        <w:t xml:space="preserve"> item type, instead it just adds text to that item.</w:t>
      </w:r>
      <w:r>
        <w:rPr>
          <w:b/>
          <w:i/>
        </w:rPr>
        <w:t xml:space="preserve"> There is never a need to close an item type.</w:t>
      </w:r>
    </w:p>
    <w:p>
      <w:pPr>
        <w:pStyle w:val="Heading2"/>
      </w:pPr>
      <w:r>
        <w:t>Heading with URL to</w:t>
      </w:r>
      <w:r>
        <w:t xml:space="preserve"> </w:t>
      </w:r>
      <w:hyperlink r:id="rId9">
        <w:r>
          <w:rPr>
            <w:color w:val="0000FF"/>
            <w:u w:val="single"/>
          </w:rPr>
          <w:t>the example file</w:t>
        </w:r>
      </w:hyperlink>
    </w:p>
    <w:p>
      <w:r>
        <w:t>As you can see, we can add URLs to both</w:t>
      </w:r>
      <w:r>
        <w:t xml:space="preserve"> headings and paragraphs.</w:t>
      </w:r>
      <w:r>
        <w:t xml:space="preserve"> It is also possible to add URLs to text,</w:t>
      </w:r>
      <w:r>
        <w:t xml:space="preserve"> for instance the URL to the example file is added</w:t>
      </w:r>
      <w:r>
        <w:t xml:space="preserve"> here.</w:t>
      </w:r>
      <w:r>
        <w:t xml:space="preserve"> </w:t>
      </w:r>
      <w:hyperlink r:id="rId9">
        <w:r>
          <w:rPr>
            <w:color w:val="0000FF"/>
            <w:u w:val="single"/>
          </w:rPr>
          <w:t>The same example file</w:t>
        </w:r>
      </w:hyperlink>
    </w:p>
    <w:p>
      <w:r>
        <w:t>URLs can (depending on the format) be formatted as clickable URLs or as text.</w:t>
      </w:r>
      <w:r>
        <w:t xml:space="preserve"> To force URLs to be formatted as text, set url_as_text=True.</w:t>
      </w:r>
    </w:p>
    <w:p>
      <w:r>
        <w:t>You may have noticed that we have not worried</w:t>
      </w:r>
      <w:r>
        <w:t xml:space="preserve"> about about the whitespace between text.</w:t>
      </w:r>
      <w:r>
        <w:t xml:space="preserve"> This is because we use a smart whitespace handling.</w:t>
      </w:r>
      <w:r>
        <w:t>If we disable smart whitespace handling,</w:t>
      </w:r>
      <w:r>
        <w:t xml:space="preserve">we need to handle whitespace manually, </w:t>
      </w:r>
      <w:r>
        <w:t xml:space="preserve"> which can be cumbersome as shown here.</w:t>
      </w:r>
    </w:p>
    <w:p>
      <w:pPr>
        <w:pStyle w:val="Heading2"/>
      </w:pPr>
      <w:r>
        <w:t>Bullet lists and numbered lists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pPr>
        <w:pStyle w:val="ListBullet"/>
        <w:ind w:left="720"/>
      </w:pPr>
      <w:r>
        <w:t>Item 2.1</w:t>
      </w:r>
    </w:p>
    <w:p>
      <w:pPr>
        <w:pStyle w:val="ListBullet"/>
        <w:ind w:left="720"/>
      </w:pPr>
      <w:r>
        <w:t>Item 2.2</w:t>
      </w:r>
    </w:p>
    <w:p>
      <w:pPr>
        <w:pStyle w:val="ListBullet"/>
      </w:pPr>
      <w:r>
        <w:t>Item 3</w:t>
      </w:r>
    </w:p>
    <w:p>
      <w:pPr>
        <w:ind w:left="720" w:hanging="720"/>
        <w:tabs>
          <w:tab w:val="left" w:pos="720"/>
        </w:tabs>
      </w:pPr>
      <w:r>
        <w:t>1.</w:t>
      </w:r>
      <w:r>
        <w:tab/>
      </w:r>
      <w:r>
        <w:t>Item 1</w:t>
      </w:r>
    </w:p>
    <w:p>
      <w:pPr>
        <w:ind w:left="720" w:hanging="720"/>
        <w:tabs>
          <w:tab w:val="left" w:pos="720"/>
        </w:tabs>
      </w:pPr>
      <w:r>
        <w:t>2.</w:t>
      </w:r>
      <w:r>
        <w:tab/>
      </w:r>
      <w:r>
        <w:t>Item 2 with some more text.</w:t>
      </w:r>
      <w:r>
        <w:t xml:space="preserve"> Naturally more text can be added in the same item using add_text.</w:t>
      </w:r>
    </w:p>
    <w:p>
      <w:pPr>
        <w:ind w:left="720" w:hanging="720"/>
        <w:tabs>
          <w:tab w:val="left" w:pos="720"/>
        </w:tabs>
      </w:pPr>
      <w:r>
        <w:t>3.</w:t>
      </w:r>
      <w:r>
        <w:tab/>
      </w:r>
      <w:r>
        <w:t>Item 3</w:t>
      </w:r>
    </w:p>
    <w:p>
      <w:pPr>
        <w:ind w:left="1440" w:hanging="720"/>
        <w:tabs>
          <w:tab w:val="left" w:pos="1440"/>
        </w:tabs>
      </w:pPr>
      <w:r>
        <w:t>3.1.</w:t>
      </w:r>
      <w:r>
        <w:tab/>
      </w:r>
      <w:r>
        <w:t>Item 3.1</w:t>
      </w:r>
    </w:p>
    <w:p>
      <w:pPr>
        <w:pStyle w:val="ListBullet"/>
        <w:ind w:left="1440"/>
      </w:pPr>
      <w:r>
        <w:t>Item 3.1.1</w:t>
      </w:r>
    </w:p>
    <w:p>
      <w:pPr>
        <w:pStyle w:val="ListBullet"/>
        <w:ind w:left="1440"/>
      </w:pPr>
      <w:r>
        <w:t>Item 3.1.1</w:t>
      </w:r>
    </w:p>
    <w:p>
      <w:pPr>
        <w:ind w:left="720" w:hanging="720"/>
        <w:tabs>
          <w:tab w:val="left" w:pos="720"/>
        </w:tabs>
      </w:pPr>
      <w:r>
        <w:t>4.</w:t>
      </w:r>
      <w:r>
        <w:tab/>
      </w:r>
      <w:r>
        <w:t>Item 4</w:t>
      </w:r>
    </w:p>
    <w:p>
      <w:pPr>
        <w:pStyle w:val="Heading2"/>
      </w:pPr>
      <w:r>
        <w:t>A simple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Street and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City or Town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John Doe</w:t>
            </w:r>
          </w:p>
        </w:tc>
        <w:tc>
          <w:tcPr>
            <w:tcW w:type="dxa" w:w="2880"/>
          </w:tcPr>
          <w:p>
            <w:r>
              <w:rPr>
                <w:i/>
              </w:rPr>
              <w:t>123 Main St</w:t>
            </w:r>
          </w:p>
        </w:tc>
        <w:tc>
          <w:tcPr>
            <w:tcW w:type="dxa" w:w="2880"/>
          </w:tcPr>
          <w:p>
            <w:r>
              <w:rPr>
                <w:i/>
              </w:rPr>
              <w:t>Anytown</w:t>
            </w:r>
          </w:p>
        </w:tc>
      </w:tr>
      <w:tr>
        <w:tc>
          <w:tcPr>
            <w:tcW w:type="dxa" w:w="2880"/>
          </w:tcPr>
          <w:p>
            <w:r>
              <w:t>Jane Doe</w:t>
            </w:r>
          </w:p>
        </w:tc>
        <w:tc>
          <w:tcPr>
            <w:tcW w:type="dxa" w:w="2880"/>
          </w:tcPr>
          <w:p>
            <w:r>
              <w:t>456 Main St</w:t>
            </w:r>
          </w:p>
        </w:tc>
        <w:tc>
          <w:tcPr>
            <w:tcW w:type="dxa" w:w="2880"/>
          </w:tcPr>
          <w:p>
            <w:r>
              <w:t>Anytown</w:t>
            </w:r>
          </w:p>
        </w:tc>
      </w:tr>
      <w:tr>
        <w:tc>
          <w:tcPr>
            <w:tcW w:type="dxa" w:w="2880"/>
          </w:tcPr>
          <w:p>
            <w:r>
              <w:t>Jim Doe</w:t>
            </w:r>
          </w:p>
        </w:tc>
        <w:tc>
          <w:tcPr>
            <w:tcW w:type="dxa" w:w="2880"/>
          </w:tcPr>
          <w:p>
            <w:r>
              <w:t>789 Main St</w:t>
            </w:r>
          </w:p>
        </w:tc>
        <w:tc>
          <w:tcPr>
            <w:tcW w:type="dxa" w:w="2880"/>
          </w:tcPr>
          <w:p>
            <w:r>
              <w:t>The Village</w:t>
            </w:r>
          </w:p>
        </w:tc>
      </w:tr>
    </w:tbl>
    <w:p/>
    <w:p>
      <w:pPr>
        <w:pStyle w:val="Heading3"/>
      </w:pPr>
      <w:r>
        <w:t>Another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Gender</w:t>
            </w:r>
          </w:p>
        </w:tc>
      </w:tr>
      <w:tr>
        <w:tc>
          <w:tcPr>
            <w:tcW w:type="dxa" w:w="2880"/>
          </w:tcPr>
          <w:p>
            <w:r>
              <w:t>John Doe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Male</w:t>
            </w:r>
          </w:p>
        </w:tc>
      </w:tr>
      <w:tr>
        <w:tc>
          <w:tcPr>
            <w:tcW w:type="dxa" w:w="2880"/>
          </w:tcPr>
          <w:p>
            <w:r>
              <w:t>Jane Doe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Female</w:t>
            </w:r>
          </w:p>
        </w:tc>
      </w:tr>
      <w:tr>
        <w:tc>
          <w:tcPr>
            <w:tcW w:type="dxa" w:w="2880"/>
          </w:tcPr>
          <w:p>
            <w:r>
              <w:t>Jim Doe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Male</w:t>
            </w:r>
          </w:p>
        </w:tc>
      </w:tr>
    </w:tbl>
    <w:p/>
    <w:p>
      <w:pPr>
        <w:pStyle w:val="Heading2"/>
      </w:pPr>
      <w:r>
        <w:t>Finally code blocks</w:t>
      </w:r>
    </w:p>
    <w:p>
      <w:r>
        <w:t>Code blocks are written with write_code_block.</w:t>
      </w:r>
    </w:p>
    <w:p>
      <w:pPr>
        <w:pStyle w:val="NoSpacing"/>
      </w:pPr>
      <w:r>
        <w:rPr>
          <w:rFonts w:ascii="Courier New" w:hAnsi="Courier New"/>
        </w:rPr>
        <w:t>def my_function(x: int) -&gt; int:</w:t>
        <w:br/>
        <w:t xml:space="preserve">    return x + 1</w:t>
        <w:br/>
        <w:br/>
        <w:t>print(my_function(1))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tbucket.org/tom-bjorkholm/mformat/src/master/example/src/simple_complet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