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Code in heading example</w:t>
      </w:r>
      <w:r>
        <w:rPr>
          <w:rFonts w:ascii="Courier New" w:hAnsi="Courier New"/>
        </w:rPr>
        <w:t xml:space="preserve"> add_code_in_text()</w:t>
      </w:r>
    </w:p>
    <w:p>
      <w:pPr>
        <w:pStyle w:val="ListBullet"/>
      </w:pPr>
      <w:r>
        <w:t>Bullet items can also contain code:</w:t>
      </w:r>
      <w:r>
        <w:rPr>
          <w:rFonts w:ascii="Courier New" w:hAnsi="Courier New"/>
        </w:rPr>
        <w:t xml:space="preserve"> example()</w:t>
      </w:r>
    </w:p>
    <w:p>
      <w:pPr>
        <w:ind w:left="720" w:hanging="720"/>
        <w:tabs>
          <w:tab w:val="left" w:pos="720"/>
        </w:tabs>
      </w:pPr>
      <w:r>
        <w:t>1.</w:t>
      </w:r>
      <w:r>
        <w:tab/>
      </w:r>
      <w:r>
        <w:t>Numbered items can also contain code:</w:t>
      </w:r>
      <w:r>
        <w:rPr>
          <w:rFonts w:ascii="Courier New" w:hAnsi="Courier New"/>
        </w:rPr>
        <w:t xml:space="preserve"> example()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