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MovieLens 25 Million dataset</w:t>
      </w:r>
      <w:r w:rsidR="009A1421">
        <w:t xml:space="preserve"> [1].</w:t>
      </w:r>
    </w:p>
    <w:p w14:paraId="5043C394" w14:textId="0D9F6317" w:rsidR="009303D9" w:rsidRPr="004D72B5" w:rsidRDefault="004D72B5" w:rsidP="00972203">
      <w:pPr>
        <w:pStyle w:val="Keywords"/>
      </w:pPr>
      <w:r w:rsidRPr="004D72B5">
        <w:t>Keywords—</w:t>
      </w:r>
      <w:r w:rsidR="003C3A2A">
        <w:t>Recommender Systems, MovieLens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The domain of this application is movie/film recommendation. In particular, providing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Movie and film streaming is a market that is growing very quickly, with an estimated market share of 60 billion dollars worldwide, and is predicted to reach 220 billion dollars by 2028</w:t>
      </w:r>
      <w:r w:rsidR="00D10793">
        <w:t xml:space="preserve"> [2]</w:t>
      </w:r>
      <w:r>
        <w:t xml:space="preserve">. Therefore, it is in streaming companies’ interest to improve their service in order to maximise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that maximise</w:t>
      </w:r>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MovieLens 25 Million Dataset [1]. This dataset includes 5-star rating and free-text tagging activity from MovieLens,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The tags indicate a range of features for a film, including: atmospheric, thought-provoking, realistic and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r w:rsidR="008C5A49">
        <w:t>All of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5554F0F7" w:rsidR="004C07D2" w:rsidRDefault="004C07D2" w:rsidP="004C07D2">
      <w:pPr>
        <w:jc w:val="both"/>
      </w:pPr>
      <w:r>
        <w:t>Content-Based Filtering Approach</w:t>
      </w:r>
    </w:p>
    <w:p w14:paraId="3DFB4BAA" w14:textId="6C92A028" w:rsidR="004C07D2" w:rsidRDefault="004C07D2" w:rsidP="004C07D2">
      <w:pPr>
        <w:jc w:val="both"/>
      </w:pPr>
    </w:p>
    <w:p w14:paraId="501711D8" w14:textId="0C8CCB52" w:rsidR="004C07D2" w:rsidRDefault="004C07D2" w:rsidP="004C07D2">
      <w:pPr>
        <w:jc w:val="both"/>
      </w:pPr>
      <w:r>
        <w:t>Collaborative-Filtering Approach</w:t>
      </w:r>
    </w:p>
    <w:p w14:paraId="0FD10087" w14:textId="3500E41F" w:rsidR="00F825C6" w:rsidRDefault="004C07D2" w:rsidP="004C07D2">
      <w:pPr>
        <w:jc w:val="both"/>
      </w:pPr>
      <w:r>
        <w:t>In this approach, a model-based collaborative-filtering recommender system is created</w:t>
      </w:r>
      <w:r w:rsidR="00D6408A">
        <w:t>, based upon a Matrix-Factorisation algorithm, specifically SVD, popularized by Simon Funk in the Netflix Prize.</w:t>
      </w:r>
      <w:r w:rsidR="00F825C6">
        <w:t xml:space="preserve"> This approach works in the following way:</w:t>
      </w:r>
    </w:p>
    <w:p w14:paraId="78178EDA" w14:textId="67AE7A79" w:rsidR="00F825C6" w:rsidRDefault="00F825C6" w:rsidP="00F825C6">
      <w:pPr>
        <w:jc w:val="start"/>
      </w:pPr>
      <w:r>
        <w:t>The rating for an item i by user u, is given by the following formula:</w:t>
      </w:r>
    </w:p>
    <w:p w14:paraId="2B9D6C23" w14:textId="514A4EEF" w:rsidR="00F825C6" w:rsidRDefault="00F825C6" w:rsidP="00F825C6">
      <w:pPr>
        <w:jc w:val="start"/>
      </w:pPr>
    </w:p>
    <w:p w14:paraId="2AC306F5" w14:textId="16EEC092" w:rsidR="00F825C6" w:rsidRDefault="00F825C6" w:rsidP="00F825C6">
      <w:pPr>
        <w:jc w:val="start"/>
      </w:pPr>
    </w:p>
    <w:p w14:paraId="605E532A" w14:textId="167698F4" w:rsidR="00F825C6" w:rsidRDefault="00F825C6" w:rsidP="00F825C6">
      <w:pPr>
        <w:jc w:val="start"/>
      </w:pPr>
      <w:r>
        <w:rPr>
          <w:noProof/>
        </w:rPr>
        <w:lastRenderedPageBreak/>
        <w:drawing>
          <wp:anchor distT="0" distB="0" distL="114300" distR="114300" simplePos="0" relativeHeight="251662336" behindDoc="0" locked="0" layoutInCell="1" allowOverlap="1" wp14:anchorId="0A93ACD3" wp14:editId="59FBB9E0">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78A93A88"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1A785C38" w:rsidR="00F825C6" w:rsidRPr="00F825C6" w:rsidRDefault="00F825C6" w:rsidP="00F825C6">
      <w:pPr>
        <w:jc w:val="start"/>
        <w:rPr>
          <w:rFonts w:eastAsia="Times New Roman"/>
          <w:color w:val="000000" w:themeColor="text1"/>
          <w:sz w:val="24"/>
          <w:szCs w:val="24"/>
          <w:vertAlign w:val="subscript"/>
          <w:lang w:val="en-GB" w:eastAsia="en-GB"/>
        </w:rPr>
      </w:pPr>
      <w:r>
        <w:rPr>
          <w:noProof/>
        </w:rPr>
        <w:drawing>
          <wp:anchor distT="0" distB="0" distL="114300" distR="114300" simplePos="0" relativeHeight="251659264" behindDoc="0" locked="0" layoutInCell="1" allowOverlap="1" wp14:anchorId="459BD5EA" wp14:editId="75B810F9">
            <wp:simplePos x="0" y="0"/>
            <wp:positionH relativeFrom="column">
              <wp:posOffset>4080510</wp:posOffset>
            </wp:positionH>
            <wp:positionV relativeFrom="paragraph">
              <wp:posOffset>5673725</wp:posOffset>
            </wp:positionV>
            <wp:extent cx="1616710" cy="457200"/>
            <wp:effectExtent l="0" t="0" r="0" b="0"/>
            <wp:wrapSquare wrapText="bothSides"/>
            <wp:docPr id="1" name="Text Box 1"/>
            <wp:cNvGraphicFramePr/>
            <a:graphic xmlns:a="http://purl.oclc.org/ooxml/drawingml/main">
              <a:graphicData uri="http://schemas.microsoft.com/office/word/2010/wordprocessingShape">
                <wp:wsp>
                  <wp:cNvSpPr txBox="1"/>
                  <wp:spPr>
                    <a:xfrm>
                      <a:off x="0" y="0"/>
                      <a:ext cx="1616710" cy="457200"/>
                    </a:xfrm>
                    <a:prstGeom prst="rect">
                      <a:avLst/>
                    </a:prstGeom>
                    <a:solidFill>
                      <a:prstClr val="white"/>
                    </a:solidFill>
                    <a:ln>
                      <a:noFill/>
                    </a:ln>
                  </wp:spPr>
                  <wp:txbx>
                    <wne:txbxContent>
                      <w:p w14:paraId="0D4372E7" w14:textId="3CF4F865" w:rsidR="00F825C6" w:rsidRPr="004C7AC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anchor>
        </w:drawing>
      </w:r>
    </w:p>
    <w:p w14:paraId="38D42FF3" w14:textId="5ED67C7D" w:rsidR="00F825C6" w:rsidRDefault="00F825C6" w:rsidP="00F825C6">
      <w:pPr>
        <w:ind w:start="14.40pt"/>
        <w:jc w:val="both"/>
      </w:pPr>
    </w:p>
    <w:p w14:paraId="536549D8" w14:textId="0112D8C0" w:rsidR="00172D76" w:rsidRP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p>
    <w:p w14:paraId="6572BBEC" w14:textId="6FCEC3C0" w:rsidR="00F825C6" w:rsidRDefault="00F825C6" w:rsidP="00F825C6">
      <w:pPr>
        <w:jc w:val="both"/>
      </w:pPr>
    </w:p>
    <w:p w14:paraId="6CE1B1D6" w14:textId="77777777" w:rsidR="00F825C6" w:rsidRPr="004C07D2" w:rsidRDefault="00F825C6" w:rsidP="00F825C6">
      <w:pPr>
        <w:ind w:start="14.40pt"/>
        <w:jc w:val="both"/>
      </w:pPr>
    </w:p>
    <w:p w14:paraId="6A440F9E" w14:textId="08B8C0A3" w:rsidR="000A350E" w:rsidRPr="000A350E" w:rsidRDefault="000A350E" w:rsidP="00F2015E">
      <w:pPr>
        <w:pStyle w:val="Heading2"/>
      </w:pPr>
      <w:r>
        <w:t>Evaluation Methods</w:t>
      </w:r>
    </w:p>
    <w:p w14:paraId="15E283E5" w14:textId="408073B3" w:rsidR="000A350E" w:rsidRPr="000A350E" w:rsidRDefault="000A350E" w:rsidP="000A350E"/>
    <w:p w14:paraId="0E416348" w14:textId="5F97B7F7" w:rsidR="009303D9" w:rsidRDefault="00F76C97" w:rsidP="006B6B66">
      <w:pPr>
        <w:pStyle w:val="Heading1"/>
      </w:pPr>
      <w:r>
        <w:t>implementation</w:t>
      </w:r>
    </w:p>
    <w:p w14:paraId="436951FE" w14:textId="61E84940" w:rsidR="00843E87" w:rsidRDefault="00843E87" w:rsidP="00843E87">
      <w:pPr>
        <w:pStyle w:val="Heading2"/>
      </w:pPr>
      <w:r>
        <w:t>Input Interface</w:t>
      </w:r>
    </w:p>
    <w:p w14:paraId="5D87F25A" w14:textId="77777777" w:rsidR="00843E87" w:rsidRPr="00843E87" w:rsidRDefault="00843E87" w:rsidP="00843E87">
      <w:pPr>
        <w:jc w:val="both"/>
      </w:pPr>
    </w:p>
    <w:p w14:paraId="7D8A6FE8" w14:textId="212D510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 xml:space="preserve">Instead, try “R. </w:t>
      </w:r>
      <w:r w:rsidRPr="005B520E">
        <w:t>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0"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11" w:history="1">
        <w:r w:rsidRPr="00947FB0">
          <w:rPr>
            <w:color w:val="0000FF"/>
            <w:u w:val="single"/>
            <w:lang w:val="en-GB" w:eastAsia="en-GB"/>
          </w:rPr>
          <w:t>https://doi.org/10.1145/2362394.2362395</w:t>
        </w:r>
      </w:hyperlink>
    </w:p>
    <w:p w14:paraId="082950B5" w14:textId="77777777" w:rsidR="009303D9" w:rsidRDefault="009303D9" w:rsidP="0004781E">
      <w:pPr>
        <w:pStyle w:val="references"/>
        <w:ind w:start="17.70pt" w:hanging="17.70pt"/>
      </w:pPr>
      <w:r>
        <w:t>K. Elissa, “Title of paper if known,” unpublished.</w:t>
      </w:r>
    </w:p>
    <w:p w14:paraId="3409E900" w14:textId="77777777" w:rsidR="009303D9" w:rsidRDefault="009303D9" w:rsidP="0004781E">
      <w:pPr>
        <w:pStyle w:val="references"/>
        <w:ind w:start="17.70pt" w:hanging="17.70pt"/>
      </w:pPr>
      <w:r>
        <w:t>R. Nicole, “Title of paper with only first word capitalized,” J. Name Stand. Abbrev., in press.</w:t>
      </w:r>
    </w:p>
    <w:p w14:paraId="7B3C762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98D5EC7" w14:textId="77777777" w:rsidR="009303D9" w:rsidRDefault="009303D9" w:rsidP="0004781E">
      <w:pPr>
        <w:pStyle w:val="references"/>
        <w:ind w:start="17.70pt" w:hanging="17.70pt"/>
      </w:pPr>
      <w:r>
        <w:t>M. Young, The Technical Writer</w:t>
      </w:r>
      <w:r w:rsidR="00E7596C">
        <w:t>’</w:t>
      </w:r>
      <w:r>
        <w:t>s Handbook. Mill Valley, CA: University Science, 1989.</w:t>
      </w: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C930225" w14:textId="77777777" w:rsidR="003B574F" w:rsidRDefault="003B574F" w:rsidP="001A3B3D">
      <w:r>
        <w:separator/>
      </w:r>
    </w:p>
  </w:endnote>
  <w:endnote w:type="continuationSeparator" w:id="0">
    <w:p w14:paraId="1D862E8D" w14:textId="77777777" w:rsidR="003B574F" w:rsidRDefault="003B57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EC039A5" w14:textId="77777777" w:rsidR="003B574F" w:rsidRDefault="003B574F" w:rsidP="001A3B3D">
      <w:r>
        <w:separator/>
      </w:r>
    </w:p>
  </w:footnote>
  <w:footnote w:type="continuationSeparator" w:id="0">
    <w:p w14:paraId="2CEAC8C7" w14:textId="77777777" w:rsidR="003B574F" w:rsidRDefault="003B57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EF"/>
    <w:rsid w:val="00026E7A"/>
    <w:rsid w:val="00046A97"/>
    <w:rsid w:val="0004781E"/>
    <w:rsid w:val="00082F23"/>
    <w:rsid w:val="0008758A"/>
    <w:rsid w:val="000A350E"/>
    <w:rsid w:val="000C1E68"/>
    <w:rsid w:val="000C57F8"/>
    <w:rsid w:val="000E47D8"/>
    <w:rsid w:val="001350CC"/>
    <w:rsid w:val="00141342"/>
    <w:rsid w:val="00161954"/>
    <w:rsid w:val="00172D76"/>
    <w:rsid w:val="00173EE1"/>
    <w:rsid w:val="001A2EFD"/>
    <w:rsid w:val="001A3B3D"/>
    <w:rsid w:val="001B53EE"/>
    <w:rsid w:val="001B67DC"/>
    <w:rsid w:val="0021175A"/>
    <w:rsid w:val="002122FF"/>
    <w:rsid w:val="002254A9"/>
    <w:rsid w:val="00233D97"/>
    <w:rsid w:val="002347A2"/>
    <w:rsid w:val="0026637D"/>
    <w:rsid w:val="002850E3"/>
    <w:rsid w:val="00332501"/>
    <w:rsid w:val="00333B09"/>
    <w:rsid w:val="003379C5"/>
    <w:rsid w:val="00337B21"/>
    <w:rsid w:val="00354FCF"/>
    <w:rsid w:val="0037543F"/>
    <w:rsid w:val="003954F4"/>
    <w:rsid w:val="003A1349"/>
    <w:rsid w:val="003A19E2"/>
    <w:rsid w:val="003B2B40"/>
    <w:rsid w:val="003B4E04"/>
    <w:rsid w:val="003B574F"/>
    <w:rsid w:val="003C3834"/>
    <w:rsid w:val="003C3A2A"/>
    <w:rsid w:val="003F5A08"/>
    <w:rsid w:val="00415A60"/>
    <w:rsid w:val="00420716"/>
    <w:rsid w:val="00424C81"/>
    <w:rsid w:val="00427CB9"/>
    <w:rsid w:val="004325FB"/>
    <w:rsid w:val="004432BA"/>
    <w:rsid w:val="0044407E"/>
    <w:rsid w:val="00447BB9"/>
    <w:rsid w:val="0046031D"/>
    <w:rsid w:val="00473AC9"/>
    <w:rsid w:val="004802EF"/>
    <w:rsid w:val="0048514D"/>
    <w:rsid w:val="004C07D2"/>
    <w:rsid w:val="004D72B5"/>
    <w:rsid w:val="004E2DD0"/>
    <w:rsid w:val="004F530B"/>
    <w:rsid w:val="005121C6"/>
    <w:rsid w:val="0053168D"/>
    <w:rsid w:val="00540C41"/>
    <w:rsid w:val="00551B7F"/>
    <w:rsid w:val="0056610F"/>
    <w:rsid w:val="00574476"/>
    <w:rsid w:val="00575BCA"/>
    <w:rsid w:val="00595FD3"/>
    <w:rsid w:val="005A28A0"/>
    <w:rsid w:val="005B0344"/>
    <w:rsid w:val="005B520E"/>
    <w:rsid w:val="005C008C"/>
    <w:rsid w:val="005D7FA7"/>
    <w:rsid w:val="005E2800"/>
    <w:rsid w:val="005E46F6"/>
    <w:rsid w:val="00605825"/>
    <w:rsid w:val="006247F4"/>
    <w:rsid w:val="006335F0"/>
    <w:rsid w:val="00645D22"/>
    <w:rsid w:val="00651A08"/>
    <w:rsid w:val="00654204"/>
    <w:rsid w:val="00670434"/>
    <w:rsid w:val="006A7765"/>
    <w:rsid w:val="006B116A"/>
    <w:rsid w:val="006B6B66"/>
    <w:rsid w:val="006E6A42"/>
    <w:rsid w:val="006F6D3D"/>
    <w:rsid w:val="00704AB7"/>
    <w:rsid w:val="007053C2"/>
    <w:rsid w:val="00715BEA"/>
    <w:rsid w:val="007220BD"/>
    <w:rsid w:val="00740EEA"/>
    <w:rsid w:val="00753F9B"/>
    <w:rsid w:val="00777F42"/>
    <w:rsid w:val="00794804"/>
    <w:rsid w:val="007B33F1"/>
    <w:rsid w:val="007B6DDA"/>
    <w:rsid w:val="007C0308"/>
    <w:rsid w:val="007C2FF2"/>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73603"/>
    <w:rsid w:val="0088185E"/>
    <w:rsid w:val="008A2C7D"/>
    <w:rsid w:val="008A3123"/>
    <w:rsid w:val="008B6524"/>
    <w:rsid w:val="008C4B23"/>
    <w:rsid w:val="008C5A49"/>
    <w:rsid w:val="008E320B"/>
    <w:rsid w:val="008F5891"/>
    <w:rsid w:val="008F6E2C"/>
    <w:rsid w:val="009303D9"/>
    <w:rsid w:val="00933C64"/>
    <w:rsid w:val="00947FB0"/>
    <w:rsid w:val="00972203"/>
    <w:rsid w:val="009A1421"/>
    <w:rsid w:val="009B6D63"/>
    <w:rsid w:val="009D3D25"/>
    <w:rsid w:val="009F1D79"/>
    <w:rsid w:val="00A059B3"/>
    <w:rsid w:val="00A32A26"/>
    <w:rsid w:val="00A80A03"/>
    <w:rsid w:val="00A94E4C"/>
    <w:rsid w:val="00AB3738"/>
    <w:rsid w:val="00AD3F4C"/>
    <w:rsid w:val="00AE2C8B"/>
    <w:rsid w:val="00AE3409"/>
    <w:rsid w:val="00B01196"/>
    <w:rsid w:val="00B11A60"/>
    <w:rsid w:val="00B22613"/>
    <w:rsid w:val="00B318F5"/>
    <w:rsid w:val="00B44A76"/>
    <w:rsid w:val="00B6643A"/>
    <w:rsid w:val="00B768D1"/>
    <w:rsid w:val="00B87367"/>
    <w:rsid w:val="00BA1025"/>
    <w:rsid w:val="00BB1625"/>
    <w:rsid w:val="00BC3283"/>
    <w:rsid w:val="00BC3420"/>
    <w:rsid w:val="00BD670B"/>
    <w:rsid w:val="00BE5D34"/>
    <w:rsid w:val="00BE7D3C"/>
    <w:rsid w:val="00BF5FF6"/>
    <w:rsid w:val="00BF6AB1"/>
    <w:rsid w:val="00C0207F"/>
    <w:rsid w:val="00C07A7F"/>
    <w:rsid w:val="00C16117"/>
    <w:rsid w:val="00C3075A"/>
    <w:rsid w:val="00C6563B"/>
    <w:rsid w:val="00C919A4"/>
    <w:rsid w:val="00CA4392"/>
    <w:rsid w:val="00CB4309"/>
    <w:rsid w:val="00CC393F"/>
    <w:rsid w:val="00CC57CB"/>
    <w:rsid w:val="00CD3CBC"/>
    <w:rsid w:val="00CF016D"/>
    <w:rsid w:val="00CF79A9"/>
    <w:rsid w:val="00D10793"/>
    <w:rsid w:val="00D143EC"/>
    <w:rsid w:val="00D2176E"/>
    <w:rsid w:val="00D632BE"/>
    <w:rsid w:val="00D6408A"/>
    <w:rsid w:val="00D72D06"/>
    <w:rsid w:val="00D7522C"/>
    <w:rsid w:val="00D7536F"/>
    <w:rsid w:val="00D76668"/>
    <w:rsid w:val="00D91CBF"/>
    <w:rsid w:val="00D94119"/>
    <w:rsid w:val="00DD385A"/>
    <w:rsid w:val="00DD38A3"/>
    <w:rsid w:val="00DF1C1E"/>
    <w:rsid w:val="00E07383"/>
    <w:rsid w:val="00E14567"/>
    <w:rsid w:val="00E165BC"/>
    <w:rsid w:val="00E26359"/>
    <w:rsid w:val="00E55B74"/>
    <w:rsid w:val="00E61E12"/>
    <w:rsid w:val="00E7596C"/>
    <w:rsid w:val="00E878F2"/>
    <w:rsid w:val="00EB7F5D"/>
    <w:rsid w:val="00ED0149"/>
    <w:rsid w:val="00EF044C"/>
    <w:rsid w:val="00EF5BD7"/>
    <w:rsid w:val="00EF7DE3"/>
    <w:rsid w:val="00F03103"/>
    <w:rsid w:val="00F117B7"/>
    <w:rsid w:val="00F11FA9"/>
    <w:rsid w:val="00F2015E"/>
    <w:rsid w:val="00F226C8"/>
    <w:rsid w:val="00F271DE"/>
    <w:rsid w:val="00F627DA"/>
    <w:rsid w:val="00F718E6"/>
    <w:rsid w:val="00F7288F"/>
    <w:rsid w:val="00F75BDF"/>
    <w:rsid w:val="00F76C97"/>
    <w:rsid w:val="00F825C6"/>
    <w:rsid w:val="00F847A6"/>
    <w:rsid w:val="00F9441B"/>
    <w:rsid w:val="00FA4C32"/>
    <w:rsid w:val="00FD7C75"/>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145/2362394.2362395" TargetMode="External"/><Relationship Id="rId5" Type="http://purl.oclc.org/ooxml/officeDocument/relationships/webSettings" Target="webSettings.xml"/><Relationship Id="rId10"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TotalTime>
  <Pages>2</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128</cp:revision>
  <dcterms:created xsi:type="dcterms:W3CDTF">2019-01-08T18:42:00Z</dcterms:created>
  <dcterms:modified xsi:type="dcterms:W3CDTF">2021-11-30T17:34:00Z</dcterms:modified>
</cp:coreProperties>
</file>