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773F4" w14:textId="25047D21" w:rsidR="00385101" w:rsidRPr="00DC3D93" w:rsidRDefault="00195F4E" w:rsidP="49558CA6">
      <w:pPr>
        <w:pStyle w:val="BodyTHF"/>
        <w:rPr>
          <w:rFonts w:asciiTheme="minorHAnsi" w:hAnsiTheme="minorHAnsi" w:cstheme="minorHAnsi"/>
          <w:sz w:val="52"/>
          <w:szCs w:val="52"/>
        </w:rPr>
      </w:pPr>
      <w:r w:rsidRPr="00DC3D93">
        <w:rPr>
          <w:rFonts w:asciiTheme="minorHAnsi" w:hAnsiTheme="minorHAnsi" w:cstheme="minorHAnsi"/>
          <w:sz w:val="52"/>
          <w:szCs w:val="52"/>
        </w:rPr>
        <w:t xml:space="preserve">The </w:t>
      </w:r>
      <w:r w:rsidRPr="00DC3D93">
        <w:rPr>
          <w:rFonts w:asciiTheme="minorHAnsi" w:hAnsiTheme="minorHAnsi" w:cstheme="minorHAnsi"/>
          <w:color w:val="DD0031" w:themeColor="accent1"/>
          <w:sz w:val="52"/>
          <w:szCs w:val="52"/>
        </w:rPr>
        <w:t>Networked Data Lab</w:t>
      </w:r>
      <w:r w:rsidRPr="00DC3D93">
        <w:rPr>
          <w:rFonts w:asciiTheme="minorHAnsi" w:hAnsiTheme="minorHAnsi" w:cstheme="minorHAnsi"/>
          <w:sz w:val="52"/>
          <w:szCs w:val="52"/>
        </w:rPr>
        <w:t xml:space="preserve">: </w:t>
      </w:r>
      <w:r w:rsidR="01EBCCB2" w:rsidRPr="00DC3D93">
        <w:rPr>
          <w:rFonts w:asciiTheme="minorHAnsi" w:hAnsiTheme="minorHAnsi" w:cstheme="minorHAnsi"/>
          <w:sz w:val="52"/>
          <w:szCs w:val="52"/>
        </w:rPr>
        <w:t>S</w:t>
      </w:r>
      <w:r w:rsidR="000438A7" w:rsidRPr="00DC3D93">
        <w:rPr>
          <w:rFonts w:asciiTheme="minorHAnsi" w:hAnsiTheme="minorHAnsi" w:cstheme="minorHAnsi"/>
          <w:sz w:val="52"/>
          <w:szCs w:val="52"/>
        </w:rPr>
        <w:t>tatistical</w:t>
      </w:r>
      <w:r w:rsidR="01EBCCB2" w:rsidRPr="00DC3D93">
        <w:rPr>
          <w:rFonts w:asciiTheme="minorHAnsi" w:hAnsiTheme="minorHAnsi" w:cstheme="minorHAnsi"/>
          <w:sz w:val="52"/>
          <w:szCs w:val="52"/>
        </w:rPr>
        <w:t xml:space="preserve"> a</w:t>
      </w:r>
      <w:r w:rsidRPr="00DC3D93">
        <w:rPr>
          <w:rFonts w:asciiTheme="minorHAnsi" w:hAnsiTheme="minorHAnsi" w:cstheme="minorHAnsi"/>
          <w:sz w:val="52"/>
          <w:szCs w:val="52"/>
        </w:rPr>
        <w:t xml:space="preserve">nalysis plan for Topic </w:t>
      </w:r>
      <w:r w:rsidR="2F1D3C9C" w:rsidRPr="00DC3D93">
        <w:rPr>
          <w:rFonts w:asciiTheme="minorHAnsi" w:hAnsiTheme="minorHAnsi" w:cstheme="minorHAnsi"/>
          <w:sz w:val="52"/>
          <w:szCs w:val="52"/>
        </w:rPr>
        <w:t>5</w:t>
      </w:r>
      <w:r w:rsidR="00672B9B" w:rsidRPr="00DC3D93">
        <w:rPr>
          <w:rFonts w:asciiTheme="minorHAnsi" w:hAnsiTheme="minorHAnsi" w:cstheme="minorHAnsi"/>
          <w:sz w:val="52"/>
          <w:szCs w:val="52"/>
        </w:rPr>
        <w:t xml:space="preserve">: </w:t>
      </w:r>
      <w:r w:rsidR="0A2CD9C0" w:rsidRPr="00DC3D93">
        <w:rPr>
          <w:rFonts w:asciiTheme="minorHAnsi" w:hAnsiTheme="minorHAnsi" w:cstheme="minorHAnsi"/>
          <w:sz w:val="52"/>
          <w:szCs w:val="52"/>
        </w:rPr>
        <w:t>Waiting Lists</w:t>
      </w:r>
    </w:p>
    <w:p w14:paraId="233844AA" w14:textId="77777777" w:rsidR="00195F4E" w:rsidRPr="00DC3D93" w:rsidRDefault="00195F4E" w:rsidP="00376027">
      <w:pPr>
        <w:pStyle w:val="BodyTHF"/>
        <w:jc w:val="both"/>
        <w:rPr>
          <w:rFonts w:asciiTheme="minorHAnsi" w:hAnsiTheme="minorHAnsi" w:cstheme="minorHAnsi"/>
          <w:sz w:val="52"/>
          <w:szCs w:val="52"/>
        </w:rPr>
      </w:pPr>
    </w:p>
    <w:p w14:paraId="2F1E4AE0" w14:textId="5D45E0BE" w:rsidR="00475820" w:rsidRDefault="00475820" w:rsidP="00475820">
      <w:pPr>
        <w:pStyle w:val="BodyTHF"/>
        <w:jc w:val="both"/>
        <w:rPr>
          <w:rFonts w:asciiTheme="minorHAnsi" w:hAnsiTheme="minorHAnsi" w:cstheme="minorHAnsi"/>
          <w:sz w:val="28"/>
          <w:szCs w:val="52"/>
        </w:rPr>
      </w:pPr>
      <w:r w:rsidRPr="00510349">
        <w:rPr>
          <w:rFonts w:asciiTheme="minorHAnsi" w:hAnsiTheme="minorHAnsi" w:cstheme="minorHAnsi"/>
          <w:sz w:val="28"/>
          <w:szCs w:val="52"/>
        </w:rPr>
        <w:t>Rafal Kulakowski, Roberto Fernandez Crespo,</w:t>
      </w:r>
      <w:r>
        <w:rPr>
          <w:rFonts w:asciiTheme="minorHAnsi" w:hAnsiTheme="minorHAnsi" w:cstheme="minorHAnsi"/>
          <w:sz w:val="28"/>
          <w:szCs w:val="52"/>
        </w:rPr>
        <w:t xml:space="preserve"> </w:t>
      </w:r>
      <w:r w:rsidRPr="00510349">
        <w:rPr>
          <w:rFonts w:asciiTheme="minorHAnsi" w:hAnsiTheme="minorHAnsi" w:cstheme="minorHAnsi"/>
          <w:sz w:val="28"/>
          <w:szCs w:val="52"/>
        </w:rPr>
        <w:t>Tom Clutterbuck</w:t>
      </w:r>
      <w:r w:rsidR="00E77D75">
        <w:rPr>
          <w:rFonts w:asciiTheme="minorHAnsi" w:hAnsiTheme="minorHAnsi" w:cstheme="minorHAnsi"/>
          <w:sz w:val="28"/>
          <w:szCs w:val="52"/>
        </w:rPr>
        <w:t>,</w:t>
      </w:r>
      <w:r w:rsidRPr="00510349">
        <w:rPr>
          <w:rFonts w:asciiTheme="minorHAnsi" w:hAnsiTheme="minorHAnsi" w:cstheme="minorHAnsi"/>
          <w:sz w:val="28"/>
          <w:szCs w:val="52"/>
        </w:rPr>
        <w:t xml:space="preserve"> Jodie Chan,</w:t>
      </w:r>
      <w:r w:rsidR="002515A7">
        <w:rPr>
          <w:rFonts w:asciiTheme="minorHAnsi" w:hAnsiTheme="minorHAnsi" w:cstheme="minorHAnsi"/>
          <w:sz w:val="28"/>
          <w:szCs w:val="52"/>
        </w:rPr>
        <w:t xml:space="preserve"> Owen Melbourne</w:t>
      </w:r>
      <w:r w:rsidRPr="00510349">
        <w:rPr>
          <w:rFonts w:asciiTheme="minorHAnsi" w:hAnsiTheme="minorHAnsi" w:cstheme="minorHAnsi"/>
          <w:sz w:val="28"/>
          <w:szCs w:val="52"/>
        </w:rPr>
        <w:t xml:space="preserve"> and Matthew Chisambi</w:t>
      </w:r>
    </w:p>
    <w:p w14:paraId="382B4486" w14:textId="77777777" w:rsidR="00475820" w:rsidRPr="00DC3D93" w:rsidRDefault="00475820" w:rsidP="00475820">
      <w:pPr>
        <w:pStyle w:val="BodyTHF"/>
        <w:jc w:val="both"/>
        <w:rPr>
          <w:rFonts w:asciiTheme="minorHAnsi" w:hAnsiTheme="minorHAnsi" w:cstheme="minorHAnsi"/>
          <w:sz w:val="28"/>
          <w:szCs w:val="52"/>
        </w:rPr>
      </w:pPr>
    </w:p>
    <w:p w14:paraId="6EF097A7" w14:textId="77777777" w:rsidR="00475820" w:rsidRDefault="00475820" w:rsidP="00475820">
      <w:pPr>
        <w:pStyle w:val="BodyTHF"/>
        <w:jc w:val="both"/>
        <w:rPr>
          <w:rFonts w:asciiTheme="minorHAnsi" w:hAnsiTheme="minorHAnsi" w:cstheme="minorHAnsi"/>
          <w:sz w:val="28"/>
          <w:szCs w:val="52"/>
        </w:rPr>
      </w:pPr>
      <w:r>
        <w:rPr>
          <w:rFonts w:asciiTheme="minorHAnsi" w:hAnsiTheme="minorHAnsi" w:cstheme="minorHAnsi"/>
          <w:sz w:val="28"/>
          <w:szCs w:val="52"/>
        </w:rPr>
        <w:t>31/07/2024</w:t>
      </w:r>
    </w:p>
    <w:p w14:paraId="1EF6CCBE" w14:textId="77777777" w:rsidR="00475820" w:rsidRPr="00DC3D93" w:rsidRDefault="00475820" w:rsidP="00475820">
      <w:pPr>
        <w:pStyle w:val="BodyTHF"/>
        <w:jc w:val="both"/>
        <w:rPr>
          <w:rFonts w:asciiTheme="minorHAnsi" w:hAnsiTheme="minorHAnsi" w:cstheme="minorHAnsi"/>
          <w:sz w:val="28"/>
          <w:szCs w:val="52"/>
        </w:rPr>
      </w:pPr>
    </w:p>
    <w:p w14:paraId="7D195E3A" w14:textId="77777777" w:rsidR="00475820" w:rsidRPr="00DC3D93" w:rsidRDefault="00475820" w:rsidP="00475820">
      <w:pPr>
        <w:pStyle w:val="BodyTHF"/>
        <w:jc w:val="both"/>
        <w:rPr>
          <w:rFonts w:asciiTheme="minorHAnsi" w:hAnsiTheme="minorHAnsi" w:cstheme="minorHAnsi"/>
          <w:sz w:val="28"/>
          <w:szCs w:val="52"/>
        </w:rPr>
      </w:pPr>
      <w:r w:rsidRPr="00DC3D93">
        <w:rPr>
          <w:rFonts w:asciiTheme="minorHAnsi" w:hAnsiTheme="minorHAnsi" w:cstheme="minorHAnsi"/>
          <w:sz w:val="28"/>
          <w:szCs w:val="52"/>
        </w:rPr>
        <w:t xml:space="preserve">Version </w:t>
      </w:r>
      <w:r>
        <w:rPr>
          <w:rFonts w:asciiTheme="minorHAnsi" w:hAnsiTheme="minorHAnsi" w:cstheme="minorHAnsi"/>
          <w:sz w:val="28"/>
          <w:szCs w:val="52"/>
        </w:rPr>
        <w:t>3</w:t>
      </w:r>
    </w:p>
    <w:p w14:paraId="5140C2AB" w14:textId="77777777" w:rsidR="00475820" w:rsidRPr="00DC3D93" w:rsidRDefault="00475820" w:rsidP="00475820">
      <w:pPr>
        <w:pStyle w:val="BodyTHF"/>
        <w:jc w:val="both"/>
        <w:rPr>
          <w:rFonts w:asciiTheme="minorHAnsi" w:hAnsiTheme="minorHAnsi" w:cstheme="minorHAnsi"/>
          <w:sz w:val="52"/>
          <w:szCs w:val="52"/>
        </w:rPr>
      </w:pPr>
    </w:p>
    <w:p w14:paraId="3F78B6D7" w14:textId="77777777" w:rsidR="0023072A" w:rsidRPr="00DC3D93" w:rsidRDefault="0023072A" w:rsidP="00376027">
      <w:pPr>
        <w:pStyle w:val="BodyTHF"/>
        <w:jc w:val="both"/>
        <w:rPr>
          <w:rFonts w:asciiTheme="minorHAnsi" w:hAnsiTheme="minorHAnsi" w:cstheme="minorHAnsi"/>
          <w:sz w:val="52"/>
          <w:szCs w:val="52"/>
        </w:rPr>
        <w:sectPr w:rsidR="0023072A" w:rsidRPr="00DC3D93" w:rsidSect="008B36C9">
          <w:headerReference w:type="default" r:id="rId11"/>
          <w:footerReference w:type="even" r:id="rId12"/>
          <w:footerReference w:type="default" r:id="rId13"/>
          <w:pgSz w:w="11900" w:h="16840"/>
          <w:pgMar w:top="1440" w:right="1440" w:bottom="1440" w:left="1440" w:header="709" w:footer="709" w:gutter="0"/>
          <w:cols w:space="708"/>
          <w:docGrid w:linePitch="360"/>
        </w:sectPr>
      </w:pPr>
    </w:p>
    <w:sdt>
      <w:sdtPr>
        <w:rPr>
          <w:rFonts w:asciiTheme="minorHAnsi" w:eastAsiaTheme="minorEastAsia" w:hAnsiTheme="minorHAnsi" w:cstheme="minorBidi"/>
          <w:b w:val="0"/>
          <w:color w:val="000000" w:themeColor="text1"/>
          <w:sz w:val="24"/>
          <w:szCs w:val="24"/>
          <w:lang w:val="en-GB" w:eastAsia="en-GB"/>
        </w:rPr>
        <w:id w:val="-1058942349"/>
        <w:docPartObj>
          <w:docPartGallery w:val="Table of Contents"/>
          <w:docPartUnique/>
        </w:docPartObj>
      </w:sdtPr>
      <w:sdtEndPr>
        <w:rPr>
          <w:color w:val="auto"/>
        </w:rPr>
      </w:sdtEndPr>
      <w:sdtContent>
        <w:p w14:paraId="3B6B494C" w14:textId="2C1FF118" w:rsidR="003B1D58" w:rsidRPr="00DC3D93" w:rsidRDefault="003B1D58">
          <w:pPr>
            <w:pStyle w:val="TOCHeading"/>
            <w:rPr>
              <w:rFonts w:asciiTheme="minorHAnsi" w:hAnsiTheme="minorHAnsi" w:cstheme="minorHAnsi"/>
              <w:lang w:val="en-GB"/>
            </w:rPr>
          </w:pPr>
          <w:r w:rsidRPr="00DC3D93">
            <w:rPr>
              <w:rFonts w:asciiTheme="minorHAnsi" w:hAnsiTheme="minorHAnsi" w:cstheme="minorHAnsi"/>
              <w:lang w:val="en-GB"/>
            </w:rPr>
            <w:t>Contents</w:t>
          </w:r>
        </w:p>
        <w:p w14:paraId="3A745BFD" w14:textId="737F9B7B" w:rsidR="00CD5758" w:rsidRPr="00DC3D93" w:rsidRDefault="003B1D58">
          <w:pPr>
            <w:pStyle w:val="TOC2"/>
            <w:tabs>
              <w:tab w:val="left" w:pos="660"/>
              <w:tab w:val="right" w:leader="dot" w:pos="9010"/>
            </w:tabs>
            <w:rPr>
              <w:rFonts w:asciiTheme="minorHAnsi" w:eastAsiaTheme="minorEastAsia" w:hAnsiTheme="minorHAnsi" w:cstheme="minorHAnsi"/>
              <w:color w:val="auto"/>
              <w:sz w:val="22"/>
              <w:szCs w:val="22"/>
              <w:lang w:eastAsia="en-GB"/>
            </w:rPr>
          </w:pPr>
          <w:r w:rsidRPr="00DC3D93">
            <w:rPr>
              <w:rFonts w:asciiTheme="minorHAnsi" w:hAnsiTheme="minorHAnsi" w:cstheme="minorHAnsi"/>
            </w:rPr>
            <w:fldChar w:fldCharType="begin"/>
          </w:r>
          <w:r w:rsidRPr="00DC3D93">
            <w:rPr>
              <w:rFonts w:asciiTheme="minorHAnsi" w:hAnsiTheme="minorHAnsi" w:cstheme="minorHAnsi"/>
            </w:rPr>
            <w:instrText xml:space="preserve"> TOC \o "1-3" \h \z \u </w:instrText>
          </w:r>
          <w:r w:rsidRPr="00DC3D93">
            <w:rPr>
              <w:rFonts w:asciiTheme="minorHAnsi" w:hAnsiTheme="minorHAnsi" w:cstheme="minorHAnsi"/>
            </w:rPr>
            <w:fldChar w:fldCharType="separate"/>
          </w:r>
          <w:hyperlink w:anchor="_Toc134518865" w:history="1">
            <w:r w:rsidR="00CD5758" w:rsidRPr="00DC3D93">
              <w:rPr>
                <w:rStyle w:val="Hyperlink"/>
                <w:rFonts w:asciiTheme="minorHAnsi" w:hAnsiTheme="minorHAnsi" w:cstheme="minorHAnsi"/>
                <w:noProof/>
              </w:rPr>
              <w:t>1.</w:t>
            </w:r>
            <w:r w:rsidR="00CD5758" w:rsidRPr="00DC3D93">
              <w:rPr>
                <w:rFonts w:asciiTheme="minorHAnsi" w:eastAsiaTheme="minorEastAsia" w:hAnsiTheme="minorHAnsi" w:cstheme="minorHAnsi"/>
                <w:color w:val="auto"/>
                <w:sz w:val="22"/>
                <w:szCs w:val="22"/>
                <w:lang w:eastAsia="en-GB"/>
              </w:rPr>
              <w:tab/>
            </w:r>
            <w:r w:rsidR="00CD5758" w:rsidRPr="00DC3D93">
              <w:rPr>
                <w:rStyle w:val="Hyperlink"/>
                <w:rFonts w:asciiTheme="minorHAnsi" w:hAnsiTheme="minorHAnsi" w:cstheme="minorHAnsi"/>
                <w:noProof/>
              </w:rPr>
              <w:t>Research rationale and objectives</w:t>
            </w:r>
            <w:r w:rsidR="00CD5758" w:rsidRPr="00DC3D93">
              <w:rPr>
                <w:rFonts w:asciiTheme="minorHAnsi" w:hAnsiTheme="minorHAnsi" w:cstheme="minorHAnsi"/>
                <w:noProof/>
                <w:webHidden/>
              </w:rPr>
              <w:tab/>
            </w:r>
            <w:r w:rsidR="00CD5758" w:rsidRPr="00DC3D93">
              <w:rPr>
                <w:rFonts w:asciiTheme="minorHAnsi" w:hAnsiTheme="minorHAnsi" w:cstheme="minorHAnsi"/>
                <w:noProof/>
                <w:webHidden/>
              </w:rPr>
              <w:fldChar w:fldCharType="begin"/>
            </w:r>
            <w:r w:rsidR="00CD5758" w:rsidRPr="00DC3D93">
              <w:rPr>
                <w:rFonts w:asciiTheme="minorHAnsi" w:hAnsiTheme="minorHAnsi" w:cstheme="minorHAnsi"/>
                <w:noProof/>
                <w:webHidden/>
              </w:rPr>
              <w:instrText xml:space="preserve"> PAGEREF _Toc134518865 \h </w:instrText>
            </w:r>
            <w:r w:rsidR="00CD5758" w:rsidRPr="00DC3D93">
              <w:rPr>
                <w:rFonts w:asciiTheme="minorHAnsi" w:hAnsiTheme="minorHAnsi" w:cstheme="minorHAnsi"/>
                <w:noProof/>
                <w:webHidden/>
              </w:rPr>
            </w:r>
            <w:r w:rsidR="00CD5758" w:rsidRPr="00DC3D93">
              <w:rPr>
                <w:rFonts w:asciiTheme="minorHAnsi" w:hAnsiTheme="minorHAnsi" w:cstheme="minorHAnsi"/>
                <w:noProof/>
                <w:webHidden/>
              </w:rPr>
              <w:fldChar w:fldCharType="separate"/>
            </w:r>
            <w:r w:rsidR="00CD5758" w:rsidRPr="00DC3D93">
              <w:rPr>
                <w:rFonts w:asciiTheme="minorHAnsi" w:hAnsiTheme="minorHAnsi" w:cstheme="minorHAnsi"/>
                <w:noProof/>
                <w:webHidden/>
              </w:rPr>
              <w:t>3</w:t>
            </w:r>
            <w:r w:rsidR="00CD5758" w:rsidRPr="00DC3D93">
              <w:rPr>
                <w:rFonts w:asciiTheme="minorHAnsi" w:hAnsiTheme="minorHAnsi" w:cstheme="minorHAnsi"/>
                <w:noProof/>
                <w:webHidden/>
              </w:rPr>
              <w:fldChar w:fldCharType="end"/>
            </w:r>
          </w:hyperlink>
        </w:p>
        <w:p w14:paraId="1CF9CF88" w14:textId="02E801C7" w:rsidR="00CD5758" w:rsidRPr="00DC3D93" w:rsidRDefault="00CD5758">
          <w:pPr>
            <w:pStyle w:val="TOC2"/>
            <w:tabs>
              <w:tab w:val="left" w:pos="660"/>
              <w:tab w:val="right" w:leader="dot" w:pos="9010"/>
            </w:tabs>
            <w:rPr>
              <w:rFonts w:asciiTheme="minorHAnsi" w:eastAsiaTheme="minorEastAsia" w:hAnsiTheme="minorHAnsi" w:cstheme="minorHAnsi"/>
              <w:color w:val="auto"/>
              <w:sz w:val="22"/>
              <w:szCs w:val="22"/>
              <w:lang w:eastAsia="en-GB"/>
            </w:rPr>
          </w:pPr>
          <w:hyperlink w:anchor="_Toc134518866" w:history="1">
            <w:r w:rsidRPr="00DC3D93">
              <w:rPr>
                <w:rStyle w:val="Hyperlink"/>
                <w:rFonts w:asciiTheme="minorHAnsi" w:hAnsiTheme="minorHAnsi" w:cstheme="minorHAnsi"/>
                <w:noProof/>
              </w:rPr>
              <w:t>2.</w:t>
            </w:r>
            <w:r w:rsidRPr="00DC3D93">
              <w:rPr>
                <w:rFonts w:asciiTheme="minorHAnsi" w:eastAsiaTheme="minorEastAsia" w:hAnsiTheme="minorHAnsi" w:cstheme="minorHAnsi"/>
                <w:color w:val="auto"/>
                <w:sz w:val="22"/>
                <w:szCs w:val="22"/>
                <w:lang w:eastAsia="en-GB"/>
              </w:rPr>
              <w:tab/>
            </w:r>
            <w:r w:rsidRPr="00DC3D93">
              <w:rPr>
                <w:rStyle w:val="Hyperlink"/>
                <w:rFonts w:asciiTheme="minorHAnsi" w:hAnsiTheme="minorHAnsi" w:cstheme="minorHAnsi"/>
                <w:noProof/>
              </w:rPr>
              <w:t>Data and data linkages</w:t>
            </w:r>
            <w:r w:rsidRPr="00DC3D93">
              <w:rPr>
                <w:rFonts w:asciiTheme="minorHAnsi" w:hAnsiTheme="minorHAnsi" w:cstheme="minorHAnsi"/>
                <w:noProof/>
                <w:webHidden/>
              </w:rPr>
              <w:tab/>
            </w:r>
            <w:r w:rsidRPr="00DC3D93">
              <w:rPr>
                <w:rFonts w:asciiTheme="minorHAnsi" w:hAnsiTheme="minorHAnsi" w:cstheme="minorHAnsi"/>
                <w:noProof/>
                <w:webHidden/>
              </w:rPr>
              <w:fldChar w:fldCharType="begin"/>
            </w:r>
            <w:r w:rsidRPr="00DC3D93">
              <w:rPr>
                <w:rFonts w:asciiTheme="minorHAnsi" w:hAnsiTheme="minorHAnsi" w:cstheme="minorHAnsi"/>
                <w:noProof/>
                <w:webHidden/>
              </w:rPr>
              <w:instrText xml:space="preserve"> PAGEREF _Toc134518866 \h </w:instrText>
            </w:r>
            <w:r w:rsidRPr="00DC3D93">
              <w:rPr>
                <w:rFonts w:asciiTheme="minorHAnsi" w:hAnsiTheme="minorHAnsi" w:cstheme="minorHAnsi"/>
                <w:noProof/>
                <w:webHidden/>
              </w:rPr>
            </w:r>
            <w:r w:rsidRPr="00DC3D93">
              <w:rPr>
                <w:rFonts w:asciiTheme="minorHAnsi" w:hAnsiTheme="minorHAnsi" w:cstheme="minorHAnsi"/>
                <w:noProof/>
                <w:webHidden/>
              </w:rPr>
              <w:fldChar w:fldCharType="separate"/>
            </w:r>
            <w:r w:rsidRPr="00DC3D93">
              <w:rPr>
                <w:rFonts w:asciiTheme="minorHAnsi" w:hAnsiTheme="minorHAnsi" w:cstheme="minorHAnsi"/>
                <w:noProof/>
                <w:webHidden/>
              </w:rPr>
              <w:t>3</w:t>
            </w:r>
            <w:r w:rsidRPr="00DC3D93">
              <w:rPr>
                <w:rFonts w:asciiTheme="minorHAnsi" w:hAnsiTheme="minorHAnsi" w:cstheme="minorHAnsi"/>
                <w:noProof/>
                <w:webHidden/>
              </w:rPr>
              <w:fldChar w:fldCharType="end"/>
            </w:r>
          </w:hyperlink>
        </w:p>
        <w:p w14:paraId="369B46FC" w14:textId="5A524211" w:rsidR="00CD5758" w:rsidRPr="00DC3D93" w:rsidRDefault="00CD5758">
          <w:pPr>
            <w:pStyle w:val="TOC2"/>
            <w:tabs>
              <w:tab w:val="left" w:pos="660"/>
              <w:tab w:val="right" w:leader="dot" w:pos="9010"/>
            </w:tabs>
            <w:rPr>
              <w:rFonts w:asciiTheme="minorHAnsi" w:eastAsiaTheme="minorEastAsia" w:hAnsiTheme="minorHAnsi" w:cstheme="minorHAnsi"/>
              <w:color w:val="auto"/>
              <w:sz w:val="22"/>
              <w:szCs w:val="22"/>
              <w:lang w:eastAsia="en-GB"/>
            </w:rPr>
          </w:pPr>
          <w:hyperlink w:anchor="_Toc134518867" w:history="1">
            <w:r w:rsidRPr="00DC3D93">
              <w:rPr>
                <w:rStyle w:val="Hyperlink"/>
                <w:rFonts w:asciiTheme="minorHAnsi" w:hAnsiTheme="minorHAnsi" w:cstheme="minorHAnsi"/>
                <w:noProof/>
              </w:rPr>
              <w:t>3.</w:t>
            </w:r>
            <w:r w:rsidRPr="00DC3D93">
              <w:rPr>
                <w:rFonts w:asciiTheme="minorHAnsi" w:eastAsiaTheme="minorEastAsia" w:hAnsiTheme="minorHAnsi" w:cstheme="minorHAnsi"/>
                <w:color w:val="auto"/>
                <w:sz w:val="22"/>
                <w:szCs w:val="22"/>
                <w:lang w:eastAsia="en-GB"/>
              </w:rPr>
              <w:tab/>
            </w:r>
            <w:r w:rsidRPr="00DC3D93">
              <w:rPr>
                <w:rStyle w:val="Hyperlink"/>
                <w:rFonts w:asciiTheme="minorHAnsi" w:hAnsiTheme="minorHAnsi" w:cstheme="minorHAnsi"/>
                <w:noProof/>
              </w:rPr>
              <w:t>Statistical methods</w:t>
            </w:r>
            <w:r w:rsidRPr="00DC3D93">
              <w:rPr>
                <w:rFonts w:asciiTheme="minorHAnsi" w:hAnsiTheme="minorHAnsi" w:cstheme="minorHAnsi"/>
                <w:noProof/>
                <w:webHidden/>
              </w:rPr>
              <w:tab/>
            </w:r>
            <w:r w:rsidRPr="00DC3D93">
              <w:rPr>
                <w:rFonts w:asciiTheme="minorHAnsi" w:hAnsiTheme="minorHAnsi" w:cstheme="minorHAnsi"/>
                <w:noProof/>
                <w:webHidden/>
              </w:rPr>
              <w:fldChar w:fldCharType="begin"/>
            </w:r>
            <w:r w:rsidRPr="00DC3D93">
              <w:rPr>
                <w:rFonts w:asciiTheme="minorHAnsi" w:hAnsiTheme="minorHAnsi" w:cstheme="minorHAnsi"/>
                <w:noProof/>
                <w:webHidden/>
              </w:rPr>
              <w:instrText xml:space="preserve"> PAGEREF _Toc134518867 \h </w:instrText>
            </w:r>
            <w:r w:rsidRPr="00DC3D93">
              <w:rPr>
                <w:rFonts w:asciiTheme="minorHAnsi" w:hAnsiTheme="minorHAnsi" w:cstheme="minorHAnsi"/>
                <w:noProof/>
                <w:webHidden/>
              </w:rPr>
            </w:r>
            <w:r w:rsidRPr="00DC3D93">
              <w:rPr>
                <w:rFonts w:asciiTheme="minorHAnsi" w:hAnsiTheme="minorHAnsi" w:cstheme="minorHAnsi"/>
                <w:noProof/>
                <w:webHidden/>
              </w:rPr>
              <w:fldChar w:fldCharType="separate"/>
            </w:r>
            <w:r w:rsidRPr="00DC3D93">
              <w:rPr>
                <w:rFonts w:asciiTheme="minorHAnsi" w:hAnsiTheme="minorHAnsi" w:cstheme="minorHAnsi"/>
                <w:noProof/>
                <w:webHidden/>
              </w:rPr>
              <w:t>3</w:t>
            </w:r>
            <w:r w:rsidRPr="00DC3D93">
              <w:rPr>
                <w:rFonts w:asciiTheme="minorHAnsi" w:hAnsiTheme="minorHAnsi" w:cstheme="minorHAnsi"/>
                <w:noProof/>
                <w:webHidden/>
              </w:rPr>
              <w:fldChar w:fldCharType="end"/>
            </w:r>
          </w:hyperlink>
        </w:p>
        <w:p w14:paraId="7DFEFC52" w14:textId="1C48C45D" w:rsidR="00CD5758" w:rsidRPr="00DC3D93" w:rsidRDefault="00CD5758">
          <w:pPr>
            <w:pStyle w:val="TOC2"/>
            <w:tabs>
              <w:tab w:val="left" w:pos="880"/>
              <w:tab w:val="right" w:leader="dot" w:pos="9010"/>
            </w:tabs>
            <w:rPr>
              <w:rFonts w:asciiTheme="minorHAnsi" w:eastAsiaTheme="minorEastAsia" w:hAnsiTheme="minorHAnsi" w:cstheme="minorHAnsi"/>
              <w:color w:val="auto"/>
              <w:sz w:val="22"/>
              <w:szCs w:val="22"/>
              <w:lang w:eastAsia="en-GB"/>
            </w:rPr>
          </w:pPr>
          <w:hyperlink w:anchor="_Toc134518868" w:history="1">
            <w:r w:rsidRPr="00DC3D93">
              <w:rPr>
                <w:rStyle w:val="Hyperlink"/>
                <w:rFonts w:asciiTheme="minorHAnsi" w:hAnsiTheme="minorHAnsi" w:cstheme="minorHAnsi"/>
                <w:noProof/>
              </w:rPr>
              <w:t>4.</w:t>
            </w:r>
            <w:r w:rsidRPr="00DC3D93">
              <w:rPr>
                <w:rFonts w:asciiTheme="minorHAnsi" w:eastAsiaTheme="minorEastAsia" w:hAnsiTheme="minorHAnsi" w:cstheme="minorHAnsi"/>
                <w:color w:val="auto"/>
                <w:sz w:val="22"/>
                <w:szCs w:val="22"/>
                <w:lang w:eastAsia="en-GB"/>
              </w:rPr>
              <w:tab/>
            </w:r>
            <w:r w:rsidRPr="00DC3D93">
              <w:rPr>
                <w:rStyle w:val="Hyperlink"/>
                <w:rFonts w:asciiTheme="minorHAnsi" w:hAnsiTheme="minorHAnsi" w:cstheme="minorHAnsi"/>
                <w:noProof/>
              </w:rPr>
              <w:t>Governance</w:t>
            </w:r>
            <w:r w:rsidRPr="00DC3D93">
              <w:rPr>
                <w:rFonts w:asciiTheme="minorHAnsi" w:hAnsiTheme="minorHAnsi" w:cstheme="minorHAnsi"/>
                <w:noProof/>
                <w:webHidden/>
              </w:rPr>
              <w:tab/>
            </w:r>
            <w:r w:rsidRPr="00DC3D93">
              <w:rPr>
                <w:rFonts w:asciiTheme="minorHAnsi" w:hAnsiTheme="minorHAnsi" w:cstheme="minorHAnsi"/>
                <w:noProof/>
                <w:webHidden/>
              </w:rPr>
              <w:fldChar w:fldCharType="begin"/>
            </w:r>
            <w:r w:rsidRPr="00DC3D93">
              <w:rPr>
                <w:rFonts w:asciiTheme="minorHAnsi" w:hAnsiTheme="minorHAnsi" w:cstheme="minorHAnsi"/>
                <w:noProof/>
                <w:webHidden/>
              </w:rPr>
              <w:instrText xml:space="preserve"> PAGEREF _Toc134518868 \h </w:instrText>
            </w:r>
            <w:r w:rsidRPr="00DC3D93">
              <w:rPr>
                <w:rFonts w:asciiTheme="minorHAnsi" w:hAnsiTheme="minorHAnsi" w:cstheme="minorHAnsi"/>
                <w:noProof/>
                <w:webHidden/>
              </w:rPr>
            </w:r>
            <w:r w:rsidRPr="00DC3D93">
              <w:rPr>
                <w:rFonts w:asciiTheme="minorHAnsi" w:hAnsiTheme="minorHAnsi" w:cstheme="minorHAnsi"/>
                <w:noProof/>
                <w:webHidden/>
              </w:rPr>
              <w:fldChar w:fldCharType="separate"/>
            </w:r>
            <w:r w:rsidRPr="00DC3D93">
              <w:rPr>
                <w:rFonts w:asciiTheme="minorHAnsi" w:hAnsiTheme="minorHAnsi" w:cstheme="minorHAnsi"/>
                <w:noProof/>
                <w:webHidden/>
              </w:rPr>
              <w:t>4</w:t>
            </w:r>
            <w:r w:rsidRPr="00DC3D93">
              <w:rPr>
                <w:rFonts w:asciiTheme="minorHAnsi" w:hAnsiTheme="minorHAnsi" w:cstheme="minorHAnsi"/>
                <w:noProof/>
                <w:webHidden/>
              </w:rPr>
              <w:fldChar w:fldCharType="end"/>
            </w:r>
          </w:hyperlink>
        </w:p>
        <w:p w14:paraId="3A22E0A2" w14:textId="06B00224" w:rsidR="00CD5758" w:rsidRPr="00DC3D93" w:rsidRDefault="00CD5758">
          <w:pPr>
            <w:pStyle w:val="TOC2"/>
            <w:tabs>
              <w:tab w:val="left" w:pos="660"/>
              <w:tab w:val="right" w:leader="dot" w:pos="9010"/>
            </w:tabs>
            <w:rPr>
              <w:rFonts w:asciiTheme="minorHAnsi" w:eastAsiaTheme="minorEastAsia" w:hAnsiTheme="minorHAnsi" w:cstheme="minorHAnsi"/>
              <w:color w:val="auto"/>
              <w:sz w:val="22"/>
              <w:szCs w:val="22"/>
              <w:lang w:eastAsia="en-GB"/>
            </w:rPr>
          </w:pPr>
          <w:hyperlink w:anchor="_Toc134518869" w:history="1">
            <w:r w:rsidRPr="00DC3D93">
              <w:rPr>
                <w:rStyle w:val="Hyperlink"/>
                <w:rFonts w:asciiTheme="minorHAnsi" w:hAnsiTheme="minorHAnsi" w:cstheme="minorHAnsi"/>
                <w:noProof/>
              </w:rPr>
              <w:t>5.</w:t>
            </w:r>
            <w:r w:rsidRPr="00DC3D93">
              <w:rPr>
                <w:rFonts w:asciiTheme="minorHAnsi" w:eastAsiaTheme="minorEastAsia" w:hAnsiTheme="minorHAnsi" w:cstheme="minorHAnsi"/>
                <w:color w:val="auto"/>
                <w:sz w:val="22"/>
                <w:szCs w:val="22"/>
                <w:lang w:eastAsia="en-GB"/>
              </w:rPr>
              <w:tab/>
            </w:r>
            <w:r w:rsidRPr="00DC3D93">
              <w:rPr>
                <w:rStyle w:val="Hyperlink"/>
                <w:rFonts w:asciiTheme="minorHAnsi" w:hAnsiTheme="minorHAnsi" w:cstheme="minorHAnsi"/>
                <w:noProof/>
              </w:rPr>
              <w:t>Impact, dissemination and engagement</w:t>
            </w:r>
            <w:r w:rsidRPr="00DC3D93">
              <w:rPr>
                <w:rFonts w:asciiTheme="minorHAnsi" w:hAnsiTheme="minorHAnsi" w:cstheme="minorHAnsi"/>
                <w:noProof/>
                <w:webHidden/>
              </w:rPr>
              <w:tab/>
            </w:r>
            <w:r w:rsidRPr="00DC3D93">
              <w:rPr>
                <w:rFonts w:asciiTheme="minorHAnsi" w:hAnsiTheme="minorHAnsi" w:cstheme="minorHAnsi"/>
                <w:noProof/>
                <w:webHidden/>
              </w:rPr>
              <w:fldChar w:fldCharType="begin"/>
            </w:r>
            <w:r w:rsidRPr="00DC3D93">
              <w:rPr>
                <w:rFonts w:asciiTheme="minorHAnsi" w:hAnsiTheme="minorHAnsi" w:cstheme="minorHAnsi"/>
                <w:noProof/>
                <w:webHidden/>
              </w:rPr>
              <w:instrText xml:space="preserve"> PAGEREF _Toc134518869 \h </w:instrText>
            </w:r>
            <w:r w:rsidRPr="00DC3D93">
              <w:rPr>
                <w:rFonts w:asciiTheme="minorHAnsi" w:hAnsiTheme="minorHAnsi" w:cstheme="minorHAnsi"/>
                <w:noProof/>
                <w:webHidden/>
              </w:rPr>
            </w:r>
            <w:r w:rsidRPr="00DC3D93">
              <w:rPr>
                <w:rFonts w:asciiTheme="minorHAnsi" w:hAnsiTheme="minorHAnsi" w:cstheme="minorHAnsi"/>
                <w:noProof/>
                <w:webHidden/>
              </w:rPr>
              <w:fldChar w:fldCharType="separate"/>
            </w:r>
            <w:r w:rsidRPr="00DC3D93">
              <w:rPr>
                <w:rFonts w:asciiTheme="minorHAnsi" w:hAnsiTheme="minorHAnsi" w:cstheme="minorHAnsi"/>
                <w:noProof/>
                <w:webHidden/>
              </w:rPr>
              <w:t>4</w:t>
            </w:r>
            <w:r w:rsidRPr="00DC3D93">
              <w:rPr>
                <w:rFonts w:asciiTheme="minorHAnsi" w:hAnsiTheme="minorHAnsi" w:cstheme="minorHAnsi"/>
                <w:noProof/>
                <w:webHidden/>
              </w:rPr>
              <w:fldChar w:fldCharType="end"/>
            </w:r>
          </w:hyperlink>
        </w:p>
        <w:p w14:paraId="671070A7" w14:textId="215B2E3F" w:rsidR="00CD5758" w:rsidRPr="00DC3D93" w:rsidRDefault="00CD5758">
          <w:pPr>
            <w:pStyle w:val="TOC2"/>
            <w:tabs>
              <w:tab w:val="left" w:pos="880"/>
              <w:tab w:val="right" w:leader="dot" w:pos="9010"/>
            </w:tabs>
            <w:rPr>
              <w:rFonts w:asciiTheme="minorHAnsi" w:eastAsiaTheme="minorEastAsia" w:hAnsiTheme="minorHAnsi" w:cstheme="minorHAnsi"/>
              <w:color w:val="auto"/>
              <w:sz w:val="22"/>
              <w:szCs w:val="22"/>
              <w:lang w:eastAsia="en-GB"/>
            </w:rPr>
          </w:pPr>
          <w:hyperlink w:anchor="_Toc134518870" w:history="1">
            <w:r w:rsidRPr="00DC3D93">
              <w:rPr>
                <w:rStyle w:val="Hyperlink"/>
                <w:rFonts w:asciiTheme="minorHAnsi" w:hAnsiTheme="minorHAnsi" w:cstheme="minorHAnsi"/>
                <w:noProof/>
              </w:rPr>
              <w:t>6.</w:t>
            </w:r>
            <w:r w:rsidRPr="00DC3D93">
              <w:rPr>
                <w:rFonts w:asciiTheme="minorHAnsi" w:eastAsiaTheme="minorEastAsia" w:hAnsiTheme="minorHAnsi" w:cstheme="minorHAnsi"/>
                <w:color w:val="auto"/>
                <w:sz w:val="22"/>
                <w:szCs w:val="22"/>
                <w:lang w:eastAsia="en-GB"/>
              </w:rPr>
              <w:tab/>
            </w:r>
            <w:r w:rsidRPr="00DC3D93">
              <w:rPr>
                <w:rStyle w:val="Hyperlink"/>
                <w:rFonts w:asciiTheme="minorHAnsi" w:hAnsiTheme="minorHAnsi" w:cstheme="minorHAnsi"/>
                <w:noProof/>
              </w:rPr>
              <w:t>Appendix</w:t>
            </w:r>
            <w:r w:rsidRPr="00DC3D93">
              <w:rPr>
                <w:rFonts w:asciiTheme="minorHAnsi" w:hAnsiTheme="minorHAnsi" w:cstheme="minorHAnsi"/>
                <w:noProof/>
                <w:webHidden/>
              </w:rPr>
              <w:tab/>
            </w:r>
            <w:r w:rsidRPr="00DC3D93">
              <w:rPr>
                <w:rFonts w:asciiTheme="minorHAnsi" w:hAnsiTheme="minorHAnsi" w:cstheme="minorHAnsi"/>
                <w:noProof/>
                <w:webHidden/>
              </w:rPr>
              <w:fldChar w:fldCharType="begin"/>
            </w:r>
            <w:r w:rsidRPr="00DC3D93">
              <w:rPr>
                <w:rFonts w:asciiTheme="minorHAnsi" w:hAnsiTheme="minorHAnsi" w:cstheme="minorHAnsi"/>
                <w:noProof/>
                <w:webHidden/>
              </w:rPr>
              <w:instrText xml:space="preserve"> PAGEREF _Toc134518870 \h </w:instrText>
            </w:r>
            <w:r w:rsidRPr="00DC3D93">
              <w:rPr>
                <w:rFonts w:asciiTheme="minorHAnsi" w:hAnsiTheme="minorHAnsi" w:cstheme="minorHAnsi"/>
                <w:noProof/>
                <w:webHidden/>
              </w:rPr>
            </w:r>
            <w:r w:rsidRPr="00DC3D93">
              <w:rPr>
                <w:rFonts w:asciiTheme="minorHAnsi" w:hAnsiTheme="minorHAnsi" w:cstheme="minorHAnsi"/>
                <w:noProof/>
                <w:webHidden/>
              </w:rPr>
              <w:fldChar w:fldCharType="separate"/>
            </w:r>
            <w:r w:rsidRPr="00DC3D93">
              <w:rPr>
                <w:rFonts w:asciiTheme="minorHAnsi" w:hAnsiTheme="minorHAnsi" w:cstheme="minorHAnsi"/>
                <w:noProof/>
                <w:webHidden/>
              </w:rPr>
              <w:t>4</w:t>
            </w:r>
            <w:r w:rsidRPr="00DC3D93">
              <w:rPr>
                <w:rFonts w:asciiTheme="minorHAnsi" w:hAnsiTheme="minorHAnsi" w:cstheme="minorHAnsi"/>
                <w:noProof/>
                <w:webHidden/>
              </w:rPr>
              <w:fldChar w:fldCharType="end"/>
            </w:r>
          </w:hyperlink>
        </w:p>
        <w:p w14:paraId="1DE7AB26" w14:textId="7CBEB3A5" w:rsidR="003B1D58" w:rsidRPr="00DC3D93" w:rsidRDefault="003B1D58">
          <w:pPr>
            <w:rPr>
              <w:rFonts w:asciiTheme="minorHAnsi" w:hAnsiTheme="minorHAnsi" w:cstheme="minorHAnsi"/>
            </w:rPr>
          </w:pPr>
          <w:r w:rsidRPr="00DC3D93">
            <w:rPr>
              <w:rFonts w:asciiTheme="minorHAnsi" w:hAnsiTheme="minorHAnsi" w:cstheme="minorHAnsi"/>
              <w:b/>
              <w:bCs/>
            </w:rPr>
            <w:fldChar w:fldCharType="end"/>
          </w:r>
        </w:p>
      </w:sdtContent>
    </w:sdt>
    <w:p w14:paraId="43E60F6E" w14:textId="77777777" w:rsidR="00C461F1" w:rsidRPr="00DC3D93" w:rsidRDefault="00C461F1" w:rsidP="00195F4E">
      <w:pPr>
        <w:pStyle w:val="Heading2"/>
        <w:rPr>
          <w:rFonts w:asciiTheme="minorHAnsi" w:hAnsiTheme="minorHAnsi" w:cstheme="minorHAnsi"/>
          <w:noProof w:val="0"/>
        </w:rPr>
      </w:pPr>
    </w:p>
    <w:p w14:paraId="5EC42852" w14:textId="77777777" w:rsidR="003B1D58" w:rsidRPr="00DC3D93" w:rsidRDefault="003B1D58">
      <w:pPr>
        <w:rPr>
          <w:rFonts w:asciiTheme="minorHAnsi" w:hAnsiTheme="minorHAnsi" w:cstheme="minorHAnsi"/>
          <w:color w:val="DD0031" w:themeColor="accent1"/>
          <w:sz w:val="28"/>
        </w:rPr>
      </w:pPr>
      <w:r w:rsidRPr="00DC3D93">
        <w:rPr>
          <w:rFonts w:asciiTheme="minorHAnsi" w:hAnsiTheme="minorHAnsi" w:cstheme="minorHAnsi"/>
        </w:rPr>
        <w:br w:type="page"/>
      </w:r>
    </w:p>
    <w:p w14:paraId="2D79155B" w14:textId="4FB47A06" w:rsidR="00195F4E" w:rsidRPr="00DC3D93" w:rsidRDefault="004921B6" w:rsidP="00376027">
      <w:pPr>
        <w:pStyle w:val="Heading2"/>
        <w:numPr>
          <w:ilvl w:val="0"/>
          <w:numId w:val="23"/>
        </w:numPr>
        <w:jc w:val="both"/>
        <w:rPr>
          <w:rFonts w:asciiTheme="minorHAnsi" w:hAnsiTheme="minorHAnsi" w:cstheme="minorHAnsi"/>
          <w:noProof w:val="0"/>
        </w:rPr>
      </w:pPr>
      <w:bookmarkStart w:id="0" w:name="_Toc134518865"/>
      <w:r w:rsidRPr="00DC3D93">
        <w:rPr>
          <w:rFonts w:asciiTheme="minorHAnsi" w:hAnsiTheme="minorHAnsi" w:cstheme="minorHAnsi"/>
          <w:noProof w:val="0"/>
        </w:rPr>
        <w:lastRenderedPageBreak/>
        <w:t>R</w:t>
      </w:r>
      <w:r w:rsidR="00683DCD" w:rsidRPr="00DC3D93">
        <w:rPr>
          <w:rFonts w:asciiTheme="minorHAnsi" w:hAnsiTheme="minorHAnsi" w:cstheme="minorHAnsi"/>
          <w:noProof w:val="0"/>
        </w:rPr>
        <w:t>esearch r</w:t>
      </w:r>
      <w:r w:rsidRPr="00DC3D93">
        <w:rPr>
          <w:rFonts w:asciiTheme="minorHAnsi" w:hAnsiTheme="minorHAnsi" w:cstheme="minorHAnsi"/>
          <w:noProof w:val="0"/>
        </w:rPr>
        <w:t>ationale</w:t>
      </w:r>
      <w:r w:rsidR="0002397F" w:rsidRPr="00DC3D93">
        <w:rPr>
          <w:rFonts w:asciiTheme="minorHAnsi" w:hAnsiTheme="minorHAnsi" w:cstheme="minorHAnsi"/>
          <w:noProof w:val="0"/>
        </w:rPr>
        <w:t xml:space="preserve"> and </w:t>
      </w:r>
      <w:bookmarkStart w:id="1" w:name="_Hlk173275266"/>
      <w:r w:rsidR="000076D9" w:rsidRPr="00DC3D93">
        <w:rPr>
          <w:rFonts w:asciiTheme="minorHAnsi" w:hAnsiTheme="minorHAnsi" w:cstheme="minorHAnsi"/>
          <w:noProof w:val="0"/>
        </w:rPr>
        <w:t>objectives</w:t>
      </w:r>
      <w:bookmarkEnd w:id="0"/>
      <w:bookmarkEnd w:id="1"/>
    </w:p>
    <w:p w14:paraId="193517FB" w14:textId="77777777" w:rsidR="00E5562F" w:rsidRPr="00DC3D93" w:rsidRDefault="00E5562F" w:rsidP="00376027">
      <w:pPr>
        <w:jc w:val="both"/>
        <w:rPr>
          <w:rFonts w:asciiTheme="minorHAnsi" w:hAnsiTheme="minorHAnsi" w:cstheme="minorHAnsi"/>
        </w:rPr>
      </w:pPr>
    </w:p>
    <w:p w14:paraId="099F054C" w14:textId="63117902" w:rsidR="00102B03" w:rsidRPr="00DC3D93" w:rsidRDefault="00E76F93" w:rsidP="00376027">
      <w:pPr>
        <w:jc w:val="both"/>
        <w:rPr>
          <w:rFonts w:asciiTheme="minorHAnsi" w:hAnsiTheme="minorHAnsi" w:cstheme="minorHAnsi"/>
          <w:bCs/>
          <w:iCs/>
          <w:color w:val="000000"/>
          <w:sz w:val="22"/>
          <w:szCs w:val="22"/>
          <w:shd w:val="clear" w:color="auto" w:fill="FFFFFF"/>
        </w:rPr>
      </w:pPr>
      <w:r w:rsidRPr="00DC3D93">
        <w:rPr>
          <w:rFonts w:asciiTheme="minorHAnsi" w:hAnsiTheme="minorHAnsi" w:cstheme="minorHAnsi"/>
          <w:bCs/>
          <w:iCs/>
          <w:color w:val="000000"/>
          <w:sz w:val="22"/>
          <w:szCs w:val="22"/>
          <w:shd w:val="clear" w:color="auto" w:fill="FFFFFF"/>
        </w:rPr>
        <w:t>Over the last decade the number of</w:t>
      </w:r>
      <w:r w:rsidR="003954D0" w:rsidRPr="00DC3D93">
        <w:rPr>
          <w:rFonts w:asciiTheme="minorHAnsi" w:hAnsiTheme="minorHAnsi" w:cstheme="minorHAnsi"/>
          <w:bCs/>
          <w:iCs/>
          <w:color w:val="000000"/>
          <w:sz w:val="22"/>
          <w:szCs w:val="22"/>
          <w:shd w:val="clear" w:color="auto" w:fill="FFFFFF"/>
        </w:rPr>
        <w:t xml:space="preserve"> patients on consultant-led </w:t>
      </w:r>
      <w:r w:rsidR="006F6D69" w:rsidRPr="00DC3D93">
        <w:rPr>
          <w:rFonts w:asciiTheme="minorHAnsi" w:hAnsiTheme="minorHAnsi" w:cstheme="minorHAnsi"/>
          <w:bCs/>
          <w:iCs/>
          <w:color w:val="000000"/>
          <w:sz w:val="22"/>
          <w:szCs w:val="22"/>
          <w:shd w:val="clear" w:color="auto" w:fill="FFFFFF"/>
        </w:rPr>
        <w:t>R</w:t>
      </w:r>
      <w:r w:rsidR="003954D0" w:rsidRPr="00DC3D93">
        <w:rPr>
          <w:rFonts w:asciiTheme="minorHAnsi" w:hAnsiTheme="minorHAnsi" w:cstheme="minorHAnsi"/>
          <w:bCs/>
          <w:iCs/>
          <w:color w:val="000000"/>
          <w:sz w:val="22"/>
          <w:szCs w:val="22"/>
          <w:shd w:val="clear" w:color="auto" w:fill="FFFFFF"/>
        </w:rPr>
        <w:t>eferra</w:t>
      </w:r>
      <w:r w:rsidR="006F6D69" w:rsidRPr="00DC3D93">
        <w:rPr>
          <w:rFonts w:asciiTheme="minorHAnsi" w:hAnsiTheme="minorHAnsi" w:cstheme="minorHAnsi"/>
          <w:bCs/>
          <w:iCs/>
          <w:color w:val="000000"/>
          <w:sz w:val="22"/>
          <w:szCs w:val="22"/>
          <w:shd w:val="clear" w:color="auto" w:fill="FFFFFF"/>
        </w:rPr>
        <w:t>l-To-</w:t>
      </w:r>
      <w:r w:rsidR="00D411F2" w:rsidRPr="00DC3D93">
        <w:rPr>
          <w:rFonts w:asciiTheme="minorHAnsi" w:hAnsiTheme="minorHAnsi" w:cstheme="minorHAnsi"/>
          <w:bCs/>
          <w:iCs/>
          <w:color w:val="000000"/>
          <w:sz w:val="22"/>
          <w:szCs w:val="22"/>
          <w:shd w:val="clear" w:color="auto" w:fill="FFFFFF"/>
        </w:rPr>
        <w:t>T</w:t>
      </w:r>
      <w:r w:rsidR="003508C3" w:rsidRPr="00DC3D93">
        <w:rPr>
          <w:rFonts w:asciiTheme="minorHAnsi" w:hAnsiTheme="minorHAnsi" w:cstheme="minorHAnsi"/>
          <w:bCs/>
          <w:iCs/>
          <w:color w:val="000000"/>
          <w:sz w:val="22"/>
          <w:szCs w:val="22"/>
          <w:shd w:val="clear" w:color="auto" w:fill="FFFFFF"/>
        </w:rPr>
        <w:t>reatment</w:t>
      </w:r>
      <w:r w:rsidR="00D411F2" w:rsidRPr="00DC3D93">
        <w:rPr>
          <w:rFonts w:asciiTheme="minorHAnsi" w:hAnsiTheme="minorHAnsi" w:cstheme="minorHAnsi"/>
          <w:bCs/>
          <w:iCs/>
          <w:color w:val="000000"/>
          <w:sz w:val="22"/>
          <w:szCs w:val="22"/>
          <w:shd w:val="clear" w:color="auto" w:fill="FFFFFF"/>
        </w:rPr>
        <w:t xml:space="preserve"> (RTT)</w:t>
      </w:r>
      <w:r w:rsidR="003508C3" w:rsidRPr="00DC3D93">
        <w:rPr>
          <w:rFonts w:asciiTheme="minorHAnsi" w:hAnsiTheme="minorHAnsi" w:cstheme="minorHAnsi"/>
          <w:bCs/>
          <w:iCs/>
          <w:color w:val="000000"/>
          <w:sz w:val="22"/>
          <w:szCs w:val="22"/>
          <w:shd w:val="clear" w:color="auto" w:fill="FFFFFF"/>
        </w:rPr>
        <w:t xml:space="preserve"> pathways</w:t>
      </w:r>
      <w:r w:rsidR="003954D0" w:rsidRPr="00DC3D93">
        <w:rPr>
          <w:rFonts w:asciiTheme="minorHAnsi" w:hAnsiTheme="minorHAnsi" w:cstheme="minorHAnsi"/>
          <w:bCs/>
          <w:iCs/>
          <w:color w:val="000000"/>
          <w:sz w:val="22"/>
          <w:szCs w:val="22"/>
          <w:shd w:val="clear" w:color="auto" w:fill="FFFFFF"/>
        </w:rPr>
        <w:t xml:space="preserve"> has increased steadily</w:t>
      </w:r>
      <w:r w:rsidR="007A765F" w:rsidRPr="00DC3D93">
        <w:rPr>
          <w:rFonts w:asciiTheme="minorHAnsi" w:hAnsiTheme="minorHAnsi" w:cstheme="minorHAnsi"/>
          <w:bCs/>
          <w:iCs/>
          <w:color w:val="000000"/>
          <w:sz w:val="22"/>
          <w:szCs w:val="22"/>
          <w:shd w:val="clear" w:color="auto" w:fill="FFFFFF"/>
        </w:rPr>
        <w:t>. T</w:t>
      </w:r>
      <w:r w:rsidR="006F6D69" w:rsidRPr="00DC3D93">
        <w:rPr>
          <w:rFonts w:asciiTheme="minorHAnsi" w:hAnsiTheme="minorHAnsi" w:cstheme="minorHAnsi"/>
          <w:bCs/>
          <w:iCs/>
          <w:color w:val="000000"/>
          <w:sz w:val="22"/>
          <w:szCs w:val="22"/>
          <w:shd w:val="clear" w:color="auto" w:fill="FFFFFF"/>
        </w:rPr>
        <w:t>his problem has been exacerbated during</w:t>
      </w:r>
      <w:r w:rsidR="00E46468" w:rsidRPr="00DC3D93">
        <w:rPr>
          <w:rFonts w:asciiTheme="minorHAnsi" w:hAnsiTheme="minorHAnsi" w:cstheme="minorHAnsi"/>
          <w:bCs/>
          <w:iCs/>
          <w:color w:val="000000"/>
          <w:sz w:val="22"/>
          <w:szCs w:val="22"/>
          <w:shd w:val="clear" w:color="auto" w:fill="FFFFFF"/>
        </w:rPr>
        <w:t xml:space="preserve"> the COVID-19 pandemic, </w:t>
      </w:r>
      <w:r w:rsidR="00D411F2" w:rsidRPr="00DC3D93">
        <w:rPr>
          <w:rFonts w:asciiTheme="minorHAnsi" w:hAnsiTheme="minorHAnsi" w:cstheme="minorHAnsi"/>
          <w:bCs/>
          <w:iCs/>
          <w:color w:val="000000"/>
          <w:sz w:val="22"/>
          <w:szCs w:val="22"/>
          <w:shd w:val="clear" w:color="auto" w:fill="FFFFFF"/>
        </w:rPr>
        <w:t xml:space="preserve">throughout which </w:t>
      </w:r>
      <w:r w:rsidR="00E46468" w:rsidRPr="00DC3D93">
        <w:rPr>
          <w:rFonts w:asciiTheme="minorHAnsi" w:hAnsiTheme="minorHAnsi" w:cstheme="minorHAnsi"/>
          <w:bCs/>
          <w:iCs/>
          <w:color w:val="000000"/>
          <w:sz w:val="22"/>
          <w:szCs w:val="22"/>
          <w:shd w:val="clear" w:color="auto" w:fill="FFFFFF"/>
        </w:rPr>
        <w:t>the number has increased at a higher rate.</w:t>
      </w:r>
      <w:r w:rsidR="007B6C50" w:rsidRPr="00DC3D93">
        <w:rPr>
          <w:rFonts w:asciiTheme="minorHAnsi" w:hAnsiTheme="minorHAnsi" w:cstheme="minorHAnsi"/>
          <w:bCs/>
          <w:iCs/>
          <w:color w:val="000000"/>
          <w:sz w:val="22"/>
          <w:szCs w:val="22"/>
          <w:shd w:val="clear" w:color="auto" w:fill="FFFFFF"/>
        </w:rPr>
        <w:t xml:space="preserve"> </w:t>
      </w:r>
      <w:r w:rsidR="00267F00" w:rsidRPr="00DC3D93">
        <w:rPr>
          <w:rFonts w:asciiTheme="minorHAnsi" w:hAnsiTheme="minorHAnsi" w:cstheme="minorHAnsi"/>
          <w:bCs/>
          <w:iCs/>
          <w:color w:val="000000"/>
          <w:sz w:val="22"/>
          <w:szCs w:val="22"/>
          <w:shd w:val="clear" w:color="auto" w:fill="FFFFFF"/>
        </w:rPr>
        <w:t xml:space="preserve">The </w:t>
      </w:r>
      <w:r w:rsidR="007B6C50" w:rsidRPr="00DC3D93">
        <w:rPr>
          <w:rFonts w:asciiTheme="minorHAnsi" w:hAnsiTheme="minorHAnsi" w:cstheme="minorHAnsi"/>
          <w:bCs/>
          <w:iCs/>
          <w:color w:val="000000"/>
          <w:sz w:val="22"/>
          <w:szCs w:val="22"/>
          <w:shd w:val="clear" w:color="auto" w:fill="FFFFFF"/>
        </w:rPr>
        <w:t xml:space="preserve">backlog </w:t>
      </w:r>
      <w:r w:rsidR="00267F00" w:rsidRPr="00DC3D93">
        <w:rPr>
          <w:rFonts w:asciiTheme="minorHAnsi" w:hAnsiTheme="minorHAnsi" w:cstheme="minorHAnsi"/>
          <w:bCs/>
          <w:iCs/>
          <w:color w:val="000000"/>
          <w:sz w:val="22"/>
          <w:szCs w:val="22"/>
          <w:shd w:val="clear" w:color="auto" w:fill="FFFFFF"/>
        </w:rPr>
        <w:t xml:space="preserve">of patients post-COVID-19 pandemic </w:t>
      </w:r>
      <w:r w:rsidR="007B6C50" w:rsidRPr="00DC3D93">
        <w:rPr>
          <w:rFonts w:asciiTheme="minorHAnsi" w:hAnsiTheme="minorHAnsi" w:cstheme="minorHAnsi"/>
          <w:bCs/>
          <w:iCs/>
          <w:color w:val="000000"/>
          <w:sz w:val="22"/>
          <w:szCs w:val="22"/>
          <w:shd w:val="clear" w:color="auto" w:fill="FFFFFF"/>
        </w:rPr>
        <w:t>i</w:t>
      </w:r>
      <w:r w:rsidR="003A205B" w:rsidRPr="00DC3D93">
        <w:rPr>
          <w:rFonts w:asciiTheme="minorHAnsi" w:hAnsiTheme="minorHAnsi" w:cstheme="minorHAnsi"/>
          <w:bCs/>
          <w:iCs/>
          <w:color w:val="000000"/>
          <w:sz w:val="22"/>
          <w:szCs w:val="22"/>
          <w:shd w:val="clear" w:color="auto" w:fill="FFFFFF"/>
        </w:rPr>
        <w:t>ncludes</w:t>
      </w:r>
      <w:r w:rsidR="00AA36B6" w:rsidRPr="00DC3D93">
        <w:rPr>
          <w:rFonts w:asciiTheme="minorHAnsi" w:hAnsiTheme="minorHAnsi" w:cstheme="minorHAnsi"/>
          <w:bCs/>
          <w:iCs/>
          <w:color w:val="000000"/>
          <w:sz w:val="22"/>
          <w:szCs w:val="22"/>
          <w:shd w:val="clear" w:color="auto" w:fill="FFFFFF"/>
        </w:rPr>
        <w:t xml:space="preserve"> variety of</w:t>
      </w:r>
      <w:r w:rsidR="003A205B" w:rsidRPr="00DC3D93">
        <w:rPr>
          <w:rFonts w:asciiTheme="minorHAnsi" w:hAnsiTheme="minorHAnsi" w:cstheme="minorHAnsi"/>
          <w:bCs/>
          <w:iCs/>
          <w:color w:val="000000"/>
          <w:sz w:val="22"/>
          <w:szCs w:val="22"/>
          <w:shd w:val="clear" w:color="auto" w:fill="FFFFFF"/>
        </w:rPr>
        <w:t xml:space="preserve"> patients</w:t>
      </w:r>
      <w:r w:rsidR="00AA36B6" w:rsidRPr="00DC3D93">
        <w:rPr>
          <w:rFonts w:asciiTheme="minorHAnsi" w:hAnsiTheme="minorHAnsi" w:cstheme="minorHAnsi"/>
          <w:bCs/>
          <w:iCs/>
          <w:color w:val="000000"/>
          <w:sz w:val="22"/>
          <w:szCs w:val="22"/>
          <w:shd w:val="clear" w:color="auto" w:fill="FFFFFF"/>
        </w:rPr>
        <w:t xml:space="preserve"> </w:t>
      </w:r>
      <w:r w:rsidR="003A205B" w:rsidRPr="00DC3D93">
        <w:rPr>
          <w:rFonts w:asciiTheme="minorHAnsi" w:hAnsiTheme="minorHAnsi" w:cstheme="minorHAnsi"/>
          <w:bCs/>
          <w:iCs/>
          <w:color w:val="000000"/>
          <w:sz w:val="22"/>
          <w:szCs w:val="22"/>
          <w:shd w:val="clear" w:color="auto" w:fill="FFFFFF"/>
        </w:rPr>
        <w:t xml:space="preserve">that </w:t>
      </w:r>
      <w:r w:rsidR="008F122B" w:rsidRPr="00DC3D93">
        <w:rPr>
          <w:rFonts w:asciiTheme="minorHAnsi" w:hAnsiTheme="minorHAnsi" w:cstheme="minorHAnsi"/>
          <w:bCs/>
          <w:iCs/>
          <w:color w:val="000000"/>
          <w:sz w:val="22"/>
          <w:szCs w:val="22"/>
          <w:shd w:val="clear" w:color="auto" w:fill="FFFFFF"/>
        </w:rPr>
        <w:t>could not be</w:t>
      </w:r>
      <w:r w:rsidR="00321298" w:rsidRPr="00DC3D93">
        <w:rPr>
          <w:rFonts w:asciiTheme="minorHAnsi" w:hAnsiTheme="minorHAnsi" w:cstheme="minorHAnsi"/>
          <w:bCs/>
          <w:iCs/>
          <w:color w:val="000000"/>
          <w:sz w:val="22"/>
          <w:szCs w:val="22"/>
          <w:shd w:val="clear" w:color="auto" w:fill="FFFFFF"/>
        </w:rPr>
        <w:t xml:space="preserve"> see</w:t>
      </w:r>
      <w:r w:rsidR="00830ACC" w:rsidRPr="00DC3D93">
        <w:rPr>
          <w:rFonts w:asciiTheme="minorHAnsi" w:hAnsiTheme="minorHAnsi" w:cstheme="minorHAnsi"/>
          <w:bCs/>
          <w:iCs/>
          <w:color w:val="000000"/>
          <w:sz w:val="22"/>
          <w:szCs w:val="22"/>
          <w:shd w:val="clear" w:color="auto" w:fill="FFFFFF"/>
        </w:rPr>
        <w:t>n</w:t>
      </w:r>
      <w:r w:rsidR="00321298" w:rsidRPr="00DC3D93">
        <w:rPr>
          <w:rFonts w:asciiTheme="minorHAnsi" w:hAnsiTheme="minorHAnsi" w:cstheme="minorHAnsi"/>
          <w:bCs/>
          <w:iCs/>
          <w:color w:val="000000"/>
          <w:sz w:val="22"/>
          <w:szCs w:val="22"/>
          <w:shd w:val="clear" w:color="auto" w:fill="FFFFFF"/>
        </w:rPr>
        <w:t xml:space="preserve"> during the pandemic</w:t>
      </w:r>
      <w:r w:rsidR="00C808FD" w:rsidRPr="00DC3D93">
        <w:rPr>
          <w:rFonts w:asciiTheme="minorHAnsi" w:hAnsiTheme="minorHAnsi" w:cstheme="minorHAnsi"/>
          <w:bCs/>
          <w:iCs/>
          <w:color w:val="000000"/>
          <w:sz w:val="22"/>
          <w:szCs w:val="22"/>
          <w:shd w:val="clear" w:color="auto" w:fill="FFFFFF"/>
        </w:rPr>
        <w:t>,</w:t>
      </w:r>
      <w:r w:rsidR="0008368C" w:rsidRPr="00DC3D93">
        <w:rPr>
          <w:rFonts w:asciiTheme="minorHAnsi" w:hAnsiTheme="minorHAnsi" w:cstheme="minorHAnsi"/>
          <w:bCs/>
          <w:iCs/>
          <w:color w:val="000000"/>
          <w:sz w:val="22"/>
          <w:szCs w:val="22"/>
          <w:shd w:val="clear" w:color="auto" w:fill="FFFFFF"/>
        </w:rPr>
        <w:t xml:space="preserve"> </w:t>
      </w:r>
      <w:r w:rsidR="00C808FD" w:rsidRPr="00DC3D93">
        <w:rPr>
          <w:rFonts w:asciiTheme="minorHAnsi" w:hAnsiTheme="minorHAnsi" w:cstheme="minorHAnsi"/>
          <w:bCs/>
          <w:iCs/>
          <w:color w:val="000000"/>
          <w:sz w:val="22"/>
          <w:szCs w:val="22"/>
          <w:shd w:val="clear" w:color="auto" w:fill="FFFFFF"/>
        </w:rPr>
        <w:t>such as those whose referrals or operations have been cancelled or postponed (</w:t>
      </w:r>
      <w:hyperlink w:anchor="QMUL2021" w:history="1">
        <w:r w:rsidR="00C808FD" w:rsidRPr="00DC3D93">
          <w:rPr>
            <w:rStyle w:val="Hyperlink"/>
            <w:rFonts w:asciiTheme="minorHAnsi" w:hAnsiTheme="minorHAnsi" w:cstheme="minorHAnsi"/>
            <w:sz w:val="22"/>
            <w:szCs w:val="22"/>
          </w:rPr>
          <w:t>Queen Mary University of London, 2021</w:t>
        </w:r>
      </w:hyperlink>
      <w:r w:rsidR="00C808FD" w:rsidRPr="00DC3D93">
        <w:rPr>
          <w:rFonts w:asciiTheme="minorHAnsi" w:hAnsiTheme="minorHAnsi" w:cstheme="minorHAnsi"/>
          <w:bCs/>
          <w:iCs/>
          <w:color w:val="000000"/>
          <w:sz w:val="22"/>
          <w:szCs w:val="22"/>
          <w:shd w:val="clear" w:color="auto" w:fill="FFFFFF"/>
        </w:rPr>
        <w:t xml:space="preserve">), </w:t>
      </w:r>
      <w:r w:rsidR="0008368C" w:rsidRPr="00DC3D93">
        <w:rPr>
          <w:rFonts w:asciiTheme="minorHAnsi" w:hAnsiTheme="minorHAnsi" w:cstheme="minorHAnsi"/>
          <w:bCs/>
          <w:iCs/>
          <w:color w:val="000000"/>
          <w:sz w:val="22"/>
          <w:szCs w:val="22"/>
          <w:shd w:val="clear" w:color="auto" w:fill="FFFFFF"/>
        </w:rPr>
        <w:t>as well as</w:t>
      </w:r>
      <w:r w:rsidR="00E92817" w:rsidRPr="00DC3D93">
        <w:rPr>
          <w:rFonts w:asciiTheme="minorHAnsi" w:hAnsiTheme="minorHAnsi" w:cstheme="minorHAnsi"/>
          <w:bCs/>
          <w:iCs/>
          <w:color w:val="000000"/>
          <w:sz w:val="22"/>
          <w:szCs w:val="22"/>
          <w:shd w:val="clear" w:color="auto" w:fill="FFFFFF"/>
        </w:rPr>
        <w:t xml:space="preserve"> patients that </w:t>
      </w:r>
      <w:r w:rsidR="00466736" w:rsidRPr="00DC3D93">
        <w:rPr>
          <w:rFonts w:asciiTheme="minorHAnsi" w:hAnsiTheme="minorHAnsi" w:cstheme="minorHAnsi"/>
          <w:bCs/>
          <w:iCs/>
          <w:color w:val="000000"/>
          <w:sz w:val="22"/>
          <w:szCs w:val="22"/>
          <w:shd w:val="clear" w:color="auto" w:fill="FFFFFF"/>
        </w:rPr>
        <w:t xml:space="preserve">avoided seeing a general practitioner (GP) due to fear of </w:t>
      </w:r>
      <w:r w:rsidR="00152F31" w:rsidRPr="00DC3D93">
        <w:rPr>
          <w:rFonts w:asciiTheme="minorHAnsi" w:hAnsiTheme="minorHAnsi" w:cstheme="minorHAnsi"/>
          <w:bCs/>
          <w:iCs/>
          <w:color w:val="000000"/>
          <w:sz w:val="22"/>
          <w:szCs w:val="22"/>
          <w:shd w:val="clear" w:color="auto" w:fill="FFFFFF"/>
        </w:rPr>
        <w:t xml:space="preserve">infection or to ‘lessen the burden’ on the NHS </w:t>
      </w:r>
      <w:r w:rsidR="000E46A4" w:rsidRPr="00DC3D93">
        <w:rPr>
          <w:rFonts w:asciiTheme="minorHAnsi" w:hAnsiTheme="minorHAnsi" w:cstheme="minorHAnsi"/>
          <w:bCs/>
          <w:iCs/>
          <w:color w:val="000000"/>
          <w:sz w:val="22"/>
          <w:szCs w:val="22"/>
          <w:shd w:val="clear" w:color="auto" w:fill="FFFFFF"/>
        </w:rPr>
        <w:t>(</w:t>
      </w:r>
      <w:hyperlink w:anchor="THF2020" w:history="1">
        <w:r w:rsidR="000E46A4" w:rsidRPr="00DC3D93">
          <w:rPr>
            <w:rStyle w:val="Hyperlink"/>
            <w:rFonts w:asciiTheme="minorHAnsi" w:hAnsiTheme="minorHAnsi" w:cstheme="minorHAnsi"/>
            <w:sz w:val="22"/>
            <w:szCs w:val="22"/>
          </w:rPr>
          <w:t>The Health Foundation, 2020</w:t>
        </w:r>
      </w:hyperlink>
      <w:r w:rsidR="000E46A4" w:rsidRPr="00DC3D93">
        <w:rPr>
          <w:rFonts w:asciiTheme="minorHAnsi" w:hAnsiTheme="minorHAnsi" w:cstheme="minorHAnsi"/>
          <w:sz w:val="22"/>
          <w:szCs w:val="22"/>
        </w:rPr>
        <w:t>)</w:t>
      </w:r>
      <w:r w:rsidR="00210F8B" w:rsidRPr="00DC3D93">
        <w:rPr>
          <w:rFonts w:asciiTheme="minorHAnsi" w:hAnsiTheme="minorHAnsi" w:cstheme="minorHAnsi"/>
          <w:bCs/>
          <w:iCs/>
          <w:color w:val="000000"/>
          <w:sz w:val="22"/>
          <w:szCs w:val="22"/>
          <w:shd w:val="clear" w:color="auto" w:fill="FFFFFF"/>
        </w:rPr>
        <w:t>.</w:t>
      </w:r>
    </w:p>
    <w:p w14:paraId="383BE958" w14:textId="77777777" w:rsidR="00102B03" w:rsidRPr="00DC3D93" w:rsidRDefault="00102B03" w:rsidP="00376027">
      <w:pPr>
        <w:jc w:val="both"/>
        <w:rPr>
          <w:rFonts w:asciiTheme="minorHAnsi" w:hAnsiTheme="minorHAnsi" w:cstheme="minorHAnsi"/>
          <w:bCs/>
          <w:iCs/>
          <w:color w:val="000000"/>
          <w:sz w:val="22"/>
          <w:szCs w:val="22"/>
          <w:shd w:val="clear" w:color="auto" w:fill="FFFFFF"/>
        </w:rPr>
      </w:pPr>
    </w:p>
    <w:p w14:paraId="568047E0" w14:textId="0794E36B" w:rsidR="00D742DE" w:rsidRPr="00DC3D93" w:rsidRDefault="00E91027" w:rsidP="00376027">
      <w:pPr>
        <w:jc w:val="both"/>
        <w:rPr>
          <w:rFonts w:asciiTheme="minorHAnsi" w:hAnsiTheme="minorHAnsi" w:cstheme="minorHAnsi"/>
          <w:bCs/>
          <w:iCs/>
          <w:color w:val="000000"/>
          <w:sz w:val="22"/>
          <w:szCs w:val="22"/>
          <w:shd w:val="clear" w:color="auto" w:fill="FFFFFF"/>
        </w:rPr>
      </w:pPr>
      <w:r w:rsidRPr="00DC3D93">
        <w:rPr>
          <w:rFonts w:asciiTheme="minorHAnsi" w:hAnsiTheme="minorHAnsi" w:cstheme="minorHAnsi"/>
          <w:bCs/>
          <w:iCs/>
          <w:color w:val="000000"/>
          <w:sz w:val="22"/>
          <w:szCs w:val="22"/>
          <w:shd w:val="clear" w:color="auto" w:fill="FFFFFF"/>
        </w:rPr>
        <w:t>Waiting times</w:t>
      </w:r>
      <w:r w:rsidR="00E46468" w:rsidRPr="00DC3D93">
        <w:rPr>
          <w:rFonts w:asciiTheme="minorHAnsi" w:hAnsiTheme="minorHAnsi" w:cstheme="minorHAnsi"/>
          <w:bCs/>
          <w:iCs/>
          <w:color w:val="000000"/>
          <w:sz w:val="22"/>
          <w:szCs w:val="22"/>
          <w:shd w:val="clear" w:color="auto" w:fill="FFFFFF"/>
        </w:rPr>
        <w:t xml:space="preserve"> has </w:t>
      </w:r>
      <w:r w:rsidR="007E4FA2" w:rsidRPr="00DC3D93">
        <w:rPr>
          <w:rFonts w:asciiTheme="minorHAnsi" w:hAnsiTheme="minorHAnsi" w:cstheme="minorHAnsi"/>
          <w:bCs/>
          <w:iCs/>
          <w:color w:val="000000"/>
          <w:sz w:val="22"/>
          <w:szCs w:val="22"/>
          <w:shd w:val="clear" w:color="auto" w:fill="FFFFFF"/>
        </w:rPr>
        <w:t xml:space="preserve">consistently </w:t>
      </w:r>
      <w:r w:rsidR="00E46468" w:rsidRPr="00DC3D93">
        <w:rPr>
          <w:rFonts w:asciiTheme="minorHAnsi" w:hAnsiTheme="minorHAnsi" w:cstheme="minorHAnsi"/>
          <w:bCs/>
          <w:iCs/>
          <w:color w:val="000000"/>
          <w:sz w:val="22"/>
          <w:szCs w:val="22"/>
          <w:shd w:val="clear" w:color="auto" w:fill="FFFFFF"/>
        </w:rPr>
        <w:t xml:space="preserve">been a topic </w:t>
      </w:r>
      <w:r w:rsidR="00F83D35" w:rsidRPr="00DC3D93">
        <w:rPr>
          <w:rFonts w:asciiTheme="minorHAnsi" w:hAnsiTheme="minorHAnsi" w:cstheme="minorHAnsi"/>
          <w:bCs/>
          <w:iCs/>
          <w:color w:val="000000"/>
          <w:sz w:val="22"/>
          <w:szCs w:val="22"/>
          <w:shd w:val="clear" w:color="auto" w:fill="FFFFFF"/>
        </w:rPr>
        <w:t xml:space="preserve">ranked as one of their main concerns regarding the NHS </w:t>
      </w:r>
      <w:r w:rsidR="00845F17" w:rsidRPr="00DC3D93">
        <w:rPr>
          <w:rFonts w:asciiTheme="minorHAnsi" w:hAnsiTheme="minorHAnsi" w:cstheme="minorHAnsi"/>
          <w:bCs/>
          <w:iCs/>
          <w:color w:val="000000"/>
          <w:sz w:val="22"/>
          <w:szCs w:val="22"/>
          <w:shd w:val="clear" w:color="auto" w:fill="FFFFFF"/>
        </w:rPr>
        <w:t>(</w:t>
      </w:r>
      <w:hyperlink w:anchor="NHSE2024" w:history="1">
        <w:r w:rsidR="00845F17" w:rsidRPr="00DC3D93">
          <w:rPr>
            <w:rStyle w:val="Hyperlink"/>
            <w:rFonts w:asciiTheme="minorHAnsi" w:hAnsiTheme="minorHAnsi" w:cstheme="minorHAnsi"/>
            <w:bCs/>
            <w:iCs/>
            <w:sz w:val="22"/>
            <w:szCs w:val="22"/>
            <w:shd w:val="clear" w:color="auto" w:fill="FFFFFF"/>
          </w:rPr>
          <w:t>NHS England, 2024*</w:t>
        </w:r>
      </w:hyperlink>
      <w:r w:rsidR="00845F17" w:rsidRPr="00DC3D93">
        <w:rPr>
          <w:rFonts w:asciiTheme="minorHAnsi" w:hAnsiTheme="minorHAnsi" w:cstheme="minorHAnsi"/>
          <w:bCs/>
          <w:iCs/>
          <w:color w:val="000000"/>
          <w:sz w:val="22"/>
          <w:szCs w:val="22"/>
          <w:shd w:val="clear" w:color="auto" w:fill="FFFFFF"/>
        </w:rPr>
        <w:t>)</w:t>
      </w:r>
      <w:r w:rsidR="00010FB5" w:rsidRPr="00DC3D93">
        <w:rPr>
          <w:rFonts w:asciiTheme="minorHAnsi" w:hAnsiTheme="minorHAnsi" w:cstheme="minorHAnsi"/>
          <w:bCs/>
          <w:iCs/>
          <w:color w:val="000000"/>
          <w:sz w:val="22"/>
          <w:szCs w:val="22"/>
          <w:shd w:val="clear" w:color="auto" w:fill="FFFFFF"/>
        </w:rPr>
        <w:t xml:space="preserve"> by the public.</w:t>
      </w:r>
      <w:r w:rsidR="00317920" w:rsidRPr="00DC3D93">
        <w:rPr>
          <w:rFonts w:asciiTheme="minorHAnsi" w:hAnsiTheme="minorHAnsi" w:cstheme="minorHAnsi"/>
          <w:bCs/>
          <w:iCs/>
          <w:color w:val="000000"/>
          <w:sz w:val="22"/>
          <w:szCs w:val="22"/>
          <w:shd w:val="clear" w:color="auto" w:fill="FFFFFF"/>
        </w:rPr>
        <w:t xml:space="preserve"> </w:t>
      </w:r>
      <w:r w:rsidR="006162BC" w:rsidRPr="00DC3D93">
        <w:rPr>
          <w:rFonts w:asciiTheme="minorHAnsi" w:hAnsiTheme="minorHAnsi" w:cstheme="minorHAnsi"/>
          <w:bCs/>
          <w:iCs/>
          <w:color w:val="000000"/>
          <w:sz w:val="22"/>
          <w:szCs w:val="22"/>
          <w:shd w:val="clear" w:color="auto" w:fill="FFFFFF"/>
        </w:rPr>
        <w:t xml:space="preserve">As of May 2024, there are </w:t>
      </w:r>
      <w:r w:rsidR="00D51E35" w:rsidRPr="00DC3D93">
        <w:rPr>
          <w:rFonts w:asciiTheme="minorHAnsi" w:hAnsiTheme="minorHAnsi" w:cstheme="minorHAnsi"/>
          <w:bCs/>
          <w:iCs/>
          <w:color w:val="000000"/>
          <w:sz w:val="22"/>
          <w:szCs w:val="22"/>
          <w:shd w:val="clear" w:color="auto" w:fill="FFFFFF"/>
        </w:rPr>
        <w:t xml:space="preserve">7.6 million patients </w:t>
      </w:r>
      <w:r w:rsidR="00E7009A" w:rsidRPr="00DC3D93">
        <w:rPr>
          <w:rFonts w:asciiTheme="minorHAnsi" w:hAnsiTheme="minorHAnsi" w:cstheme="minorHAnsi"/>
          <w:bCs/>
          <w:iCs/>
          <w:color w:val="000000"/>
          <w:sz w:val="22"/>
          <w:szCs w:val="22"/>
          <w:shd w:val="clear" w:color="auto" w:fill="FFFFFF"/>
        </w:rPr>
        <w:t>o</w:t>
      </w:r>
      <w:r w:rsidR="00D51E35" w:rsidRPr="00DC3D93">
        <w:rPr>
          <w:rFonts w:asciiTheme="minorHAnsi" w:hAnsiTheme="minorHAnsi" w:cstheme="minorHAnsi"/>
          <w:bCs/>
          <w:iCs/>
          <w:color w:val="000000"/>
          <w:sz w:val="22"/>
          <w:szCs w:val="22"/>
          <w:shd w:val="clear" w:color="auto" w:fill="FFFFFF"/>
        </w:rPr>
        <w:t xml:space="preserve">n </w:t>
      </w:r>
      <w:r w:rsidR="00CB3746" w:rsidRPr="00DC3D93">
        <w:rPr>
          <w:rFonts w:asciiTheme="minorHAnsi" w:hAnsiTheme="minorHAnsi" w:cstheme="minorHAnsi"/>
          <w:bCs/>
          <w:iCs/>
          <w:color w:val="000000"/>
          <w:sz w:val="22"/>
          <w:szCs w:val="22"/>
          <w:shd w:val="clear" w:color="auto" w:fill="FFFFFF"/>
        </w:rPr>
        <w:t>waiting lists</w:t>
      </w:r>
      <w:r w:rsidR="00D937FE" w:rsidRPr="00DC3D93">
        <w:rPr>
          <w:rFonts w:asciiTheme="minorHAnsi" w:hAnsiTheme="minorHAnsi" w:cstheme="minorHAnsi"/>
          <w:bCs/>
          <w:iCs/>
          <w:color w:val="000000"/>
          <w:sz w:val="22"/>
          <w:szCs w:val="22"/>
          <w:shd w:val="clear" w:color="auto" w:fill="FFFFFF"/>
        </w:rPr>
        <w:t xml:space="preserve"> in </w:t>
      </w:r>
      <w:r w:rsidR="00010FB5" w:rsidRPr="00DC3D93">
        <w:rPr>
          <w:rFonts w:asciiTheme="minorHAnsi" w:hAnsiTheme="minorHAnsi" w:cstheme="minorHAnsi"/>
          <w:bCs/>
          <w:iCs/>
          <w:color w:val="000000"/>
          <w:sz w:val="22"/>
          <w:szCs w:val="22"/>
          <w:shd w:val="clear" w:color="auto" w:fill="FFFFFF"/>
        </w:rPr>
        <w:t>England and</w:t>
      </w:r>
      <w:r w:rsidR="0091419A" w:rsidRPr="00DC3D93">
        <w:rPr>
          <w:rFonts w:asciiTheme="minorHAnsi" w:hAnsiTheme="minorHAnsi" w:cstheme="minorHAnsi"/>
          <w:bCs/>
          <w:iCs/>
          <w:color w:val="000000"/>
          <w:sz w:val="22"/>
          <w:szCs w:val="22"/>
          <w:shd w:val="clear" w:color="auto" w:fill="FFFFFF"/>
        </w:rPr>
        <w:t xml:space="preserve"> </w:t>
      </w:r>
      <w:r w:rsidR="00C817B6" w:rsidRPr="00DC3D93">
        <w:rPr>
          <w:rFonts w:asciiTheme="minorHAnsi" w:hAnsiTheme="minorHAnsi" w:cstheme="minorHAnsi"/>
          <w:bCs/>
          <w:iCs/>
          <w:color w:val="000000"/>
          <w:sz w:val="22"/>
          <w:szCs w:val="22"/>
          <w:shd w:val="clear" w:color="auto" w:fill="FFFFFF"/>
        </w:rPr>
        <w:t>it’s</w:t>
      </w:r>
      <w:r w:rsidR="0091419A" w:rsidRPr="00DC3D93">
        <w:rPr>
          <w:rFonts w:asciiTheme="minorHAnsi" w:hAnsiTheme="minorHAnsi" w:cstheme="minorHAnsi"/>
          <w:bCs/>
          <w:iCs/>
          <w:color w:val="000000"/>
          <w:sz w:val="22"/>
          <w:szCs w:val="22"/>
          <w:shd w:val="clear" w:color="auto" w:fill="FFFFFF"/>
        </w:rPr>
        <w:t xml:space="preserve"> estimated that the median wait</w:t>
      </w:r>
      <w:r w:rsidR="007D0599" w:rsidRPr="00DC3D93">
        <w:rPr>
          <w:rFonts w:asciiTheme="minorHAnsi" w:hAnsiTheme="minorHAnsi" w:cstheme="minorHAnsi"/>
          <w:bCs/>
          <w:iCs/>
          <w:color w:val="000000"/>
          <w:sz w:val="22"/>
          <w:szCs w:val="22"/>
          <w:shd w:val="clear" w:color="auto" w:fill="FFFFFF"/>
        </w:rPr>
        <w:t xml:space="preserve"> is 14.2 weeks </w:t>
      </w:r>
      <w:r w:rsidR="001D5CEB" w:rsidRPr="00DC3D93">
        <w:rPr>
          <w:rFonts w:asciiTheme="minorHAnsi" w:hAnsiTheme="minorHAnsi" w:cstheme="minorHAnsi"/>
          <w:bCs/>
          <w:iCs/>
          <w:color w:val="000000"/>
          <w:sz w:val="22"/>
          <w:szCs w:val="22"/>
          <w:shd w:val="clear" w:color="auto" w:fill="FFFFFF"/>
        </w:rPr>
        <w:t>(</w:t>
      </w:r>
      <w:hyperlink w:anchor="Kings2023" w:history="1">
        <w:r w:rsidR="00563662" w:rsidRPr="00DC3D93">
          <w:rPr>
            <w:rStyle w:val="Hyperlink"/>
            <w:rFonts w:asciiTheme="minorHAnsi" w:hAnsiTheme="minorHAnsi" w:cstheme="minorHAnsi"/>
            <w:sz w:val="22"/>
            <w:szCs w:val="22"/>
          </w:rPr>
          <w:t>The King's Fund, 2023</w:t>
        </w:r>
      </w:hyperlink>
      <w:r w:rsidR="001D5CEB" w:rsidRPr="00DC3D93">
        <w:rPr>
          <w:rFonts w:asciiTheme="minorHAnsi" w:hAnsiTheme="minorHAnsi" w:cstheme="minorHAnsi"/>
          <w:bCs/>
          <w:iCs/>
          <w:color w:val="000000"/>
          <w:sz w:val="22"/>
          <w:szCs w:val="22"/>
          <w:shd w:val="clear" w:color="auto" w:fill="FFFFFF"/>
        </w:rPr>
        <w:t>)</w:t>
      </w:r>
      <w:r w:rsidR="007D0599" w:rsidRPr="00DC3D93">
        <w:rPr>
          <w:rFonts w:asciiTheme="minorHAnsi" w:hAnsiTheme="minorHAnsi" w:cstheme="minorHAnsi"/>
          <w:bCs/>
          <w:iCs/>
          <w:color w:val="000000"/>
          <w:sz w:val="22"/>
          <w:szCs w:val="22"/>
          <w:shd w:val="clear" w:color="auto" w:fill="FFFFFF"/>
        </w:rPr>
        <w:t xml:space="preserve">. </w:t>
      </w:r>
      <w:r w:rsidR="00A07F89" w:rsidRPr="00DC3D93">
        <w:rPr>
          <w:rFonts w:asciiTheme="minorHAnsi" w:hAnsiTheme="minorHAnsi" w:cstheme="minorHAnsi"/>
          <w:bCs/>
          <w:iCs/>
          <w:color w:val="000000"/>
          <w:sz w:val="22"/>
          <w:szCs w:val="22"/>
          <w:shd w:val="clear" w:color="auto" w:fill="FFFFFF"/>
        </w:rPr>
        <w:t>The NHS states that patients have a right to star</w:t>
      </w:r>
      <w:r w:rsidR="00DF1D0B" w:rsidRPr="00DC3D93">
        <w:rPr>
          <w:rFonts w:asciiTheme="minorHAnsi" w:hAnsiTheme="minorHAnsi" w:cstheme="minorHAnsi"/>
          <w:bCs/>
          <w:iCs/>
          <w:color w:val="000000"/>
          <w:sz w:val="22"/>
          <w:szCs w:val="22"/>
          <w:shd w:val="clear" w:color="auto" w:fill="FFFFFF"/>
        </w:rPr>
        <w:t xml:space="preserve">t consultant-led treatment within 18 </w:t>
      </w:r>
      <w:r w:rsidR="00284895" w:rsidRPr="00DC3D93">
        <w:rPr>
          <w:rFonts w:asciiTheme="minorHAnsi" w:hAnsiTheme="minorHAnsi" w:cstheme="minorHAnsi"/>
          <w:bCs/>
          <w:iCs/>
          <w:color w:val="000000"/>
          <w:sz w:val="22"/>
          <w:szCs w:val="22"/>
          <w:shd w:val="clear" w:color="auto" w:fill="FFFFFF"/>
        </w:rPr>
        <w:t>weeks</w:t>
      </w:r>
      <w:r w:rsidR="00DF1D0B" w:rsidRPr="00DC3D93">
        <w:rPr>
          <w:rFonts w:asciiTheme="minorHAnsi" w:hAnsiTheme="minorHAnsi" w:cstheme="minorHAnsi"/>
          <w:bCs/>
          <w:iCs/>
          <w:color w:val="000000"/>
          <w:sz w:val="22"/>
          <w:szCs w:val="22"/>
          <w:shd w:val="clear" w:color="auto" w:fill="FFFFFF"/>
        </w:rPr>
        <w:t xml:space="preserve"> of referral</w:t>
      </w:r>
      <w:r w:rsidR="003F7E0E" w:rsidRPr="00DC3D93">
        <w:rPr>
          <w:rFonts w:asciiTheme="minorHAnsi" w:hAnsiTheme="minorHAnsi" w:cstheme="minorHAnsi"/>
          <w:bCs/>
          <w:iCs/>
          <w:color w:val="000000"/>
          <w:sz w:val="22"/>
          <w:szCs w:val="22"/>
          <w:shd w:val="clear" w:color="auto" w:fill="FFFFFF"/>
        </w:rPr>
        <w:t xml:space="preserve"> (or re</w:t>
      </w:r>
      <w:r w:rsidR="008E7F14" w:rsidRPr="00DC3D93">
        <w:rPr>
          <w:rFonts w:asciiTheme="minorHAnsi" w:hAnsiTheme="minorHAnsi" w:cstheme="minorHAnsi"/>
          <w:bCs/>
          <w:iCs/>
          <w:color w:val="000000"/>
          <w:sz w:val="22"/>
          <w:szCs w:val="22"/>
          <w:shd w:val="clear" w:color="auto" w:fill="FFFFFF"/>
        </w:rPr>
        <w:t>quest</w:t>
      </w:r>
      <w:r w:rsidR="006B737B" w:rsidRPr="00DC3D93">
        <w:rPr>
          <w:rFonts w:asciiTheme="minorHAnsi" w:hAnsiTheme="minorHAnsi" w:cstheme="minorHAnsi"/>
          <w:bCs/>
          <w:iCs/>
          <w:color w:val="000000"/>
          <w:sz w:val="22"/>
          <w:szCs w:val="22"/>
          <w:shd w:val="clear" w:color="auto" w:fill="FFFFFF"/>
        </w:rPr>
        <w:t xml:space="preserve"> a</w:t>
      </w:r>
      <w:r w:rsidR="00284895" w:rsidRPr="00DC3D93">
        <w:rPr>
          <w:rFonts w:asciiTheme="minorHAnsi" w:hAnsiTheme="minorHAnsi" w:cstheme="minorHAnsi"/>
          <w:bCs/>
          <w:iCs/>
          <w:color w:val="000000"/>
          <w:sz w:val="22"/>
          <w:szCs w:val="22"/>
          <w:shd w:val="clear" w:color="auto" w:fill="FFFFFF"/>
        </w:rPr>
        <w:t>n</w:t>
      </w:r>
      <w:r w:rsidR="006B737B" w:rsidRPr="00DC3D93">
        <w:rPr>
          <w:rFonts w:asciiTheme="minorHAnsi" w:hAnsiTheme="minorHAnsi" w:cstheme="minorHAnsi"/>
          <w:bCs/>
          <w:iCs/>
          <w:color w:val="000000"/>
          <w:sz w:val="22"/>
          <w:szCs w:val="22"/>
          <w:shd w:val="clear" w:color="auto" w:fill="FFFFFF"/>
        </w:rPr>
        <w:t xml:space="preserve"> alternative provider who could offer them and earlier treatment option) </w:t>
      </w:r>
      <w:r w:rsidR="00F17A6A" w:rsidRPr="00DC3D93">
        <w:rPr>
          <w:rFonts w:asciiTheme="minorHAnsi" w:hAnsiTheme="minorHAnsi" w:cstheme="minorHAnsi"/>
          <w:bCs/>
          <w:iCs/>
          <w:color w:val="000000"/>
          <w:sz w:val="22"/>
          <w:szCs w:val="22"/>
          <w:shd w:val="clear" w:color="auto" w:fill="FFFFFF"/>
        </w:rPr>
        <w:t>(</w:t>
      </w:r>
      <w:hyperlink w:anchor="DHSC2012" w:history="1">
        <w:r w:rsidR="00D738E3" w:rsidRPr="00DC3D93">
          <w:rPr>
            <w:rStyle w:val="Hyperlink"/>
            <w:rFonts w:asciiTheme="minorHAnsi" w:hAnsiTheme="minorHAnsi" w:cstheme="minorHAnsi"/>
            <w:sz w:val="22"/>
            <w:szCs w:val="22"/>
          </w:rPr>
          <w:t>Department of Health and Social Care, 2012</w:t>
        </w:r>
      </w:hyperlink>
      <w:r w:rsidR="00F17A6A" w:rsidRPr="00DC3D93">
        <w:rPr>
          <w:rFonts w:asciiTheme="minorHAnsi" w:hAnsiTheme="minorHAnsi" w:cstheme="minorHAnsi"/>
          <w:bCs/>
          <w:iCs/>
          <w:color w:val="000000"/>
          <w:sz w:val="22"/>
          <w:szCs w:val="22"/>
          <w:shd w:val="clear" w:color="auto" w:fill="FFFFFF"/>
        </w:rPr>
        <w:t>)</w:t>
      </w:r>
      <w:r w:rsidR="00377A3F" w:rsidRPr="00DC3D93">
        <w:rPr>
          <w:rFonts w:asciiTheme="minorHAnsi" w:hAnsiTheme="minorHAnsi" w:cstheme="minorHAnsi"/>
          <w:bCs/>
          <w:iCs/>
          <w:color w:val="000000"/>
          <w:sz w:val="22"/>
          <w:szCs w:val="22"/>
          <w:shd w:val="clear" w:color="auto" w:fill="FFFFFF"/>
        </w:rPr>
        <w:t>,</w:t>
      </w:r>
      <w:r w:rsidR="00F17A6A" w:rsidRPr="00DC3D93">
        <w:rPr>
          <w:rFonts w:asciiTheme="minorHAnsi" w:hAnsiTheme="minorHAnsi" w:cstheme="minorHAnsi"/>
          <w:bCs/>
          <w:iCs/>
          <w:color w:val="000000"/>
          <w:sz w:val="22"/>
          <w:szCs w:val="22"/>
          <w:shd w:val="clear" w:color="auto" w:fill="FFFFFF"/>
        </w:rPr>
        <w:t xml:space="preserve"> </w:t>
      </w:r>
      <w:r w:rsidR="00377A3F" w:rsidRPr="00DC3D93">
        <w:rPr>
          <w:rFonts w:asciiTheme="minorHAnsi" w:hAnsiTheme="minorHAnsi" w:cstheme="minorHAnsi"/>
          <w:bCs/>
          <w:iCs/>
          <w:color w:val="000000"/>
          <w:sz w:val="22"/>
          <w:szCs w:val="22"/>
          <w:shd w:val="clear" w:color="auto" w:fill="FFFFFF"/>
        </w:rPr>
        <w:t xml:space="preserve">and aim to have at least 92% of patients </w:t>
      </w:r>
      <w:r w:rsidR="00914AA3" w:rsidRPr="00DC3D93">
        <w:rPr>
          <w:rFonts w:asciiTheme="minorHAnsi" w:hAnsiTheme="minorHAnsi" w:cstheme="minorHAnsi"/>
          <w:bCs/>
          <w:iCs/>
          <w:color w:val="000000"/>
          <w:sz w:val="22"/>
          <w:szCs w:val="22"/>
          <w:shd w:val="clear" w:color="auto" w:fill="FFFFFF"/>
        </w:rPr>
        <w:t xml:space="preserve">waiting times below this </w:t>
      </w:r>
      <w:r w:rsidR="00377A3F" w:rsidRPr="00DC3D93">
        <w:rPr>
          <w:rFonts w:asciiTheme="minorHAnsi" w:hAnsiTheme="minorHAnsi" w:cstheme="minorHAnsi"/>
          <w:bCs/>
          <w:iCs/>
          <w:color w:val="000000"/>
          <w:sz w:val="22"/>
          <w:szCs w:val="22"/>
          <w:shd w:val="clear" w:color="auto" w:fill="FFFFFF"/>
        </w:rPr>
        <w:t xml:space="preserve">threshold </w:t>
      </w:r>
      <w:r w:rsidR="006D0A5B" w:rsidRPr="00DC3D93">
        <w:rPr>
          <w:rFonts w:asciiTheme="minorHAnsi" w:hAnsiTheme="minorHAnsi" w:cstheme="minorHAnsi"/>
          <w:bCs/>
          <w:iCs/>
          <w:color w:val="000000"/>
          <w:sz w:val="22"/>
          <w:szCs w:val="22"/>
          <w:shd w:val="clear" w:color="auto" w:fill="FFFFFF"/>
        </w:rPr>
        <w:t>(</w:t>
      </w:r>
      <w:hyperlink w:anchor="ONS2024" w:history="1">
        <w:r w:rsidR="006D0A5B" w:rsidRPr="00DC3D93">
          <w:rPr>
            <w:rStyle w:val="Hyperlink"/>
            <w:rFonts w:asciiTheme="minorHAnsi" w:hAnsiTheme="minorHAnsi" w:cstheme="minorHAnsi"/>
            <w:sz w:val="22"/>
            <w:szCs w:val="22"/>
          </w:rPr>
          <w:t>Office for National Statistics, 2024</w:t>
        </w:r>
      </w:hyperlink>
      <w:r w:rsidR="006D0A5B" w:rsidRPr="00DC3D93">
        <w:rPr>
          <w:rFonts w:asciiTheme="minorHAnsi" w:hAnsiTheme="minorHAnsi" w:cstheme="minorHAnsi"/>
          <w:bCs/>
          <w:iCs/>
          <w:color w:val="000000"/>
          <w:sz w:val="22"/>
          <w:szCs w:val="22"/>
          <w:shd w:val="clear" w:color="auto" w:fill="FFFFFF"/>
        </w:rPr>
        <w:t>)</w:t>
      </w:r>
      <w:r w:rsidR="006B737B" w:rsidRPr="00DC3D93">
        <w:rPr>
          <w:rFonts w:asciiTheme="minorHAnsi" w:hAnsiTheme="minorHAnsi" w:cstheme="minorHAnsi"/>
          <w:bCs/>
          <w:iCs/>
          <w:color w:val="000000"/>
          <w:sz w:val="22"/>
          <w:szCs w:val="22"/>
          <w:shd w:val="clear" w:color="auto" w:fill="FFFFFF"/>
        </w:rPr>
        <w:t xml:space="preserve">. However, </w:t>
      </w:r>
      <w:r w:rsidR="00123F30" w:rsidRPr="00DC3D93">
        <w:rPr>
          <w:rFonts w:asciiTheme="minorHAnsi" w:hAnsiTheme="minorHAnsi" w:cstheme="minorHAnsi"/>
          <w:bCs/>
          <w:iCs/>
          <w:color w:val="000000"/>
          <w:sz w:val="22"/>
          <w:szCs w:val="22"/>
          <w:shd w:val="clear" w:color="auto" w:fill="FFFFFF"/>
        </w:rPr>
        <w:t>as of</w:t>
      </w:r>
      <w:r w:rsidR="00203638" w:rsidRPr="00DC3D93">
        <w:rPr>
          <w:rFonts w:asciiTheme="minorHAnsi" w:hAnsiTheme="minorHAnsi" w:cstheme="minorHAnsi"/>
          <w:bCs/>
          <w:iCs/>
          <w:color w:val="000000"/>
          <w:sz w:val="22"/>
          <w:szCs w:val="22"/>
          <w:shd w:val="clear" w:color="auto" w:fill="FFFFFF"/>
        </w:rPr>
        <w:t xml:space="preserve"> May 2024, only 59.1% of patients </w:t>
      </w:r>
      <w:r w:rsidR="00ED17D8" w:rsidRPr="00DC3D93">
        <w:rPr>
          <w:rFonts w:asciiTheme="minorHAnsi" w:hAnsiTheme="minorHAnsi" w:cstheme="minorHAnsi"/>
          <w:bCs/>
          <w:iCs/>
          <w:color w:val="000000"/>
          <w:sz w:val="22"/>
          <w:szCs w:val="22"/>
          <w:shd w:val="clear" w:color="auto" w:fill="FFFFFF"/>
        </w:rPr>
        <w:t xml:space="preserve">were seen within </w:t>
      </w:r>
      <w:r w:rsidR="00C879A5" w:rsidRPr="00DC3D93">
        <w:rPr>
          <w:rFonts w:asciiTheme="minorHAnsi" w:hAnsiTheme="minorHAnsi" w:cstheme="minorHAnsi"/>
          <w:bCs/>
          <w:iCs/>
          <w:color w:val="000000"/>
          <w:sz w:val="22"/>
          <w:szCs w:val="22"/>
          <w:shd w:val="clear" w:color="auto" w:fill="FFFFFF"/>
        </w:rPr>
        <w:t>18 weeks</w:t>
      </w:r>
      <w:r w:rsidR="00CF67DB" w:rsidRPr="00DC3D93">
        <w:rPr>
          <w:rFonts w:asciiTheme="minorHAnsi" w:hAnsiTheme="minorHAnsi" w:cstheme="minorHAnsi"/>
          <w:bCs/>
          <w:iCs/>
          <w:color w:val="000000"/>
          <w:sz w:val="22"/>
          <w:szCs w:val="22"/>
          <w:shd w:val="clear" w:color="auto" w:fill="FFFFFF"/>
        </w:rPr>
        <w:t xml:space="preserve"> (</w:t>
      </w:r>
      <w:hyperlink w:anchor="NHSE2024" w:history="1">
        <w:r w:rsidR="00CF67DB" w:rsidRPr="00DC3D93">
          <w:rPr>
            <w:rStyle w:val="Hyperlink"/>
            <w:rFonts w:asciiTheme="minorHAnsi" w:hAnsiTheme="minorHAnsi" w:cstheme="minorHAnsi"/>
            <w:bCs/>
            <w:iCs/>
            <w:sz w:val="22"/>
            <w:szCs w:val="22"/>
            <w:shd w:val="clear" w:color="auto" w:fill="FFFFFF"/>
          </w:rPr>
          <w:t>NHS England, 2024*</w:t>
        </w:r>
      </w:hyperlink>
      <w:r w:rsidR="00CF67DB" w:rsidRPr="00DC3D93">
        <w:rPr>
          <w:rFonts w:asciiTheme="minorHAnsi" w:hAnsiTheme="minorHAnsi" w:cstheme="minorHAnsi"/>
          <w:bCs/>
          <w:iCs/>
          <w:color w:val="000000"/>
          <w:sz w:val="22"/>
          <w:szCs w:val="22"/>
          <w:shd w:val="clear" w:color="auto" w:fill="FFFFFF"/>
        </w:rPr>
        <w:t>)</w:t>
      </w:r>
      <w:r w:rsidR="00074BA2" w:rsidRPr="00DC3D93">
        <w:rPr>
          <w:rFonts w:asciiTheme="minorHAnsi" w:hAnsiTheme="minorHAnsi" w:cstheme="minorHAnsi"/>
          <w:bCs/>
          <w:iCs/>
          <w:color w:val="000000"/>
          <w:sz w:val="22"/>
          <w:szCs w:val="22"/>
          <w:shd w:val="clear" w:color="auto" w:fill="FFFFFF"/>
        </w:rPr>
        <w:t xml:space="preserve">, and this goal has not been met since </w:t>
      </w:r>
      <w:r w:rsidR="00C37CEB" w:rsidRPr="00DC3D93">
        <w:rPr>
          <w:rFonts w:asciiTheme="minorHAnsi" w:hAnsiTheme="minorHAnsi" w:cstheme="minorHAnsi"/>
          <w:bCs/>
          <w:iCs/>
          <w:color w:val="000000"/>
          <w:sz w:val="22"/>
          <w:szCs w:val="22"/>
          <w:shd w:val="clear" w:color="auto" w:fill="FFFFFF"/>
        </w:rPr>
        <w:t>September 2015</w:t>
      </w:r>
      <w:r w:rsidR="00CF67DB" w:rsidRPr="00DC3D93">
        <w:rPr>
          <w:rFonts w:asciiTheme="minorHAnsi" w:hAnsiTheme="minorHAnsi" w:cstheme="minorHAnsi"/>
          <w:bCs/>
          <w:iCs/>
          <w:color w:val="000000"/>
          <w:sz w:val="22"/>
          <w:szCs w:val="22"/>
          <w:shd w:val="clear" w:color="auto" w:fill="FFFFFF"/>
        </w:rPr>
        <w:t xml:space="preserve"> (</w:t>
      </w:r>
      <w:hyperlink w:anchor="BMA2024" w:history="1">
        <w:r w:rsidR="00CF67DB" w:rsidRPr="00DC3D93">
          <w:rPr>
            <w:rStyle w:val="Hyperlink"/>
            <w:rFonts w:asciiTheme="minorHAnsi" w:hAnsiTheme="minorHAnsi" w:cstheme="minorHAnsi"/>
            <w:sz w:val="22"/>
            <w:szCs w:val="22"/>
          </w:rPr>
          <w:t>British Medical Association, 2024</w:t>
        </w:r>
      </w:hyperlink>
      <w:r w:rsidR="00CF67DB" w:rsidRPr="00DC3D93">
        <w:rPr>
          <w:rFonts w:asciiTheme="minorHAnsi" w:hAnsiTheme="minorHAnsi" w:cstheme="minorHAnsi"/>
          <w:bCs/>
          <w:iCs/>
          <w:color w:val="000000"/>
          <w:sz w:val="22"/>
          <w:szCs w:val="22"/>
          <w:shd w:val="clear" w:color="auto" w:fill="FFFFFF"/>
        </w:rPr>
        <w:t>)</w:t>
      </w:r>
      <w:r w:rsidR="0074519B" w:rsidRPr="00DC3D93">
        <w:rPr>
          <w:rFonts w:asciiTheme="minorHAnsi" w:hAnsiTheme="minorHAnsi" w:cstheme="minorHAnsi"/>
          <w:bCs/>
          <w:iCs/>
          <w:color w:val="000000"/>
          <w:sz w:val="22"/>
          <w:szCs w:val="22"/>
          <w:shd w:val="clear" w:color="auto" w:fill="FFFFFF"/>
        </w:rPr>
        <w:t xml:space="preserve">. </w:t>
      </w:r>
      <w:r w:rsidR="000500CC" w:rsidRPr="00DC3D93">
        <w:rPr>
          <w:rFonts w:asciiTheme="minorHAnsi" w:hAnsiTheme="minorHAnsi" w:cstheme="minorHAnsi"/>
          <w:bCs/>
          <w:iCs/>
          <w:color w:val="000000"/>
          <w:sz w:val="22"/>
          <w:szCs w:val="22"/>
          <w:shd w:val="clear" w:color="auto" w:fill="FFFFFF"/>
        </w:rPr>
        <w:t>This effect has been seen across all</w:t>
      </w:r>
      <w:r w:rsidR="00662405" w:rsidRPr="00DC3D93">
        <w:rPr>
          <w:rFonts w:asciiTheme="minorHAnsi" w:hAnsiTheme="minorHAnsi" w:cstheme="minorHAnsi"/>
          <w:bCs/>
          <w:iCs/>
          <w:color w:val="000000"/>
          <w:sz w:val="22"/>
          <w:szCs w:val="22"/>
          <w:shd w:val="clear" w:color="auto" w:fill="FFFFFF"/>
        </w:rPr>
        <w:t xml:space="preserve"> medical specialities</w:t>
      </w:r>
      <w:r w:rsidR="00CF67DB" w:rsidRPr="00DC3D93">
        <w:rPr>
          <w:rFonts w:asciiTheme="minorHAnsi" w:hAnsiTheme="minorHAnsi" w:cstheme="minorHAnsi"/>
          <w:bCs/>
          <w:iCs/>
          <w:color w:val="000000"/>
          <w:sz w:val="22"/>
          <w:szCs w:val="22"/>
          <w:shd w:val="clear" w:color="auto" w:fill="FFFFFF"/>
        </w:rPr>
        <w:t xml:space="preserve"> (</w:t>
      </w:r>
      <w:hyperlink w:anchor="Kings2023" w:history="1">
        <w:r w:rsidR="00CF67DB" w:rsidRPr="00DC3D93">
          <w:rPr>
            <w:rStyle w:val="Hyperlink"/>
            <w:rFonts w:asciiTheme="minorHAnsi" w:hAnsiTheme="minorHAnsi" w:cstheme="minorHAnsi"/>
            <w:sz w:val="22"/>
            <w:szCs w:val="22"/>
          </w:rPr>
          <w:t>The King's Fund, 2023</w:t>
        </w:r>
      </w:hyperlink>
      <w:r w:rsidR="00CF67DB" w:rsidRPr="00DC3D93">
        <w:rPr>
          <w:rFonts w:asciiTheme="minorHAnsi" w:hAnsiTheme="minorHAnsi" w:cstheme="minorHAnsi"/>
          <w:bCs/>
          <w:iCs/>
          <w:color w:val="000000"/>
          <w:sz w:val="22"/>
          <w:szCs w:val="22"/>
          <w:shd w:val="clear" w:color="auto" w:fill="FFFFFF"/>
        </w:rPr>
        <w:t>).</w:t>
      </w:r>
    </w:p>
    <w:p w14:paraId="1289A2D6" w14:textId="77777777" w:rsidR="006834C3" w:rsidRPr="00DC3D93" w:rsidRDefault="006834C3" w:rsidP="00376027">
      <w:pPr>
        <w:jc w:val="both"/>
        <w:rPr>
          <w:rFonts w:asciiTheme="minorHAnsi" w:hAnsiTheme="minorHAnsi" w:cstheme="minorHAnsi"/>
          <w:bCs/>
          <w:iCs/>
          <w:color w:val="000000"/>
          <w:sz w:val="22"/>
          <w:szCs w:val="22"/>
          <w:shd w:val="clear" w:color="auto" w:fill="FFFFFF"/>
        </w:rPr>
      </w:pPr>
    </w:p>
    <w:p w14:paraId="2B829383" w14:textId="3D242D97" w:rsidR="006834C3" w:rsidRPr="00DC3D93" w:rsidRDefault="006834C3" w:rsidP="00376027">
      <w:pPr>
        <w:jc w:val="both"/>
        <w:rPr>
          <w:rFonts w:asciiTheme="minorHAnsi" w:hAnsiTheme="minorHAnsi" w:cstheme="minorHAnsi"/>
          <w:bCs/>
          <w:iCs/>
          <w:color w:val="000000"/>
          <w:sz w:val="22"/>
          <w:szCs w:val="22"/>
          <w:shd w:val="clear" w:color="auto" w:fill="FFFFFF"/>
        </w:rPr>
      </w:pPr>
      <w:r w:rsidRPr="00DC3D93">
        <w:rPr>
          <w:rFonts w:asciiTheme="minorHAnsi" w:hAnsiTheme="minorHAnsi" w:cstheme="minorHAnsi"/>
          <w:bCs/>
          <w:iCs/>
          <w:color w:val="000000"/>
          <w:sz w:val="22"/>
          <w:szCs w:val="22"/>
          <w:shd w:val="clear" w:color="auto" w:fill="FFFFFF"/>
        </w:rPr>
        <w:t>In addition to the number of patients on</w:t>
      </w:r>
      <w:r w:rsidR="00CD2FCD" w:rsidRPr="00DC3D93">
        <w:rPr>
          <w:rFonts w:asciiTheme="minorHAnsi" w:hAnsiTheme="minorHAnsi" w:cstheme="minorHAnsi"/>
          <w:bCs/>
          <w:iCs/>
          <w:color w:val="000000"/>
          <w:sz w:val="22"/>
          <w:szCs w:val="22"/>
          <w:shd w:val="clear" w:color="auto" w:fill="FFFFFF"/>
        </w:rPr>
        <w:t xml:space="preserve"> recorded</w:t>
      </w:r>
      <w:r w:rsidRPr="00DC3D93">
        <w:rPr>
          <w:rFonts w:asciiTheme="minorHAnsi" w:hAnsiTheme="minorHAnsi" w:cstheme="minorHAnsi"/>
          <w:bCs/>
          <w:iCs/>
          <w:color w:val="000000"/>
          <w:sz w:val="22"/>
          <w:szCs w:val="22"/>
          <w:shd w:val="clear" w:color="auto" w:fill="FFFFFF"/>
        </w:rPr>
        <w:t xml:space="preserve"> waiting list</w:t>
      </w:r>
      <w:r w:rsidR="00CD2FCD" w:rsidRPr="00DC3D93">
        <w:rPr>
          <w:rFonts w:asciiTheme="minorHAnsi" w:hAnsiTheme="minorHAnsi" w:cstheme="minorHAnsi"/>
          <w:bCs/>
          <w:iCs/>
          <w:color w:val="000000"/>
          <w:sz w:val="22"/>
          <w:szCs w:val="22"/>
          <w:shd w:val="clear" w:color="auto" w:fill="FFFFFF"/>
        </w:rPr>
        <w:t>s</w:t>
      </w:r>
      <w:r w:rsidRPr="00DC3D93">
        <w:rPr>
          <w:rFonts w:asciiTheme="minorHAnsi" w:hAnsiTheme="minorHAnsi" w:cstheme="minorHAnsi"/>
          <w:bCs/>
          <w:iCs/>
          <w:color w:val="000000"/>
          <w:sz w:val="22"/>
          <w:szCs w:val="22"/>
          <w:shd w:val="clear" w:color="auto" w:fill="FFFFFF"/>
        </w:rPr>
        <w:t xml:space="preserve">, </w:t>
      </w:r>
      <w:r w:rsidR="00E421F2" w:rsidRPr="00DC3D93">
        <w:rPr>
          <w:rFonts w:asciiTheme="minorHAnsi" w:hAnsiTheme="minorHAnsi" w:cstheme="minorHAnsi"/>
          <w:bCs/>
          <w:iCs/>
          <w:color w:val="000000"/>
          <w:sz w:val="22"/>
          <w:szCs w:val="22"/>
          <w:shd w:val="clear" w:color="auto" w:fill="FFFFFF"/>
        </w:rPr>
        <w:t xml:space="preserve">there are patients considered to be ‘hidden’ from the system, that do not appear in </w:t>
      </w:r>
      <w:r w:rsidR="00126F3E" w:rsidRPr="00DC3D93">
        <w:rPr>
          <w:rFonts w:asciiTheme="minorHAnsi" w:hAnsiTheme="minorHAnsi" w:cstheme="minorHAnsi"/>
          <w:bCs/>
          <w:iCs/>
          <w:color w:val="000000"/>
          <w:sz w:val="22"/>
          <w:szCs w:val="22"/>
          <w:shd w:val="clear" w:color="auto" w:fill="FFFFFF"/>
        </w:rPr>
        <w:t>RTT</w:t>
      </w:r>
      <w:r w:rsidR="00E421F2" w:rsidRPr="00DC3D93">
        <w:rPr>
          <w:rFonts w:asciiTheme="minorHAnsi" w:hAnsiTheme="minorHAnsi" w:cstheme="minorHAnsi"/>
          <w:bCs/>
          <w:iCs/>
          <w:color w:val="000000"/>
          <w:sz w:val="22"/>
          <w:szCs w:val="22"/>
          <w:shd w:val="clear" w:color="auto" w:fill="FFFFFF"/>
        </w:rPr>
        <w:t xml:space="preserve"> statistics. These are patients that </w:t>
      </w:r>
      <w:r w:rsidR="001F1CF2" w:rsidRPr="00DC3D93">
        <w:rPr>
          <w:rFonts w:asciiTheme="minorHAnsi" w:hAnsiTheme="minorHAnsi" w:cstheme="minorHAnsi"/>
          <w:bCs/>
          <w:iCs/>
          <w:color w:val="000000"/>
          <w:sz w:val="22"/>
          <w:szCs w:val="22"/>
          <w:shd w:val="clear" w:color="auto" w:fill="FFFFFF"/>
        </w:rPr>
        <w:t>require</w:t>
      </w:r>
      <w:r w:rsidR="00B86984" w:rsidRPr="00DC3D93">
        <w:rPr>
          <w:rFonts w:asciiTheme="minorHAnsi" w:hAnsiTheme="minorHAnsi" w:cstheme="minorHAnsi"/>
          <w:bCs/>
          <w:iCs/>
          <w:color w:val="000000"/>
          <w:sz w:val="22"/>
          <w:szCs w:val="22"/>
          <w:shd w:val="clear" w:color="auto" w:fill="FFFFFF"/>
        </w:rPr>
        <w:t xml:space="preserve"> treatment but have not yet presented to </w:t>
      </w:r>
      <w:r w:rsidR="00EB3925" w:rsidRPr="00DC3D93">
        <w:rPr>
          <w:rFonts w:asciiTheme="minorHAnsi" w:hAnsiTheme="minorHAnsi" w:cstheme="minorHAnsi"/>
          <w:bCs/>
          <w:iCs/>
          <w:color w:val="000000"/>
          <w:sz w:val="22"/>
          <w:szCs w:val="22"/>
          <w:shd w:val="clear" w:color="auto" w:fill="FFFFFF"/>
        </w:rPr>
        <w:t xml:space="preserve">health </w:t>
      </w:r>
      <w:r w:rsidR="00F35774" w:rsidRPr="00DC3D93">
        <w:rPr>
          <w:rFonts w:asciiTheme="minorHAnsi" w:hAnsiTheme="minorHAnsi" w:cstheme="minorHAnsi"/>
          <w:bCs/>
          <w:iCs/>
          <w:color w:val="000000"/>
          <w:sz w:val="22"/>
          <w:szCs w:val="22"/>
          <w:shd w:val="clear" w:color="auto" w:fill="FFFFFF"/>
        </w:rPr>
        <w:t>providers or</w:t>
      </w:r>
      <w:r w:rsidR="00EB3925" w:rsidRPr="00DC3D93">
        <w:rPr>
          <w:rFonts w:asciiTheme="minorHAnsi" w:hAnsiTheme="minorHAnsi" w:cstheme="minorHAnsi"/>
          <w:bCs/>
          <w:iCs/>
          <w:color w:val="000000"/>
          <w:sz w:val="22"/>
          <w:szCs w:val="22"/>
          <w:shd w:val="clear" w:color="auto" w:fill="FFFFFF"/>
        </w:rPr>
        <w:t xml:space="preserve"> have not been able to be seen by one</w:t>
      </w:r>
      <w:r w:rsidR="00E44DF3" w:rsidRPr="00DC3D93">
        <w:rPr>
          <w:rFonts w:asciiTheme="minorHAnsi" w:hAnsiTheme="minorHAnsi" w:cstheme="minorHAnsi"/>
          <w:bCs/>
          <w:iCs/>
          <w:color w:val="000000"/>
          <w:sz w:val="22"/>
          <w:szCs w:val="22"/>
          <w:shd w:val="clear" w:color="auto" w:fill="FFFFFF"/>
        </w:rPr>
        <w:t xml:space="preserve"> </w:t>
      </w:r>
      <w:r w:rsidR="00F35774" w:rsidRPr="00DC3D93">
        <w:rPr>
          <w:rFonts w:asciiTheme="minorHAnsi" w:hAnsiTheme="minorHAnsi" w:cstheme="minorHAnsi"/>
          <w:bCs/>
          <w:iCs/>
          <w:color w:val="000000"/>
          <w:sz w:val="22"/>
          <w:szCs w:val="22"/>
          <w:shd w:val="clear" w:color="auto" w:fill="FFFFFF"/>
        </w:rPr>
        <w:t>(</w:t>
      </w:r>
      <w:hyperlink w:anchor="BMA2024" w:history="1">
        <w:r w:rsidR="00F35774" w:rsidRPr="00DC3D93">
          <w:rPr>
            <w:rStyle w:val="Hyperlink"/>
            <w:rFonts w:asciiTheme="minorHAnsi" w:hAnsiTheme="minorHAnsi" w:cstheme="minorHAnsi"/>
            <w:sz w:val="22"/>
            <w:szCs w:val="22"/>
          </w:rPr>
          <w:t>British Medical Association, 2024</w:t>
        </w:r>
      </w:hyperlink>
      <w:r w:rsidR="00F35774" w:rsidRPr="00DC3D93">
        <w:rPr>
          <w:rFonts w:asciiTheme="minorHAnsi" w:hAnsiTheme="minorHAnsi" w:cstheme="minorHAnsi"/>
          <w:bCs/>
          <w:iCs/>
          <w:color w:val="000000"/>
          <w:sz w:val="22"/>
          <w:szCs w:val="22"/>
          <w:shd w:val="clear" w:color="auto" w:fill="FFFFFF"/>
        </w:rPr>
        <w:t xml:space="preserve">). </w:t>
      </w:r>
      <w:r w:rsidR="00822314" w:rsidRPr="00DC3D93">
        <w:rPr>
          <w:rFonts w:asciiTheme="minorHAnsi" w:hAnsiTheme="minorHAnsi" w:cstheme="minorHAnsi"/>
          <w:bCs/>
          <w:iCs/>
          <w:color w:val="000000"/>
          <w:sz w:val="22"/>
          <w:szCs w:val="22"/>
          <w:shd w:val="clear" w:color="auto" w:fill="FFFFFF"/>
        </w:rPr>
        <w:t xml:space="preserve">From </w:t>
      </w:r>
      <w:r w:rsidR="001940DD" w:rsidRPr="00DC3D93">
        <w:rPr>
          <w:rFonts w:asciiTheme="minorHAnsi" w:hAnsiTheme="minorHAnsi" w:cstheme="minorHAnsi"/>
          <w:bCs/>
          <w:iCs/>
          <w:color w:val="000000"/>
          <w:sz w:val="22"/>
          <w:szCs w:val="22"/>
          <w:shd w:val="clear" w:color="auto" w:fill="FFFFFF"/>
        </w:rPr>
        <w:t xml:space="preserve">initial interactions with </w:t>
      </w:r>
      <w:r w:rsidR="00873022" w:rsidRPr="00DC3D93">
        <w:rPr>
          <w:rFonts w:asciiTheme="minorHAnsi" w:hAnsiTheme="minorHAnsi" w:cstheme="minorHAnsi"/>
          <w:bCs/>
          <w:iCs/>
          <w:color w:val="000000"/>
          <w:sz w:val="22"/>
          <w:szCs w:val="22"/>
          <w:shd w:val="clear" w:color="auto" w:fill="FFFFFF"/>
        </w:rPr>
        <w:t>the</w:t>
      </w:r>
      <w:r w:rsidR="001940DD" w:rsidRPr="00DC3D93">
        <w:rPr>
          <w:rFonts w:asciiTheme="minorHAnsi" w:hAnsiTheme="minorHAnsi" w:cstheme="minorHAnsi"/>
          <w:bCs/>
          <w:iCs/>
          <w:color w:val="000000"/>
          <w:sz w:val="22"/>
          <w:szCs w:val="22"/>
          <w:shd w:val="clear" w:color="auto" w:fill="FFFFFF"/>
        </w:rPr>
        <w:t xml:space="preserve"> </w:t>
      </w:r>
      <w:r w:rsidR="00C74D99" w:rsidRPr="00DC3D93">
        <w:rPr>
          <w:rFonts w:asciiTheme="minorHAnsi" w:hAnsiTheme="minorHAnsi" w:cstheme="minorHAnsi"/>
          <w:bCs/>
          <w:iCs/>
          <w:color w:val="000000"/>
          <w:sz w:val="22"/>
          <w:szCs w:val="22"/>
          <w:shd w:val="clear" w:color="auto" w:fill="FFFFFF"/>
        </w:rPr>
        <w:t>Patient and Carer Advisory</w:t>
      </w:r>
      <w:r w:rsidR="00552022" w:rsidRPr="00DC3D93">
        <w:rPr>
          <w:rFonts w:asciiTheme="minorHAnsi" w:hAnsiTheme="minorHAnsi" w:cstheme="minorHAnsi"/>
          <w:bCs/>
          <w:iCs/>
          <w:color w:val="000000"/>
          <w:sz w:val="22"/>
          <w:szCs w:val="22"/>
          <w:shd w:val="clear" w:color="auto" w:fill="FFFFFF"/>
        </w:rPr>
        <w:t xml:space="preserve"> </w:t>
      </w:r>
      <w:r w:rsidR="00C74D99" w:rsidRPr="00DC3D93">
        <w:rPr>
          <w:rFonts w:asciiTheme="minorHAnsi" w:hAnsiTheme="minorHAnsi" w:cstheme="minorHAnsi"/>
          <w:bCs/>
          <w:iCs/>
          <w:color w:val="000000"/>
          <w:sz w:val="22"/>
          <w:szCs w:val="22"/>
          <w:shd w:val="clear" w:color="auto" w:fill="FFFFFF"/>
        </w:rPr>
        <w:t>G</w:t>
      </w:r>
      <w:r w:rsidR="00552022" w:rsidRPr="00DC3D93">
        <w:rPr>
          <w:rFonts w:asciiTheme="minorHAnsi" w:hAnsiTheme="minorHAnsi" w:cstheme="minorHAnsi"/>
          <w:bCs/>
          <w:iCs/>
          <w:color w:val="000000"/>
          <w:sz w:val="22"/>
          <w:szCs w:val="22"/>
          <w:shd w:val="clear" w:color="auto" w:fill="FFFFFF"/>
        </w:rPr>
        <w:t xml:space="preserve">roup </w:t>
      </w:r>
      <w:r w:rsidR="00546F91" w:rsidRPr="00DC3D93">
        <w:rPr>
          <w:rFonts w:asciiTheme="minorHAnsi" w:hAnsiTheme="minorHAnsi" w:cstheme="minorHAnsi"/>
          <w:bCs/>
          <w:iCs/>
          <w:color w:val="000000"/>
          <w:sz w:val="22"/>
          <w:szCs w:val="22"/>
          <w:shd w:val="clear" w:color="auto" w:fill="FFFFFF"/>
        </w:rPr>
        <w:t>e</w:t>
      </w:r>
      <w:r w:rsidR="00552022" w:rsidRPr="00DC3D93">
        <w:rPr>
          <w:rFonts w:asciiTheme="minorHAnsi" w:hAnsiTheme="minorHAnsi" w:cstheme="minorHAnsi"/>
          <w:bCs/>
          <w:iCs/>
          <w:color w:val="000000"/>
          <w:sz w:val="22"/>
          <w:szCs w:val="22"/>
          <w:shd w:val="clear" w:color="auto" w:fill="FFFFFF"/>
        </w:rPr>
        <w:t xml:space="preserve">stablished </w:t>
      </w:r>
      <w:r w:rsidR="0063798F" w:rsidRPr="00DC3D93">
        <w:rPr>
          <w:rFonts w:asciiTheme="minorHAnsi" w:hAnsiTheme="minorHAnsi" w:cstheme="minorHAnsi"/>
          <w:bCs/>
          <w:iCs/>
          <w:color w:val="000000"/>
          <w:sz w:val="22"/>
          <w:szCs w:val="22"/>
          <w:shd w:val="clear" w:color="auto" w:fill="FFFFFF"/>
        </w:rPr>
        <w:t>to inform this project, we have heard th</w:t>
      </w:r>
      <w:r w:rsidR="009F5B7E" w:rsidRPr="00DC3D93">
        <w:rPr>
          <w:rFonts w:asciiTheme="minorHAnsi" w:hAnsiTheme="minorHAnsi" w:cstheme="minorHAnsi"/>
          <w:bCs/>
          <w:iCs/>
          <w:color w:val="000000"/>
          <w:sz w:val="22"/>
          <w:szCs w:val="22"/>
          <w:shd w:val="clear" w:color="auto" w:fill="FFFFFF"/>
        </w:rPr>
        <w:t xml:space="preserve">at most </w:t>
      </w:r>
      <w:r w:rsidR="00234F6F" w:rsidRPr="00DC3D93">
        <w:rPr>
          <w:rFonts w:asciiTheme="minorHAnsi" w:hAnsiTheme="minorHAnsi" w:cstheme="minorHAnsi"/>
          <w:bCs/>
          <w:iCs/>
          <w:color w:val="000000"/>
          <w:sz w:val="22"/>
          <w:szCs w:val="22"/>
          <w:shd w:val="clear" w:color="auto" w:fill="FFFFFF"/>
        </w:rPr>
        <w:t>patients experienc</w:t>
      </w:r>
      <w:r w:rsidR="001030C9" w:rsidRPr="00DC3D93">
        <w:rPr>
          <w:rFonts w:asciiTheme="minorHAnsi" w:hAnsiTheme="minorHAnsi" w:cstheme="minorHAnsi"/>
          <w:bCs/>
          <w:iCs/>
          <w:color w:val="000000"/>
          <w:sz w:val="22"/>
          <w:szCs w:val="22"/>
          <w:shd w:val="clear" w:color="auto" w:fill="FFFFFF"/>
        </w:rPr>
        <w:t>ed</w:t>
      </w:r>
      <w:r w:rsidR="00234F6F" w:rsidRPr="00DC3D93">
        <w:rPr>
          <w:rFonts w:asciiTheme="minorHAnsi" w:hAnsiTheme="minorHAnsi" w:cstheme="minorHAnsi"/>
          <w:bCs/>
          <w:iCs/>
          <w:color w:val="000000"/>
          <w:sz w:val="22"/>
          <w:szCs w:val="22"/>
          <w:shd w:val="clear" w:color="auto" w:fill="FFFFFF"/>
        </w:rPr>
        <w:t xml:space="preserve"> </w:t>
      </w:r>
      <w:r w:rsidR="009F5B7E" w:rsidRPr="00DC3D93">
        <w:rPr>
          <w:rFonts w:asciiTheme="minorHAnsi" w:hAnsiTheme="minorHAnsi" w:cstheme="minorHAnsi"/>
          <w:bCs/>
          <w:iCs/>
          <w:color w:val="000000"/>
          <w:sz w:val="22"/>
          <w:szCs w:val="22"/>
          <w:shd w:val="clear" w:color="auto" w:fill="FFFFFF"/>
        </w:rPr>
        <w:t>wait</w:t>
      </w:r>
      <w:r w:rsidR="001030C9" w:rsidRPr="00DC3D93">
        <w:rPr>
          <w:rFonts w:asciiTheme="minorHAnsi" w:hAnsiTheme="minorHAnsi" w:cstheme="minorHAnsi"/>
          <w:bCs/>
          <w:iCs/>
          <w:color w:val="000000"/>
          <w:sz w:val="22"/>
          <w:szCs w:val="22"/>
          <w:shd w:val="clear" w:color="auto" w:fill="FFFFFF"/>
        </w:rPr>
        <w:t>ing for treatment for far</w:t>
      </w:r>
      <w:r w:rsidR="009F5B7E" w:rsidRPr="00DC3D93">
        <w:rPr>
          <w:rFonts w:asciiTheme="minorHAnsi" w:hAnsiTheme="minorHAnsi" w:cstheme="minorHAnsi"/>
          <w:bCs/>
          <w:iCs/>
          <w:color w:val="000000"/>
          <w:sz w:val="22"/>
          <w:szCs w:val="22"/>
          <w:shd w:val="clear" w:color="auto" w:fill="FFFFFF"/>
        </w:rPr>
        <w:t xml:space="preserve"> longer than 18 weeks, but </w:t>
      </w:r>
      <w:r w:rsidR="00332F99" w:rsidRPr="00DC3D93">
        <w:rPr>
          <w:rFonts w:asciiTheme="minorHAnsi" w:hAnsiTheme="minorHAnsi" w:cstheme="minorHAnsi"/>
          <w:bCs/>
          <w:iCs/>
          <w:color w:val="000000"/>
          <w:sz w:val="22"/>
          <w:szCs w:val="22"/>
          <w:shd w:val="clear" w:color="auto" w:fill="FFFFFF"/>
        </w:rPr>
        <w:t>also</w:t>
      </w:r>
      <w:r w:rsidR="00324837" w:rsidRPr="00DC3D93">
        <w:rPr>
          <w:rFonts w:asciiTheme="minorHAnsi" w:hAnsiTheme="minorHAnsi" w:cstheme="minorHAnsi"/>
          <w:bCs/>
          <w:iCs/>
          <w:color w:val="000000"/>
          <w:sz w:val="22"/>
          <w:szCs w:val="22"/>
          <w:shd w:val="clear" w:color="auto" w:fill="FFFFFF"/>
        </w:rPr>
        <w:t xml:space="preserve"> </w:t>
      </w:r>
      <w:r w:rsidR="005758B6" w:rsidRPr="00DC3D93">
        <w:rPr>
          <w:rFonts w:asciiTheme="minorHAnsi" w:hAnsiTheme="minorHAnsi" w:cstheme="minorHAnsi"/>
          <w:bCs/>
          <w:iCs/>
          <w:color w:val="000000"/>
          <w:sz w:val="22"/>
          <w:szCs w:val="22"/>
          <w:shd w:val="clear" w:color="auto" w:fill="FFFFFF"/>
        </w:rPr>
        <w:t xml:space="preserve">had to interact with </w:t>
      </w:r>
      <w:r w:rsidR="00FB4B4F" w:rsidRPr="00DC3D93">
        <w:rPr>
          <w:rFonts w:asciiTheme="minorHAnsi" w:hAnsiTheme="minorHAnsi" w:cstheme="minorHAnsi"/>
          <w:bCs/>
          <w:iCs/>
          <w:color w:val="000000"/>
          <w:sz w:val="22"/>
          <w:szCs w:val="22"/>
          <w:shd w:val="clear" w:color="auto" w:fill="FFFFFF"/>
        </w:rPr>
        <w:t>their GP</w:t>
      </w:r>
      <w:r w:rsidR="00633C37" w:rsidRPr="00DC3D93">
        <w:rPr>
          <w:rFonts w:asciiTheme="minorHAnsi" w:hAnsiTheme="minorHAnsi" w:cstheme="minorHAnsi"/>
          <w:bCs/>
          <w:iCs/>
          <w:color w:val="000000"/>
          <w:sz w:val="22"/>
          <w:szCs w:val="22"/>
          <w:shd w:val="clear" w:color="auto" w:fill="FFFFFF"/>
        </w:rPr>
        <w:t xml:space="preserve"> multiple times before </w:t>
      </w:r>
      <w:r w:rsidR="001030C9" w:rsidRPr="00DC3D93">
        <w:rPr>
          <w:rFonts w:asciiTheme="minorHAnsi" w:hAnsiTheme="minorHAnsi" w:cstheme="minorHAnsi"/>
          <w:bCs/>
          <w:iCs/>
          <w:color w:val="000000"/>
          <w:sz w:val="22"/>
          <w:szCs w:val="22"/>
          <w:shd w:val="clear" w:color="auto" w:fill="FFFFFF"/>
        </w:rPr>
        <w:t>the referral was made</w:t>
      </w:r>
      <w:r w:rsidR="008145A9" w:rsidRPr="00DC3D93">
        <w:rPr>
          <w:rFonts w:asciiTheme="minorHAnsi" w:hAnsiTheme="minorHAnsi" w:cstheme="minorHAnsi"/>
          <w:bCs/>
          <w:iCs/>
          <w:color w:val="000000"/>
          <w:sz w:val="22"/>
          <w:szCs w:val="22"/>
          <w:shd w:val="clear" w:color="auto" w:fill="FFFFFF"/>
        </w:rPr>
        <w:t>.</w:t>
      </w:r>
      <w:r w:rsidR="00E62C2B" w:rsidRPr="00DC3D93">
        <w:rPr>
          <w:rFonts w:asciiTheme="minorHAnsi" w:hAnsiTheme="minorHAnsi" w:cstheme="minorHAnsi"/>
          <w:bCs/>
          <w:iCs/>
          <w:color w:val="000000"/>
          <w:sz w:val="22"/>
          <w:szCs w:val="22"/>
          <w:shd w:val="clear" w:color="auto" w:fill="FFFFFF"/>
        </w:rPr>
        <w:t xml:space="preserve"> </w:t>
      </w:r>
      <w:r w:rsidR="00126F3E" w:rsidRPr="00DC3D93">
        <w:rPr>
          <w:rFonts w:asciiTheme="minorHAnsi" w:hAnsiTheme="minorHAnsi" w:cstheme="minorHAnsi"/>
          <w:bCs/>
          <w:iCs/>
          <w:color w:val="000000"/>
          <w:sz w:val="22"/>
          <w:szCs w:val="22"/>
          <w:shd w:val="clear" w:color="auto" w:fill="FFFFFF"/>
        </w:rPr>
        <w:t>Since</w:t>
      </w:r>
      <w:r w:rsidR="008B20BA" w:rsidRPr="00DC3D93">
        <w:rPr>
          <w:rFonts w:asciiTheme="minorHAnsi" w:hAnsiTheme="minorHAnsi" w:cstheme="minorHAnsi"/>
          <w:bCs/>
          <w:iCs/>
          <w:color w:val="000000"/>
          <w:sz w:val="22"/>
          <w:szCs w:val="22"/>
          <w:shd w:val="clear" w:color="auto" w:fill="FFFFFF"/>
        </w:rPr>
        <w:t xml:space="preserve"> the NHS starts the referral to treatment</w:t>
      </w:r>
      <w:r w:rsidR="00E62C2B" w:rsidRPr="00DC3D93">
        <w:rPr>
          <w:rFonts w:asciiTheme="minorHAnsi" w:hAnsiTheme="minorHAnsi" w:cstheme="minorHAnsi"/>
          <w:bCs/>
          <w:iCs/>
          <w:color w:val="000000"/>
          <w:sz w:val="22"/>
          <w:szCs w:val="22"/>
          <w:shd w:val="clear" w:color="auto" w:fill="FFFFFF"/>
        </w:rPr>
        <w:t xml:space="preserve"> </w:t>
      </w:r>
      <w:r w:rsidR="0036653F" w:rsidRPr="00DC3D93">
        <w:rPr>
          <w:rFonts w:asciiTheme="minorHAnsi" w:hAnsiTheme="minorHAnsi" w:cstheme="minorHAnsi"/>
          <w:bCs/>
          <w:iCs/>
          <w:color w:val="000000"/>
          <w:sz w:val="22"/>
          <w:szCs w:val="22"/>
          <w:shd w:val="clear" w:color="auto" w:fill="FFFFFF"/>
        </w:rPr>
        <w:t xml:space="preserve">clock </w:t>
      </w:r>
      <w:r w:rsidR="00B33C2B" w:rsidRPr="00DC3D93">
        <w:rPr>
          <w:rFonts w:asciiTheme="minorHAnsi" w:hAnsiTheme="minorHAnsi" w:cstheme="minorHAnsi"/>
          <w:bCs/>
          <w:iCs/>
          <w:color w:val="000000"/>
          <w:sz w:val="22"/>
          <w:szCs w:val="22"/>
          <w:shd w:val="clear" w:color="auto" w:fill="FFFFFF"/>
        </w:rPr>
        <w:t xml:space="preserve">only once a patient has been referred to a consultant-led service, these interactions </w:t>
      </w:r>
      <w:r w:rsidR="00FB4B4F" w:rsidRPr="00DC3D93">
        <w:rPr>
          <w:rFonts w:asciiTheme="minorHAnsi" w:hAnsiTheme="minorHAnsi" w:cstheme="minorHAnsi"/>
          <w:bCs/>
          <w:iCs/>
          <w:color w:val="000000"/>
          <w:sz w:val="22"/>
          <w:szCs w:val="22"/>
          <w:shd w:val="clear" w:color="auto" w:fill="FFFFFF"/>
        </w:rPr>
        <w:t xml:space="preserve">with GPs </w:t>
      </w:r>
      <w:r w:rsidR="00D23270" w:rsidRPr="00DC3D93">
        <w:rPr>
          <w:rFonts w:asciiTheme="minorHAnsi" w:hAnsiTheme="minorHAnsi" w:cstheme="minorHAnsi"/>
          <w:bCs/>
          <w:iCs/>
          <w:color w:val="000000"/>
          <w:sz w:val="22"/>
          <w:szCs w:val="22"/>
          <w:shd w:val="clear" w:color="auto" w:fill="FFFFFF"/>
        </w:rPr>
        <w:t xml:space="preserve">are not reflected in </w:t>
      </w:r>
      <w:r w:rsidR="007C1D6A" w:rsidRPr="00DC3D93">
        <w:rPr>
          <w:rFonts w:asciiTheme="minorHAnsi" w:hAnsiTheme="minorHAnsi" w:cstheme="minorHAnsi"/>
          <w:bCs/>
          <w:iCs/>
          <w:color w:val="000000"/>
          <w:sz w:val="22"/>
          <w:szCs w:val="22"/>
          <w:shd w:val="clear" w:color="auto" w:fill="FFFFFF"/>
        </w:rPr>
        <w:t>the recorded</w:t>
      </w:r>
      <w:r w:rsidR="00D23270" w:rsidRPr="00DC3D93">
        <w:rPr>
          <w:rFonts w:asciiTheme="minorHAnsi" w:hAnsiTheme="minorHAnsi" w:cstheme="minorHAnsi"/>
          <w:bCs/>
          <w:iCs/>
          <w:color w:val="000000"/>
          <w:sz w:val="22"/>
          <w:szCs w:val="22"/>
          <w:shd w:val="clear" w:color="auto" w:fill="FFFFFF"/>
        </w:rPr>
        <w:t xml:space="preserve"> waiting time</w:t>
      </w:r>
      <w:r w:rsidR="001C5917" w:rsidRPr="00DC3D93">
        <w:rPr>
          <w:rFonts w:asciiTheme="minorHAnsi" w:hAnsiTheme="minorHAnsi" w:cstheme="minorHAnsi"/>
          <w:bCs/>
          <w:iCs/>
          <w:color w:val="000000"/>
          <w:sz w:val="22"/>
          <w:szCs w:val="22"/>
          <w:shd w:val="clear" w:color="auto" w:fill="FFFFFF"/>
        </w:rPr>
        <w:t>s</w:t>
      </w:r>
      <w:r w:rsidR="00D23270" w:rsidRPr="00DC3D93">
        <w:rPr>
          <w:rFonts w:asciiTheme="minorHAnsi" w:hAnsiTheme="minorHAnsi" w:cstheme="minorHAnsi"/>
          <w:bCs/>
          <w:iCs/>
          <w:color w:val="000000"/>
          <w:sz w:val="22"/>
          <w:szCs w:val="22"/>
          <w:shd w:val="clear" w:color="auto" w:fill="FFFFFF"/>
        </w:rPr>
        <w:t>.</w:t>
      </w:r>
      <w:r w:rsidR="00E62C2B" w:rsidRPr="00DC3D93">
        <w:rPr>
          <w:rFonts w:asciiTheme="minorHAnsi" w:hAnsiTheme="minorHAnsi" w:cstheme="minorHAnsi"/>
          <w:bCs/>
          <w:iCs/>
          <w:color w:val="000000"/>
          <w:sz w:val="22"/>
          <w:szCs w:val="22"/>
          <w:shd w:val="clear" w:color="auto" w:fill="FFFFFF"/>
        </w:rPr>
        <w:t xml:space="preserve"> </w:t>
      </w:r>
      <w:r w:rsidR="00705637" w:rsidRPr="00DC3D93">
        <w:rPr>
          <w:rFonts w:asciiTheme="minorHAnsi" w:hAnsiTheme="minorHAnsi" w:cstheme="minorHAnsi"/>
          <w:bCs/>
          <w:iCs/>
          <w:color w:val="000000"/>
          <w:sz w:val="22"/>
          <w:szCs w:val="22"/>
          <w:shd w:val="clear" w:color="auto" w:fill="FFFFFF"/>
        </w:rPr>
        <w:t>Furthermore</w:t>
      </w:r>
      <w:r w:rsidR="00E62C2B" w:rsidRPr="00DC3D93">
        <w:rPr>
          <w:rFonts w:asciiTheme="minorHAnsi" w:hAnsiTheme="minorHAnsi" w:cstheme="minorHAnsi"/>
          <w:bCs/>
          <w:iCs/>
          <w:color w:val="000000"/>
          <w:sz w:val="22"/>
          <w:szCs w:val="22"/>
          <w:shd w:val="clear" w:color="auto" w:fill="FFFFFF"/>
        </w:rPr>
        <w:t xml:space="preserve">, </w:t>
      </w:r>
      <w:r w:rsidR="007C5C7E" w:rsidRPr="00DC3D93">
        <w:rPr>
          <w:rFonts w:asciiTheme="minorHAnsi" w:hAnsiTheme="minorHAnsi" w:cstheme="minorHAnsi"/>
          <w:bCs/>
          <w:iCs/>
          <w:color w:val="000000"/>
          <w:sz w:val="22"/>
          <w:szCs w:val="22"/>
          <w:shd w:val="clear" w:color="auto" w:fill="FFFFFF"/>
        </w:rPr>
        <w:t xml:space="preserve">being aware of current pressures on </w:t>
      </w:r>
      <w:r w:rsidR="00672DCC" w:rsidRPr="00DC3D93">
        <w:rPr>
          <w:rFonts w:asciiTheme="minorHAnsi" w:hAnsiTheme="minorHAnsi" w:cstheme="minorHAnsi"/>
          <w:bCs/>
          <w:iCs/>
          <w:color w:val="000000"/>
          <w:sz w:val="22"/>
          <w:szCs w:val="22"/>
          <w:shd w:val="clear" w:color="auto" w:fill="FFFFFF"/>
        </w:rPr>
        <w:t xml:space="preserve">consultant-led services </w:t>
      </w:r>
      <w:r w:rsidR="00E62C2B" w:rsidRPr="00DC3D93">
        <w:rPr>
          <w:rFonts w:asciiTheme="minorHAnsi" w:hAnsiTheme="minorHAnsi" w:cstheme="minorHAnsi"/>
          <w:bCs/>
          <w:iCs/>
          <w:color w:val="000000"/>
          <w:sz w:val="22"/>
          <w:szCs w:val="22"/>
          <w:shd w:val="clear" w:color="auto" w:fill="FFFFFF"/>
        </w:rPr>
        <w:t xml:space="preserve">GPs may </w:t>
      </w:r>
      <w:r w:rsidR="00705637" w:rsidRPr="00DC3D93">
        <w:rPr>
          <w:rFonts w:asciiTheme="minorHAnsi" w:hAnsiTheme="minorHAnsi" w:cstheme="minorHAnsi"/>
          <w:bCs/>
          <w:iCs/>
          <w:color w:val="000000"/>
          <w:sz w:val="22"/>
          <w:szCs w:val="22"/>
          <w:shd w:val="clear" w:color="auto" w:fill="FFFFFF"/>
        </w:rPr>
        <w:t xml:space="preserve">be more reluctant to </w:t>
      </w:r>
      <w:r w:rsidR="00590CC2" w:rsidRPr="00DC3D93">
        <w:rPr>
          <w:rFonts w:asciiTheme="minorHAnsi" w:hAnsiTheme="minorHAnsi" w:cstheme="minorHAnsi"/>
          <w:bCs/>
          <w:iCs/>
          <w:color w:val="000000"/>
          <w:sz w:val="22"/>
          <w:szCs w:val="22"/>
          <w:shd w:val="clear" w:color="auto" w:fill="FFFFFF"/>
        </w:rPr>
        <w:t>place</w:t>
      </w:r>
      <w:r w:rsidR="00E62C2B" w:rsidRPr="00DC3D93">
        <w:rPr>
          <w:rFonts w:asciiTheme="minorHAnsi" w:hAnsiTheme="minorHAnsi" w:cstheme="minorHAnsi"/>
          <w:bCs/>
          <w:iCs/>
          <w:color w:val="000000"/>
          <w:sz w:val="22"/>
          <w:szCs w:val="22"/>
          <w:shd w:val="clear" w:color="auto" w:fill="FFFFFF"/>
        </w:rPr>
        <w:t xml:space="preserve"> patients</w:t>
      </w:r>
      <w:r w:rsidR="00590CC2" w:rsidRPr="00DC3D93">
        <w:rPr>
          <w:rFonts w:asciiTheme="minorHAnsi" w:hAnsiTheme="minorHAnsi" w:cstheme="minorHAnsi"/>
          <w:bCs/>
          <w:iCs/>
          <w:color w:val="000000"/>
          <w:sz w:val="22"/>
          <w:szCs w:val="22"/>
          <w:shd w:val="clear" w:color="auto" w:fill="FFFFFF"/>
        </w:rPr>
        <w:t xml:space="preserve"> on RTT pathway</w:t>
      </w:r>
      <w:r w:rsidR="00705637" w:rsidRPr="00DC3D93">
        <w:rPr>
          <w:rFonts w:asciiTheme="minorHAnsi" w:hAnsiTheme="minorHAnsi" w:cstheme="minorHAnsi"/>
          <w:bCs/>
          <w:iCs/>
          <w:color w:val="000000"/>
          <w:sz w:val="22"/>
          <w:szCs w:val="22"/>
          <w:shd w:val="clear" w:color="auto" w:fill="FFFFFF"/>
        </w:rPr>
        <w:t xml:space="preserve"> </w:t>
      </w:r>
      <w:r w:rsidR="00543ED5" w:rsidRPr="00DC3D93">
        <w:rPr>
          <w:rFonts w:asciiTheme="minorHAnsi" w:hAnsiTheme="minorHAnsi" w:cstheme="minorHAnsi"/>
          <w:bCs/>
          <w:iCs/>
          <w:color w:val="000000"/>
          <w:sz w:val="22"/>
          <w:szCs w:val="22"/>
          <w:shd w:val="clear" w:color="auto" w:fill="FFFFFF"/>
        </w:rPr>
        <w:t xml:space="preserve">and </w:t>
      </w:r>
      <w:r w:rsidR="00590CC2" w:rsidRPr="00DC3D93">
        <w:rPr>
          <w:rFonts w:asciiTheme="minorHAnsi" w:hAnsiTheme="minorHAnsi" w:cstheme="minorHAnsi"/>
          <w:bCs/>
          <w:iCs/>
          <w:color w:val="000000"/>
          <w:sz w:val="22"/>
          <w:szCs w:val="22"/>
          <w:shd w:val="clear" w:color="auto" w:fill="FFFFFF"/>
        </w:rPr>
        <w:t>may</w:t>
      </w:r>
      <w:r w:rsidR="00543ED5" w:rsidRPr="00DC3D93">
        <w:rPr>
          <w:rFonts w:asciiTheme="minorHAnsi" w:hAnsiTheme="minorHAnsi" w:cstheme="minorHAnsi"/>
          <w:bCs/>
          <w:iCs/>
          <w:color w:val="000000"/>
          <w:sz w:val="22"/>
          <w:szCs w:val="22"/>
          <w:shd w:val="clear" w:color="auto" w:fill="FFFFFF"/>
        </w:rPr>
        <w:t xml:space="preserve"> require</w:t>
      </w:r>
      <w:r w:rsidR="00590CC2" w:rsidRPr="00DC3D93">
        <w:rPr>
          <w:rFonts w:asciiTheme="minorHAnsi" w:hAnsiTheme="minorHAnsi" w:cstheme="minorHAnsi"/>
          <w:bCs/>
          <w:iCs/>
          <w:color w:val="000000"/>
          <w:sz w:val="22"/>
          <w:szCs w:val="22"/>
          <w:shd w:val="clear" w:color="auto" w:fill="FFFFFF"/>
        </w:rPr>
        <w:t xml:space="preserve"> higher</w:t>
      </w:r>
      <w:r w:rsidR="00543ED5" w:rsidRPr="00DC3D93">
        <w:rPr>
          <w:rFonts w:asciiTheme="minorHAnsi" w:hAnsiTheme="minorHAnsi" w:cstheme="minorHAnsi"/>
          <w:bCs/>
          <w:iCs/>
          <w:color w:val="000000"/>
          <w:sz w:val="22"/>
          <w:szCs w:val="22"/>
          <w:shd w:val="clear" w:color="auto" w:fill="FFFFFF"/>
        </w:rPr>
        <w:t xml:space="preserve"> levels of confidence </w:t>
      </w:r>
      <w:r w:rsidR="00C817B6" w:rsidRPr="00DC3D93">
        <w:rPr>
          <w:rFonts w:asciiTheme="minorHAnsi" w:hAnsiTheme="minorHAnsi" w:cstheme="minorHAnsi"/>
          <w:bCs/>
          <w:iCs/>
          <w:color w:val="000000"/>
          <w:sz w:val="22"/>
          <w:szCs w:val="22"/>
          <w:shd w:val="clear" w:color="auto" w:fill="FFFFFF"/>
        </w:rPr>
        <w:t>that</w:t>
      </w:r>
      <w:r w:rsidR="00543ED5" w:rsidRPr="00DC3D93">
        <w:rPr>
          <w:rFonts w:asciiTheme="minorHAnsi" w:hAnsiTheme="minorHAnsi" w:cstheme="minorHAnsi"/>
          <w:bCs/>
          <w:iCs/>
          <w:color w:val="000000"/>
          <w:sz w:val="22"/>
          <w:szCs w:val="22"/>
          <w:shd w:val="clear" w:color="auto" w:fill="FFFFFF"/>
        </w:rPr>
        <w:t xml:space="preserve"> specialised care is needed</w:t>
      </w:r>
      <w:r w:rsidR="00590CC2" w:rsidRPr="00DC3D93">
        <w:rPr>
          <w:rFonts w:asciiTheme="minorHAnsi" w:hAnsiTheme="minorHAnsi" w:cstheme="minorHAnsi"/>
          <w:bCs/>
          <w:iCs/>
          <w:color w:val="000000"/>
          <w:sz w:val="22"/>
          <w:szCs w:val="22"/>
          <w:shd w:val="clear" w:color="auto" w:fill="FFFFFF"/>
        </w:rPr>
        <w:t xml:space="preserve"> then previously</w:t>
      </w:r>
      <w:r w:rsidR="00C817B6" w:rsidRPr="00DC3D93">
        <w:rPr>
          <w:rFonts w:asciiTheme="minorHAnsi" w:hAnsiTheme="minorHAnsi" w:cstheme="minorHAnsi"/>
          <w:bCs/>
          <w:iCs/>
          <w:color w:val="000000"/>
          <w:sz w:val="22"/>
          <w:szCs w:val="22"/>
          <w:shd w:val="clear" w:color="auto" w:fill="FFFFFF"/>
        </w:rPr>
        <w:t xml:space="preserve"> before making a referral</w:t>
      </w:r>
      <w:r w:rsidR="00590CC2" w:rsidRPr="00DC3D93">
        <w:rPr>
          <w:rFonts w:asciiTheme="minorHAnsi" w:hAnsiTheme="minorHAnsi" w:cstheme="minorHAnsi"/>
          <w:bCs/>
          <w:iCs/>
          <w:color w:val="000000"/>
          <w:sz w:val="22"/>
          <w:szCs w:val="22"/>
          <w:shd w:val="clear" w:color="auto" w:fill="FFFFFF"/>
        </w:rPr>
        <w:t xml:space="preserve"> </w:t>
      </w:r>
      <w:r w:rsidR="00F35774" w:rsidRPr="00DC3D93">
        <w:rPr>
          <w:rFonts w:asciiTheme="minorHAnsi" w:hAnsiTheme="minorHAnsi" w:cstheme="minorHAnsi"/>
          <w:bCs/>
          <w:iCs/>
          <w:color w:val="000000"/>
          <w:sz w:val="22"/>
          <w:szCs w:val="22"/>
          <w:shd w:val="clear" w:color="auto" w:fill="FFFFFF"/>
        </w:rPr>
        <w:t>(</w:t>
      </w:r>
      <w:hyperlink w:anchor="BMA2024" w:history="1">
        <w:r w:rsidR="00F35774" w:rsidRPr="00DC3D93">
          <w:rPr>
            <w:rStyle w:val="Hyperlink"/>
            <w:rFonts w:asciiTheme="minorHAnsi" w:hAnsiTheme="minorHAnsi" w:cstheme="minorHAnsi"/>
            <w:sz w:val="22"/>
            <w:szCs w:val="22"/>
          </w:rPr>
          <w:t>British Medical Association, 2024</w:t>
        </w:r>
      </w:hyperlink>
      <w:r w:rsidR="00F35774" w:rsidRPr="00DC3D93">
        <w:rPr>
          <w:rFonts w:asciiTheme="minorHAnsi" w:hAnsiTheme="minorHAnsi" w:cstheme="minorHAnsi"/>
          <w:bCs/>
          <w:iCs/>
          <w:color w:val="000000"/>
          <w:sz w:val="22"/>
          <w:szCs w:val="22"/>
          <w:shd w:val="clear" w:color="auto" w:fill="FFFFFF"/>
        </w:rPr>
        <w:t xml:space="preserve">). </w:t>
      </w:r>
    </w:p>
    <w:p w14:paraId="1A88DB39" w14:textId="77777777" w:rsidR="00566636" w:rsidRPr="00DC3D93" w:rsidRDefault="00566636" w:rsidP="00376027">
      <w:pPr>
        <w:jc w:val="both"/>
        <w:rPr>
          <w:rFonts w:asciiTheme="minorHAnsi" w:hAnsiTheme="minorHAnsi" w:cstheme="minorHAnsi"/>
          <w:bCs/>
          <w:iCs/>
          <w:color w:val="000000"/>
          <w:sz w:val="22"/>
          <w:szCs w:val="22"/>
          <w:shd w:val="clear" w:color="auto" w:fill="FFFFFF"/>
        </w:rPr>
      </w:pPr>
    </w:p>
    <w:p w14:paraId="5E3C0912" w14:textId="7DCF068B" w:rsidR="00566636" w:rsidRPr="00DC3D93" w:rsidRDefault="00566636" w:rsidP="00376027">
      <w:pPr>
        <w:jc w:val="both"/>
        <w:rPr>
          <w:rFonts w:asciiTheme="minorHAnsi" w:hAnsiTheme="minorHAnsi" w:cstheme="minorHAnsi"/>
          <w:b/>
          <w:iCs/>
          <w:color w:val="000000"/>
          <w:sz w:val="22"/>
          <w:szCs w:val="22"/>
          <w:shd w:val="clear" w:color="auto" w:fill="FFFFFF"/>
        </w:rPr>
      </w:pPr>
      <w:r w:rsidRPr="00DC3D93">
        <w:rPr>
          <w:rFonts w:asciiTheme="minorHAnsi" w:hAnsiTheme="minorHAnsi" w:cstheme="minorHAnsi"/>
          <w:b/>
          <w:iCs/>
          <w:color w:val="000000"/>
          <w:sz w:val="22"/>
          <w:szCs w:val="22"/>
          <w:shd w:val="clear" w:color="auto" w:fill="FFFFFF"/>
        </w:rPr>
        <w:t xml:space="preserve">Stakeholder and PPIE engagement </w:t>
      </w:r>
    </w:p>
    <w:p w14:paraId="3DA947C7" w14:textId="77777777" w:rsidR="00FB6FE4" w:rsidRPr="00DC3D93" w:rsidRDefault="00FB6FE4" w:rsidP="00376027">
      <w:pPr>
        <w:jc w:val="both"/>
        <w:rPr>
          <w:rFonts w:asciiTheme="minorHAnsi" w:hAnsiTheme="minorHAnsi" w:cstheme="minorHAnsi"/>
          <w:bCs/>
          <w:iCs/>
          <w:color w:val="000000"/>
          <w:sz w:val="22"/>
          <w:szCs w:val="22"/>
          <w:shd w:val="clear" w:color="auto" w:fill="FFFFFF"/>
        </w:rPr>
      </w:pPr>
    </w:p>
    <w:p w14:paraId="240212DB" w14:textId="33E35282" w:rsidR="00F11FE5" w:rsidRPr="00DC3D93" w:rsidRDefault="00F11FE5" w:rsidP="4682C150">
      <w:pPr>
        <w:jc w:val="both"/>
        <w:rPr>
          <w:rFonts w:asciiTheme="minorHAnsi" w:hAnsiTheme="minorHAnsi" w:cstheme="minorHAnsi"/>
          <w:bCs/>
          <w:iCs/>
          <w:color w:val="000000"/>
          <w:sz w:val="22"/>
          <w:szCs w:val="22"/>
          <w:shd w:val="clear" w:color="auto" w:fill="FFFFFF"/>
        </w:rPr>
      </w:pPr>
      <w:r w:rsidRPr="00DC3D93">
        <w:rPr>
          <w:rFonts w:asciiTheme="minorHAnsi" w:hAnsiTheme="minorHAnsi" w:cstheme="minorHAnsi"/>
          <w:bCs/>
          <w:iCs/>
          <w:color w:val="000000"/>
          <w:sz w:val="22"/>
          <w:szCs w:val="22"/>
          <w:shd w:val="clear" w:color="auto" w:fill="FFFFFF"/>
        </w:rPr>
        <w:t>When discussing t</w:t>
      </w:r>
      <w:r w:rsidR="009E6FE3" w:rsidRPr="00DC3D93">
        <w:rPr>
          <w:rFonts w:asciiTheme="minorHAnsi" w:hAnsiTheme="minorHAnsi" w:cstheme="minorHAnsi"/>
          <w:bCs/>
          <w:iCs/>
          <w:color w:val="000000"/>
          <w:sz w:val="22"/>
          <w:szCs w:val="22"/>
          <w:shd w:val="clear" w:color="auto" w:fill="FFFFFF"/>
        </w:rPr>
        <w:t xml:space="preserve">his topic with </w:t>
      </w:r>
      <w:r w:rsidR="001D1012" w:rsidRPr="00DC3D93">
        <w:rPr>
          <w:rFonts w:asciiTheme="minorHAnsi" w:hAnsiTheme="minorHAnsi" w:cstheme="minorHAnsi"/>
          <w:bCs/>
          <w:iCs/>
          <w:color w:val="000000"/>
          <w:sz w:val="22"/>
          <w:szCs w:val="22"/>
          <w:shd w:val="clear" w:color="auto" w:fill="FFFFFF"/>
        </w:rPr>
        <w:t xml:space="preserve">local representatives, </w:t>
      </w:r>
      <w:r w:rsidR="0009267B" w:rsidRPr="00DC3D93">
        <w:rPr>
          <w:rFonts w:asciiTheme="minorHAnsi" w:hAnsiTheme="minorHAnsi" w:cstheme="minorHAnsi"/>
          <w:bCs/>
          <w:iCs/>
          <w:color w:val="000000"/>
          <w:sz w:val="22"/>
          <w:szCs w:val="22"/>
          <w:shd w:val="clear" w:color="auto" w:fill="FFFFFF"/>
        </w:rPr>
        <w:t xml:space="preserve">we tried to </w:t>
      </w:r>
      <w:r w:rsidR="00E4243C" w:rsidRPr="00DC3D93">
        <w:rPr>
          <w:rFonts w:asciiTheme="minorHAnsi" w:hAnsiTheme="minorHAnsi" w:cstheme="minorHAnsi"/>
          <w:bCs/>
          <w:iCs/>
          <w:color w:val="000000"/>
          <w:sz w:val="22"/>
          <w:szCs w:val="22"/>
          <w:shd w:val="clear" w:color="auto" w:fill="FFFFFF"/>
        </w:rPr>
        <w:t>identify which waiting list</w:t>
      </w:r>
      <w:r w:rsidR="00CD2FCD" w:rsidRPr="00DC3D93">
        <w:rPr>
          <w:rFonts w:asciiTheme="minorHAnsi" w:hAnsiTheme="minorHAnsi" w:cstheme="minorHAnsi"/>
          <w:bCs/>
          <w:iCs/>
          <w:color w:val="000000"/>
          <w:sz w:val="22"/>
          <w:szCs w:val="22"/>
          <w:shd w:val="clear" w:color="auto" w:fill="FFFFFF"/>
        </w:rPr>
        <w:t>s</w:t>
      </w:r>
      <w:r w:rsidR="00E4243C" w:rsidRPr="00DC3D93">
        <w:rPr>
          <w:rFonts w:asciiTheme="minorHAnsi" w:hAnsiTheme="minorHAnsi" w:cstheme="minorHAnsi"/>
          <w:bCs/>
          <w:iCs/>
          <w:color w:val="000000"/>
          <w:sz w:val="22"/>
          <w:szCs w:val="22"/>
          <w:shd w:val="clear" w:color="auto" w:fill="FFFFFF"/>
        </w:rPr>
        <w:t xml:space="preserve"> </w:t>
      </w:r>
      <w:r w:rsidR="003439A9" w:rsidRPr="00DC3D93">
        <w:rPr>
          <w:rFonts w:asciiTheme="minorHAnsi" w:hAnsiTheme="minorHAnsi" w:cstheme="minorHAnsi"/>
          <w:bCs/>
          <w:iCs/>
          <w:color w:val="000000"/>
          <w:sz w:val="22"/>
          <w:szCs w:val="22"/>
          <w:shd w:val="clear" w:color="auto" w:fill="FFFFFF"/>
        </w:rPr>
        <w:t>a</w:t>
      </w:r>
      <w:r w:rsidR="003A2A81" w:rsidRPr="00DC3D93">
        <w:rPr>
          <w:rFonts w:asciiTheme="minorHAnsi" w:hAnsiTheme="minorHAnsi" w:cstheme="minorHAnsi"/>
          <w:bCs/>
          <w:iCs/>
          <w:color w:val="000000"/>
          <w:sz w:val="22"/>
          <w:szCs w:val="22"/>
          <w:shd w:val="clear" w:color="auto" w:fill="FFFFFF"/>
        </w:rPr>
        <w:t>re</w:t>
      </w:r>
      <w:r w:rsidR="0095248B" w:rsidRPr="00DC3D93">
        <w:rPr>
          <w:rFonts w:asciiTheme="minorHAnsi" w:hAnsiTheme="minorHAnsi" w:cstheme="minorHAnsi"/>
          <w:bCs/>
          <w:iCs/>
          <w:color w:val="000000"/>
          <w:sz w:val="22"/>
          <w:szCs w:val="22"/>
          <w:shd w:val="clear" w:color="auto" w:fill="FFFFFF"/>
        </w:rPr>
        <w:t xml:space="preserve"> of the greatest significance to </w:t>
      </w:r>
      <w:r w:rsidR="003439A9" w:rsidRPr="00DC3D93">
        <w:rPr>
          <w:rFonts w:asciiTheme="minorHAnsi" w:hAnsiTheme="minorHAnsi" w:cstheme="minorHAnsi"/>
          <w:bCs/>
          <w:iCs/>
          <w:color w:val="000000"/>
          <w:sz w:val="22"/>
          <w:szCs w:val="22"/>
          <w:shd w:val="clear" w:color="auto" w:fill="FFFFFF"/>
        </w:rPr>
        <w:t>our local area. After discuss</w:t>
      </w:r>
      <w:r w:rsidR="00AF0C2E" w:rsidRPr="00DC3D93">
        <w:rPr>
          <w:rFonts w:asciiTheme="minorHAnsi" w:hAnsiTheme="minorHAnsi" w:cstheme="minorHAnsi"/>
          <w:bCs/>
          <w:iCs/>
          <w:color w:val="000000"/>
          <w:sz w:val="22"/>
          <w:szCs w:val="22"/>
          <w:shd w:val="clear" w:color="auto" w:fill="FFFFFF"/>
        </w:rPr>
        <w:t xml:space="preserve">ions, </w:t>
      </w:r>
      <w:r w:rsidR="003F2C06" w:rsidRPr="00DC3D93">
        <w:rPr>
          <w:rFonts w:asciiTheme="minorHAnsi" w:hAnsiTheme="minorHAnsi" w:cstheme="minorHAnsi"/>
          <w:bCs/>
          <w:iCs/>
          <w:color w:val="000000"/>
          <w:sz w:val="22"/>
          <w:szCs w:val="22"/>
          <w:shd w:val="clear" w:color="auto" w:fill="FFFFFF"/>
        </w:rPr>
        <w:t xml:space="preserve">hip replacements and </w:t>
      </w:r>
      <w:r w:rsidR="00824E85" w:rsidRPr="00DC3D93">
        <w:rPr>
          <w:rFonts w:asciiTheme="minorHAnsi" w:hAnsiTheme="minorHAnsi" w:cstheme="minorHAnsi"/>
          <w:bCs/>
          <w:iCs/>
          <w:color w:val="000000"/>
          <w:sz w:val="22"/>
          <w:szCs w:val="22"/>
          <w:shd w:val="clear" w:color="auto" w:fill="FFFFFF"/>
        </w:rPr>
        <w:t>cardiothoracic surgery were identified as the most relevant waiting list</w:t>
      </w:r>
      <w:r w:rsidR="003F6E19" w:rsidRPr="00DC3D93">
        <w:rPr>
          <w:rFonts w:asciiTheme="minorHAnsi" w:hAnsiTheme="minorHAnsi" w:cstheme="minorHAnsi"/>
          <w:bCs/>
          <w:iCs/>
          <w:color w:val="000000"/>
          <w:sz w:val="22"/>
          <w:szCs w:val="22"/>
          <w:shd w:val="clear" w:color="auto" w:fill="FFFFFF"/>
        </w:rPr>
        <w:t>s</w:t>
      </w:r>
      <w:r w:rsidR="00824E85" w:rsidRPr="00DC3D93">
        <w:rPr>
          <w:rFonts w:asciiTheme="minorHAnsi" w:hAnsiTheme="minorHAnsi" w:cstheme="minorHAnsi"/>
          <w:bCs/>
          <w:iCs/>
          <w:color w:val="000000"/>
          <w:sz w:val="22"/>
          <w:szCs w:val="22"/>
          <w:shd w:val="clear" w:color="auto" w:fill="FFFFFF"/>
        </w:rPr>
        <w:t xml:space="preserve"> to focus on</w:t>
      </w:r>
      <w:r w:rsidR="0015266A" w:rsidRPr="00DC3D93">
        <w:rPr>
          <w:rFonts w:asciiTheme="minorHAnsi" w:hAnsiTheme="minorHAnsi" w:cstheme="minorHAnsi"/>
          <w:bCs/>
          <w:iCs/>
          <w:color w:val="000000"/>
          <w:sz w:val="22"/>
          <w:szCs w:val="22"/>
          <w:shd w:val="clear" w:color="auto" w:fill="FFFFFF"/>
        </w:rPr>
        <w:t xml:space="preserve"> as part of the deep-dive analysis</w:t>
      </w:r>
      <w:r w:rsidR="00B75AFF" w:rsidRPr="00DC3D93">
        <w:rPr>
          <w:rFonts w:asciiTheme="minorHAnsi" w:hAnsiTheme="minorHAnsi" w:cstheme="minorHAnsi"/>
          <w:bCs/>
          <w:iCs/>
          <w:color w:val="000000"/>
          <w:sz w:val="22"/>
          <w:szCs w:val="22"/>
          <w:shd w:val="clear" w:color="auto" w:fill="FFFFFF"/>
        </w:rPr>
        <w:t xml:space="preserve"> (</w:t>
      </w:r>
      <w:r w:rsidR="005D4C98" w:rsidRPr="00DC3D93">
        <w:rPr>
          <w:rFonts w:asciiTheme="minorHAnsi" w:hAnsiTheme="minorHAnsi" w:cstheme="minorHAnsi"/>
          <w:bCs/>
          <w:iCs/>
          <w:color w:val="000000"/>
          <w:sz w:val="22"/>
          <w:szCs w:val="22"/>
          <w:shd w:val="clear" w:color="auto" w:fill="FFFFFF"/>
        </w:rPr>
        <w:t>s</w:t>
      </w:r>
      <w:r w:rsidR="00B75AFF" w:rsidRPr="00DC3D93">
        <w:rPr>
          <w:rFonts w:asciiTheme="minorHAnsi" w:hAnsiTheme="minorHAnsi" w:cstheme="minorHAnsi"/>
          <w:bCs/>
          <w:iCs/>
          <w:color w:val="000000"/>
          <w:sz w:val="22"/>
          <w:szCs w:val="22"/>
          <w:shd w:val="clear" w:color="auto" w:fill="FFFFFF"/>
        </w:rPr>
        <w:t xml:space="preserve">ee </w:t>
      </w:r>
      <w:r w:rsidR="005D4C98" w:rsidRPr="00DC3D93">
        <w:rPr>
          <w:rFonts w:asciiTheme="minorHAnsi" w:hAnsiTheme="minorHAnsi" w:cstheme="minorHAnsi"/>
          <w:bCs/>
          <w:iCs/>
          <w:color w:val="000000"/>
          <w:sz w:val="22"/>
          <w:szCs w:val="22"/>
          <w:shd w:val="clear" w:color="auto" w:fill="FFFFFF"/>
        </w:rPr>
        <w:t>S</w:t>
      </w:r>
      <w:r w:rsidR="00B75AFF" w:rsidRPr="00DC3D93">
        <w:rPr>
          <w:rFonts w:asciiTheme="minorHAnsi" w:hAnsiTheme="minorHAnsi" w:cstheme="minorHAnsi"/>
          <w:bCs/>
          <w:iCs/>
          <w:color w:val="000000"/>
          <w:sz w:val="22"/>
          <w:szCs w:val="22"/>
          <w:shd w:val="clear" w:color="auto" w:fill="FFFFFF"/>
        </w:rPr>
        <w:t xml:space="preserve">ection </w:t>
      </w:r>
      <w:r w:rsidR="005D4C98" w:rsidRPr="00DC3D93">
        <w:rPr>
          <w:rFonts w:asciiTheme="minorHAnsi" w:hAnsiTheme="minorHAnsi" w:cstheme="minorHAnsi"/>
          <w:bCs/>
          <w:iCs/>
          <w:color w:val="000000"/>
          <w:sz w:val="22"/>
          <w:szCs w:val="22"/>
          <w:shd w:val="clear" w:color="auto" w:fill="FFFFFF"/>
        </w:rPr>
        <w:t>3</w:t>
      </w:r>
      <w:r w:rsidR="00B75AFF" w:rsidRPr="00DC3D93">
        <w:rPr>
          <w:rFonts w:asciiTheme="minorHAnsi" w:hAnsiTheme="minorHAnsi" w:cstheme="minorHAnsi"/>
          <w:bCs/>
          <w:iCs/>
          <w:color w:val="000000"/>
          <w:sz w:val="22"/>
          <w:szCs w:val="22"/>
          <w:shd w:val="clear" w:color="auto" w:fill="FFFFFF"/>
        </w:rPr>
        <w:t>)</w:t>
      </w:r>
      <w:r w:rsidR="00824E85" w:rsidRPr="00DC3D93">
        <w:rPr>
          <w:rFonts w:asciiTheme="minorHAnsi" w:hAnsiTheme="minorHAnsi" w:cstheme="minorHAnsi"/>
          <w:bCs/>
          <w:iCs/>
          <w:color w:val="000000"/>
          <w:sz w:val="22"/>
          <w:szCs w:val="22"/>
          <w:shd w:val="clear" w:color="auto" w:fill="FFFFFF"/>
        </w:rPr>
        <w:t>.</w:t>
      </w:r>
      <w:r w:rsidR="005F0F2C" w:rsidRPr="00DC3D93">
        <w:rPr>
          <w:rFonts w:asciiTheme="minorHAnsi" w:hAnsiTheme="minorHAnsi" w:cstheme="minorHAnsi"/>
          <w:bCs/>
          <w:iCs/>
          <w:color w:val="000000"/>
          <w:sz w:val="22"/>
          <w:szCs w:val="22"/>
          <w:shd w:val="clear" w:color="auto" w:fill="FFFFFF"/>
        </w:rPr>
        <w:t xml:space="preserve"> </w:t>
      </w:r>
      <w:r w:rsidR="0015266A" w:rsidRPr="00DC3D93">
        <w:rPr>
          <w:rFonts w:asciiTheme="minorHAnsi" w:hAnsiTheme="minorHAnsi" w:cstheme="minorHAnsi"/>
          <w:bCs/>
          <w:iCs/>
          <w:color w:val="000000"/>
          <w:sz w:val="22"/>
          <w:szCs w:val="22"/>
          <w:shd w:val="clear" w:color="auto" w:fill="FFFFFF"/>
        </w:rPr>
        <w:t>During t</w:t>
      </w:r>
      <w:r w:rsidR="00B223AB" w:rsidRPr="00DC3D93">
        <w:rPr>
          <w:rFonts w:asciiTheme="minorHAnsi" w:hAnsiTheme="minorHAnsi" w:cstheme="minorHAnsi"/>
          <w:bCs/>
          <w:iCs/>
          <w:color w:val="000000"/>
          <w:sz w:val="22"/>
          <w:szCs w:val="22"/>
          <w:shd w:val="clear" w:color="auto" w:fill="FFFFFF"/>
        </w:rPr>
        <w:t xml:space="preserve">he stakeholder engagement </w:t>
      </w:r>
      <w:r w:rsidR="0015266A" w:rsidRPr="00DC3D93">
        <w:rPr>
          <w:rFonts w:asciiTheme="minorHAnsi" w:hAnsiTheme="minorHAnsi" w:cstheme="minorHAnsi"/>
          <w:bCs/>
          <w:iCs/>
          <w:color w:val="000000"/>
          <w:sz w:val="22"/>
          <w:szCs w:val="22"/>
          <w:shd w:val="clear" w:color="auto" w:fill="FFFFFF"/>
        </w:rPr>
        <w:t>sessions,</w:t>
      </w:r>
      <w:r w:rsidR="007375C3" w:rsidRPr="00DC3D93">
        <w:rPr>
          <w:rFonts w:asciiTheme="minorHAnsi" w:hAnsiTheme="minorHAnsi" w:cstheme="minorHAnsi"/>
          <w:bCs/>
          <w:iCs/>
          <w:color w:val="000000"/>
          <w:sz w:val="22"/>
          <w:szCs w:val="22"/>
          <w:shd w:val="clear" w:color="auto" w:fill="FFFFFF"/>
        </w:rPr>
        <w:t xml:space="preserve"> the focus on</w:t>
      </w:r>
      <w:r w:rsidR="005F0F2C" w:rsidRPr="00DC3D93">
        <w:rPr>
          <w:rFonts w:asciiTheme="minorHAnsi" w:hAnsiTheme="minorHAnsi" w:cstheme="minorHAnsi"/>
          <w:bCs/>
          <w:iCs/>
          <w:color w:val="000000"/>
          <w:sz w:val="22"/>
          <w:szCs w:val="22"/>
          <w:shd w:val="clear" w:color="auto" w:fill="FFFFFF"/>
        </w:rPr>
        <w:t xml:space="preserve"> </w:t>
      </w:r>
      <w:r w:rsidR="00D557C3" w:rsidRPr="00DC3D93">
        <w:rPr>
          <w:rFonts w:asciiTheme="minorHAnsi" w:hAnsiTheme="minorHAnsi" w:cstheme="minorHAnsi"/>
          <w:bCs/>
          <w:iCs/>
          <w:color w:val="000000"/>
          <w:sz w:val="22"/>
          <w:szCs w:val="22"/>
          <w:shd w:val="clear" w:color="auto" w:fill="FFFFFF"/>
        </w:rPr>
        <w:t xml:space="preserve">hip replacements </w:t>
      </w:r>
      <w:r w:rsidR="007375C3" w:rsidRPr="00DC3D93">
        <w:rPr>
          <w:rFonts w:asciiTheme="minorHAnsi" w:hAnsiTheme="minorHAnsi" w:cstheme="minorHAnsi"/>
          <w:bCs/>
          <w:iCs/>
          <w:color w:val="000000"/>
          <w:sz w:val="22"/>
          <w:szCs w:val="22"/>
          <w:shd w:val="clear" w:color="auto" w:fill="FFFFFF"/>
        </w:rPr>
        <w:t>was suggested due to it having</w:t>
      </w:r>
      <w:r w:rsidR="00D557C3" w:rsidRPr="00DC3D93">
        <w:rPr>
          <w:rFonts w:asciiTheme="minorHAnsi" w:hAnsiTheme="minorHAnsi" w:cstheme="minorHAnsi"/>
          <w:bCs/>
          <w:iCs/>
          <w:color w:val="000000"/>
          <w:sz w:val="22"/>
          <w:szCs w:val="22"/>
          <w:shd w:val="clear" w:color="auto" w:fill="FFFFFF"/>
        </w:rPr>
        <w:t xml:space="preserve"> one of the longest waits in England</w:t>
      </w:r>
      <w:r w:rsidR="00832A70" w:rsidRPr="00DC3D93">
        <w:rPr>
          <w:rFonts w:asciiTheme="minorHAnsi" w:hAnsiTheme="minorHAnsi" w:cstheme="minorHAnsi"/>
          <w:bCs/>
          <w:iCs/>
          <w:color w:val="000000"/>
          <w:sz w:val="22"/>
          <w:szCs w:val="22"/>
          <w:shd w:val="clear" w:color="auto" w:fill="FFFFFF"/>
        </w:rPr>
        <w:t xml:space="preserve"> with</w:t>
      </w:r>
      <w:r w:rsidR="00C208FF" w:rsidRPr="00DC3D93">
        <w:rPr>
          <w:rFonts w:asciiTheme="minorHAnsi" w:hAnsiTheme="minorHAnsi" w:cstheme="minorHAnsi"/>
          <w:bCs/>
          <w:iCs/>
          <w:color w:val="000000"/>
          <w:sz w:val="22"/>
          <w:szCs w:val="22"/>
          <w:shd w:val="clear" w:color="auto" w:fill="FFFFFF"/>
        </w:rPr>
        <w:t xml:space="preserve"> patients </w:t>
      </w:r>
      <w:r w:rsidR="0052250B" w:rsidRPr="00DC3D93">
        <w:rPr>
          <w:rFonts w:asciiTheme="minorHAnsi" w:hAnsiTheme="minorHAnsi" w:cstheme="minorHAnsi"/>
          <w:bCs/>
          <w:iCs/>
          <w:color w:val="000000"/>
          <w:sz w:val="22"/>
          <w:szCs w:val="22"/>
          <w:shd w:val="clear" w:color="auto" w:fill="FFFFFF"/>
        </w:rPr>
        <w:t>reporting</w:t>
      </w:r>
      <w:r w:rsidR="00C208FF" w:rsidRPr="00DC3D93">
        <w:rPr>
          <w:rFonts w:asciiTheme="minorHAnsi" w:hAnsiTheme="minorHAnsi" w:cstheme="minorHAnsi"/>
          <w:bCs/>
          <w:iCs/>
          <w:color w:val="000000"/>
          <w:sz w:val="22"/>
          <w:szCs w:val="22"/>
          <w:shd w:val="clear" w:color="auto" w:fill="FFFFFF"/>
        </w:rPr>
        <w:t xml:space="preserve"> poor experiences while waiting</w:t>
      </w:r>
      <w:r w:rsidR="0095248B" w:rsidRPr="00DC3D93">
        <w:rPr>
          <w:rFonts w:asciiTheme="minorHAnsi" w:hAnsiTheme="minorHAnsi" w:cstheme="minorHAnsi"/>
          <w:bCs/>
          <w:iCs/>
          <w:color w:val="000000"/>
          <w:sz w:val="22"/>
          <w:szCs w:val="22"/>
          <w:shd w:val="clear" w:color="auto" w:fill="FFFFFF"/>
        </w:rPr>
        <w:t xml:space="preserve">, </w:t>
      </w:r>
      <w:r w:rsidR="00C208FF" w:rsidRPr="00DC3D93">
        <w:rPr>
          <w:rFonts w:asciiTheme="minorHAnsi" w:hAnsiTheme="minorHAnsi" w:cstheme="minorHAnsi"/>
          <w:bCs/>
          <w:iCs/>
          <w:color w:val="000000"/>
          <w:sz w:val="22"/>
          <w:szCs w:val="22"/>
          <w:shd w:val="clear" w:color="auto" w:fill="FFFFFF"/>
        </w:rPr>
        <w:t>such as pain and reduced mobility</w:t>
      </w:r>
      <w:r w:rsidR="00E67D1D" w:rsidRPr="00DC3D93">
        <w:rPr>
          <w:rFonts w:asciiTheme="minorHAnsi" w:hAnsiTheme="minorHAnsi" w:cstheme="minorHAnsi"/>
          <w:bCs/>
          <w:iCs/>
          <w:color w:val="000000"/>
          <w:sz w:val="22"/>
          <w:szCs w:val="22"/>
          <w:shd w:val="clear" w:color="auto" w:fill="FFFFFF"/>
        </w:rPr>
        <w:t xml:space="preserve">. </w:t>
      </w:r>
      <w:r w:rsidR="003A2A81" w:rsidRPr="00DC3D93">
        <w:rPr>
          <w:rFonts w:asciiTheme="minorHAnsi" w:hAnsiTheme="minorHAnsi" w:cstheme="minorHAnsi"/>
          <w:bCs/>
          <w:iCs/>
          <w:color w:val="000000"/>
          <w:sz w:val="22"/>
          <w:szCs w:val="22"/>
          <w:shd w:val="clear" w:color="auto" w:fill="FFFFFF"/>
        </w:rPr>
        <w:t>C</w:t>
      </w:r>
      <w:r w:rsidR="00C208FF" w:rsidRPr="00DC3D93">
        <w:rPr>
          <w:rFonts w:asciiTheme="minorHAnsi" w:hAnsiTheme="minorHAnsi" w:cstheme="minorHAnsi"/>
          <w:bCs/>
          <w:iCs/>
          <w:color w:val="000000"/>
          <w:sz w:val="22"/>
          <w:szCs w:val="22"/>
          <w:shd w:val="clear" w:color="auto" w:fill="FFFFFF"/>
        </w:rPr>
        <w:t xml:space="preserve">ardiothoracic surgery </w:t>
      </w:r>
      <w:r w:rsidR="0052250B" w:rsidRPr="00DC3D93">
        <w:rPr>
          <w:rFonts w:asciiTheme="minorHAnsi" w:hAnsiTheme="minorHAnsi" w:cstheme="minorHAnsi"/>
          <w:bCs/>
          <w:iCs/>
          <w:color w:val="000000"/>
          <w:sz w:val="22"/>
          <w:szCs w:val="22"/>
          <w:shd w:val="clear" w:color="auto" w:fill="FFFFFF"/>
        </w:rPr>
        <w:t xml:space="preserve">was </w:t>
      </w:r>
      <w:r w:rsidR="0015266A" w:rsidRPr="00DC3D93">
        <w:rPr>
          <w:rFonts w:asciiTheme="minorHAnsi" w:hAnsiTheme="minorHAnsi" w:cstheme="minorHAnsi"/>
          <w:bCs/>
          <w:iCs/>
          <w:color w:val="000000"/>
          <w:sz w:val="22"/>
          <w:szCs w:val="22"/>
          <w:shd w:val="clear" w:color="auto" w:fill="FFFFFF"/>
        </w:rPr>
        <w:t xml:space="preserve">also </w:t>
      </w:r>
      <w:r w:rsidR="0052250B" w:rsidRPr="00DC3D93">
        <w:rPr>
          <w:rFonts w:asciiTheme="minorHAnsi" w:hAnsiTheme="minorHAnsi" w:cstheme="minorHAnsi"/>
          <w:bCs/>
          <w:iCs/>
          <w:color w:val="000000"/>
          <w:sz w:val="22"/>
          <w:szCs w:val="22"/>
          <w:shd w:val="clear" w:color="auto" w:fill="FFFFFF"/>
        </w:rPr>
        <w:t>brought forward as</w:t>
      </w:r>
      <w:r w:rsidR="0097506A" w:rsidRPr="00DC3D93">
        <w:rPr>
          <w:rFonts w:asciiTheme="minorHAnsi" w:hAnsiTheme="minorHAnsi" w:cstheme="minorHAnsi"/>
          <w:bCs/>
          <w:iCs/>
          <w:color w:val="000000"/>
          <w:sz w:val="22"/>
          <w:szCs w:val="22"/>
          <w:shd w:val="clear" w:color="auto" w:fill="FFFFFF"/>
        </w:rPr>
        <w:t xml:space="preserve"> it</w:t>
      </w:r>
      <w:r w:rsidR="0052250B" w:rsidRPr="00DC3D93">
        <w:rPr>
          <w:rFonts w:asciiTheme="minorHAnsi" w:hAnsiTheme="minorHAnsi" w:cstheme="minorHAnsi"/>
          <w:bCs/>
          <w:iCs/>
          <w:color w:val="000000"/>
          <w:sz w:val="22"/>
          <w:szCs w:val="22"/>
          <w:shd w:val="clear" w:color="auto" w:fill="FFFFFF"/>
        </w:rPr>
        <w:t xml:space="preserve"> </w:t>
      </w:r>
      <w:r w:rsidR="00DC3827" w:rsidRPr="00DC3D93">
        <w:rPr>
          <w:rFonts w:asciiTheme="minorHAnsi" w:hAnsiTheme="minorHAnsi" w:cstheme="minorHAnsi"/>
          <w:bCs/>
          <w:iCs/>
          <w:color w:val="000000"/>
          <w:sz w:val="22"/>
          <w:szCs w:val="22"/>
          <w:shd w:val="clear" w:color="auto" w:fill="FFFFFF"/>
        </w:rPr>
        <w:t>re</w:t>
      </w:r>
      <w:r w:rsidR="00C208FF" w:rsidRPr="00DC3D93">
        <w:rPr>
          <w:rFonts w:asciiTheme="minorHAnsi" w:hAnsiTheme="minorHAnsi" w:cstheme="minorHAnsi"/>
          <w:bCs/>
          <w:iCs/>
          <w:color w:val="000000"/>
          <w:sz w:val="22"/>
          <w:szCs w:val="22"/>
          <w:shd w:val="clear" w:color="auto" w:fill="FFFFFF"/>
        </w:rPr>
        <w:t>present</w:t>
      </w:r>
      <w:r w:rsidR="0097506A" w:rsidRPr="00DC3D93">
        <w:rPr>
          <w:rFonts w:asciiTheme="minorHAnsi" w:hAnsiTheme="minorHAnsi" w:cstheme="minorHAnsi"/>
          <w:bCs/>
          <w:iCs/>
          <w:color w:val="000000"/>
          <w:sz w:val="22"/>
          <w:szCs w:val="22"/>
          <w:shd w:val="clear" w:color="auto" w:fill="FFFFFF"/>
        </w:rPr>
        <w:t>s</w:t>
      </w:r>
      <w:r w:rsidR="00C208FF" w:rsidRPr="00DC3D93">
        <w:rPr>
          <w:rFonts w:asciiTheme="minorHAnsi" w:hAnsiTheme="minorHAnsi" w:cstheme="minorHAnsi"/>
          <w:bCs/>
          <w:iCs/>
          <w:color w:val="000000"/>
          <w:sz w:val="22"/>
          <w:szCs w:val="22"/>
          <w:shd w:val="clear" w:color="auto" w:fill="FFFFFF"/>
        </w:rPr>
        <w:t xml:space="preserve"> </w:t>
      </w:r>
      <w:r w:rsidR="00DC3827" w:rsidRPr="00DC3D93">
        <w:rPr>
          <w:rFonts w:asciiTheme="minorHAnsi" w:hAnsiTheme="minorHAnsi" w:cstheme="minorHAnsi"/>
          <w:bCs/>
          <w:iCs/>
          <w:color w:val="000000"/>
          <w:sz w:val="22"/>
          <w:szCs w:val="22"/>
          <w:shd w:val="clear" w:color="auto" w:fill="FFFFFF"/>
        </w:rPr>
        <w:t xml:space="preserve">a complex waiting list which </w:t>
      </w:r>
      <w:r w:rsidR="007F7C96" w:rsidRPr="00DC3D93">
        <w:rPr>
          <w:rFonts w:asciiTheme="minorHAnsi" w:hAnsiTheme="minorHAnsi" w:cstheme="minorHAnsi"/>
          <w:bCs/>
          <w:iCs/>
          <w:color w:val="000000"/>
          <w:sz w:val="22"/>
          <w:szCs w:val="22"/>
          <w:shd w:val="clear" w:color="auto" w:fill="FFFFFF"/>
        </w:rPr>
        <w:t xml:space="preserve">is likely to cause considerable </w:t>
      </w:r>
      <w:r w:rsidR="00DC3827" w:rsidRPr="00DC3D93">
        <w:rPr>
          <w:rFonts w:asciiTheme="minorHAnsi" w:hAnsiTheme="minorHAnsi" w:cstheme="minorHAnsi"/>
          <w:bCs/>
          <w:iCs/>
          <w:color w:val="000000"/>
          <w:sz w:val="22"/>
          <w:szCs w:val="22"/>
          <w:shd w:val="clear" w:color="auto" w:fill="FFFFFF"/>
        </w:rPr>
        <w:t xml:space="preserve">additional </w:t>
      </w:r>
      <w:r w:rsidR="00CA6F72" w:rsidRPr="00DC3D93">
        <w:rPr>
          <w:rFonts w:asciiTheme="minorHAnsi" w:hAnsiTheme="minorHAnsi" w:cstheme="minorHAnsi"/>
          <w:bCs/>
          <w:iCs/>
          <w:color w:val="000000"/>
          <w:sz w:val="22"/>
          <w:szCs w:val="22"/>
          <w:shd w:val="clear" w:color="auto" w:fill="FFFFFF"/>
        </w:rPr>
        <w:t>costs</w:t>
      </w:r>
      <w:r w:rsidR="009B0524" w:rsidRPr="00DC3D93">
        <w:rPr>
          <w:rFonts w:asciiTheme="minorHAnsi" w:hAnsiTheme="minorHAnsi" w:cstheme="minorHAnsi"/>
          <w:bCs/>
          <w:iCs/>
          <w:color w:val="000000"/>
          <w:sz w:val="22"/>
          <w:szCs w:val="22"/>
          <w:shd w:val="clear" w:color="auto" w:fill="FFFFFF"/>
        </w:rPr>
        <w:t xml:space="preserve"> to healthcare providers</w:t>
      </w:r>
      <w:r w:rsidR="00CA6F72" w:rsidRPr="00DC3D93">
        <w:rPr>
          <w:rFonts w:asciiTheme="minorHAnsi" w:hAnsiTheme="minorHAnsi" w:cstheme="minorHAnsi"/>
          <w:bCs/>
          <w:iCs/>
          <w:color w:val="000000"/>
          <w:sz w:val="22"/>
          <w:szCs w:val="22"/>
          <w:shd w:val="clear" w:color="auto" w:fill="FFFFFF"/>
        </w:rPr>
        <w:t xml:space="preserve"> as </w:t>
      </w:r>
      <w:r w:rsidR="00C9493A" w:rsidRPr="00DC3D93">
        <w:rPr>
          <w:rFonts w:asciiTheme="minorHAnsi" w:hAnsiTheme="minorHAnsi" w:cstheme="minorHAnsi"/>
          <w:bCs/>
          <w:iCs/>
          <w:color w:val="000000"/>
          <w:sz w:val="22"/>
          <w:szCs w:val="22"/>
          <w:shd w:val="clear" w:color="auto" w:fill="FFFFFF"/>
        </w:rPr>
        <w:t>it</w:t>
      </w:r>
      <w:r w:rsidR="00CA6F72" w:rsidRPr="00DC3D93">
        <w:rPr>
          <w:rFonts w:asciiTheme="minorHAnsi" w:hAnsiTheme="minorHAnsi" w:cstheme="minorHAnsi"/>
          <w:bCs/>
          <w:iCs/>
          <w:color w:val="000000"/>
          <w:sz w:val="22"/>
          <w:szCs w:val="22"/>
          <w:shd w:val="clear" w:color="auto" w:fill="FFFFFF"/>
        </w:rPr>
        <w:t>’</w:t>
      </w:r>
      <w:r w:rsidR="00C9493A" w:rsidRPr="00DC3D93">
        <w:rPr>
          <w:rFonts w:asciiTheme="minorHAnsi" w:hAnsiTheme="minorHAnsi" w:cstheme="minorHAnsi"/>
          <w:bCs/>
          <w:iCs/>
          <w:color w:val="000000"/>
          <w:sz w:val="22"/>
          <w:szCs w:val="22"/>
          <w:shd w:val="clear" w:color="auto" w:fill="FFFFFF"/>
        </w:rPr>
        <w:t>s</w:t>
      </w:r>
      <w:r w:rsidR="00DC3827" w:rsidRPr="00DC3D93">
        <w:rPr>
          <w:rFonts w:asciiTheme="minorHAnsi" w:hAnsiTheme="minorHAnsi" w:cstheme="minorHAnsi"/>
          <w:bCs/>
          <w:iCs/>
          <w:color w:val="000000"/>
          <w:sz w:val="22"/>
          <w:szCs w:val="22"/>
          <w:shd w:val="clear" w:color="auto" w:fill="FFFFFF"/>
        </w:rPr>
        <w:t xml:space="preserve"> </w:t>
      </w:r>
      <w:r w:rsidR="00C9493A" w:rsidRPr="00DC3D93">
        <w:rPr>
          <w:rFonts w:asciiTheme="minorHAnsi" w:hAnsiTheme="minorHAnsi" w:cstheme="minorHAnsi"/>
          <w:bCs/>
          <w:iCs/>
          <w:color w:val="000000"/>
          <w:sz w:val="22"/>
          <w:szCs w:val="22"/>
          <w:shd w:val="clear" w:color="auto" w:fill="FFFFFF"/>
        </w:rPr>
        <w:t>e</w:t>
      </w:r>
      <w:r w:rsidR="00DC3827" w:rsidRPr="00DC3D93">
        <w:rPr>
          <w:rFonts w:asciiTheme="minorHAnsi" w:hAnsiTheme="minorHAnsi" w:cstheme="minorHAnsi"/>
          <w:bCs/>
          <w:iCs/>
          <w:color w:val="000000"/>
          <w:sz w:val="22"/>
          <w:szCs w:val="22"/>
          <w:shd w:val="clear" w:color="auto" w:fill="FFFFFF"/>
        </w:rPr>
        <w:t xml:space="preserve">xpected that </w:t>
      </w:r>
      <w:r w:rsidR="00CA6F72" w:rsidRPr="00DC3D93">
        <w:rPr>
          <w:rFonts w:asciiTheme="minorHAnsi" w:hAnsiTheme="minorHAnsi" w:cstheme="minorHAnsi"/>
          <w:bCs/>
          <w:iCs/>
          <w:color w:val="000000"/>
          <w:sz w:val="22"/>
          <w:szCs w:val="22"/>
          <w:shd w:val="clear" w:color="auto" w:fill="FFFFFF"/>
        </w:rPr>
        <w:t xml:space="preserve">patients waiting for </w:t>
      </w:r>
      <w:r w:rsidR="006050D5" w:rsidRPr="00DC3D93">
        <w:rPr>
          <w:rFonts w:asciiTheme="minorHAnsi" w:hAnsiTheme="minorHAnsi" w:cstheme="minorHAnsi"/>
          <w:bCs/>
          <w:iCs/>
          <w:color w:val="000000"/>
          <w:sz w:val="22"/>
          <w:szCs w:val="22"/>
          <w:shd w:val="clear" w:color="auto" w:fill="FFFFFF"/>
        </w:rPr>
        <w:t xml:space="preserve">cardiothoracic surgery </w:t>
      </w:r>
      <w:r w:rsidR="009B0524" w:rsidRPr="00DC3D93">
        <w:rPr>
          <w:rFonts w:asciiTheme="minorHAnsi" w:hAnsiTheme="minorHAnsi" w:cstheme="minorHAnsi"/>
          <w:bCs/>
          <w:iCs/>
          <w:color w:val="000000"/>
          <w:sz w:val="22"/>
          <w:szCs w:val="22"/>
          <w:shd w:val="clear" w:color="auto" w:fill="FFFFFF"/>
        </w:rPr>
        <w:t xml:space="preserve">will </w:t>
      </w:r>
      <w:r w:rsidR="007F7C96" w:rsidRPr="00DC3D93">
        <w:rPr>
          <w:rFonts w:asciiTheme="minorHAnsi" w:hAnsiTheme="minorHAnsi" w:cstheme="minorHAnsi"/>
          <w:bCs/>
          <w:iCs/>
          <w:color w:val="000000"/>
          <w:sz w:val="22"/>
          <w:szCs w:val="22"/>
          <w:shd w:val="clear" w:color="auto" w:fill="FFFFFF"/>
        </w:rPr>
        <w:t xml:space="preserve">have higher </w:t>
      </w:r>
      <w:r w:rsidR="009B0524" w:rsidRPr="00DC3D93">
        <w:rPr>
          <w:rFonts w:asciiTheme="minorHAnsi" w:hAnsiTheme="minorHAnsi" w:cstheme="minorHAnsi"/>
          <w:bCs/>
          <w:iCs/>
          <w:color w:val="000000"/>
          <w:sz w:val="22"/>
          <w:szCs w:val="22"/>
          <w:shd w:val="clear" w:color="auto" w:fill="FFFFFF"/>
        </w:rPr>
        <w:t>rates of</w:t>
      </w:r>
      <w:r w:rsidR="00A37722" w:rsidRPr="00DC3D93">
        <w:rPr>
          <w:rFonts w:asciiTheme="minorHAnsi" w:hAnsiTheme="minorHAnsi" w:cstheme="minorHAnsi"/>
          <w:bCs/>
          <w:iCs/>
          <w:color w:val="000000"/>
          <w:sz w:val="22"/>
          <w:szCs w:val="22"/>
          <w:shd w:val="clear" w:color="auto" w:fill="FFFFFF"/>
        </w:rPr>
        <w:t xml:space="preserve"> GP</w:t>
      </w:r>
      <w:r w:rsidR="009B0524" w:rsidRPr="00DC3D93">
        <w:rPr>
          <w:rFonts w:asciiTheme="minorHAnsi" w:hAnsiTheme="minorHAnsi" w:cstheme="minorHAnsi"/>
          <w:bCs/>
          <w:iCs/>
          <w:color w:val="000000"/>
          <w:sz w:val="22"/>
          <w:szCs w:val="22"/>
          <w:shd w:val="clear" w:color="auto" w:fill="FFFFFF"/>
        </w:rPr>
        <w:t xml:space="preserve"> appointments</w:t>
      </w:r>
      <w:r w:rsidR="00A37722" w:rsidRPr="00DC3D93">
        <w:rPr>
          <w:rFonts w:asciiTheme="minorHAnsi" w:hAnsiTheme="minorHAnsi" w:cstheme="minorHAnsi"/>
          <w:bCs/>
          <w:iCs/>
          <w:color w:val="000000"/>
          <w:sz w:val="22"/>
          <w:szCs w:val="22"/>
          <w:shd w:val="clear" w:color="auto" w:fill="FFFFFF"/>
        </w:rPr>
        <w:t xml:space="preserve"> </w:t>
      </w:r>
      <w:r w:rsidR="009B0524" w:rsidRPr="00DC3D93">
        <w:rPr>
          <w:rFonts w:asciiTheme="minorHAnsi" w:hAnsiTheme="minorHAnsi" w:cstheme="minorHAnsi"/>
          <w:bCs/>
          <w:iCs/>
          <w:color w:val="000000"/>
          <w:sz w:val="22"/>
          <w:szCs w:val="22"/>
          <w:shd w:val="clear" w:color="auto" w:fill="FFFFFF"/>
        </w:rPr>
        <w:t xml:space="preserve">and / </w:t>
      </w:r>
      <w:r w:rsidR="00A37722" w:rsidRPr="00DC3D93">
        <w:rPr>
          <w:rFonts w:asciiTheme="minorHAnsi" w:hAnsiTheme="minorHAnsi" w:cstheme="minorHAnsi"/>
          <w:bCs/>
          <w:iCs/>
          <w:color w:val="000000"/>
          <w:sz w:val="22"/>
          <w:szCs w:val="22"/>
          <w:shd w:val="clear" w:color="auto" w:fill="FFFFFF"/>
        </w:rPr>
        <w:t>or</w:t>
      </w:r>
      <w:r w:rsidR="009B0524" w:rsidRPr="00DC3D93">
        <w:rPr>
          <w:rFonts w:asciiTheme="minorHAnsi" w:hAnsiTheme="minorHAnsi" w:cstheme="minorHAnsi"/>
          <w:bCs/>
          <w:iCs/>
          <w:color w:val="000000"/>
          <w:sz w:val="22"/>
          <w:szCs w:val="22"/>
          <w:shd w:val="clear" w:color="auto" w:fill="FFFFFF"/>
        </w:rPr>
        <w:t xml:space="preserve"> visits</w:t>
      </w:r>
      <w:r w:rsidR="00A37722" w:rsidRPr="00DC3D93">
        <w:rPr>
          <w:rFonts w:asciiTheme="minorHAnsi" w:hAnsiTheme="minorHAnsi" w:cstheme="minorHAnsi"/>
          <w:bCs/>
          <w:iCs/>
          <w:color w:val="000000"/>
          <w:sz w:val="22"/>
          <w:szCs w:val="22"/>
          <w:shd w:val="clear" w:color="auto" w:fill="FFFFFF"/>
        </w:rPr>
        <w:t xml:space="preserve"> to </w:t>
      </w:r>
      <w:r w:rsidR="00926F6E" w:rsidRPr="00DC3D93">
        <w:rPr>
          <w:rFonts w:asciiTheme="minorHAnsi" w:hAnsiTheme="minorHAnsi" w:cstheme="minorHAnsi"/>
          <w:bCs/>
          <w:iCs/>
          <w:color w:val="000000"/>
          <w:sz w:val="22"/>
          <w:szCs w:val="22"/>
          <w:shd w:val="clear" w:color="auto" w:fill="FFFFFF"/>
        </w:rPr>
        <w:t>the A</w:t>
      </w:r>
      <w:r w:rsidR="009C1B4A" w:rsidRPr="00DC3D93">
        <w:rPr>
          <w:rFonts w:asciiTheme="minorHAnsi" w:hAnsiTheme="minorHAnsi" w:cstheme="minorHAnsi"/>
          <w:bCs/>
          <w:iCs/>
          <w:color w:val="000000"/>
          <w:sz w:val="22"/>
          <w:szCs w:val="22"/>
          <w:shd w:val="clear" w:color="auto" w:fill="FFFFFF"/>
        </w:rPr>
        <w:t xml:space="preserve">ccident and Emergency (A&amp;E) department due to </w:t>
      </w:r>
      <w:r w:rsidR="00B75AFF" w:rsidRPr="00DC3D93">
        <w:rPr>
          <w:rFonts w:asciiTheme="minorHAnsi" w:hAnsiTheme="minorHAnsi" w:cstheme="minorHAnsi"/>
          <w:bCs/>
          <w:iCs/>
          <w:color w:val="000000"/>
          <w:sz w:val="22"/>
          <w:szCs w:val="22"/>
          <w:shd w:val="clear" w:color="auto" w:fill="FFFFFF"/>
        </w:rPr>
        <w:t>high risk of</w:t>
      </w:r>
      <w:r w:rsidR="00591660" w:rsidRPr="00DC3D93">
        <w:rPr>
          <w:rFonts w:asciiTheme="minorHAnsi" w:hAnsiTheme="minorHAnsi" w:cstheme="minorHAnsi"/>
          <w:bCs/>
          <w:iCs/>
          <w:color w:val="000000"/>
          <w:sz w:val="22"/>
          <w:szCs w:val="22"/>
          <w:shd w:val="clear" w:color="auto" w:fill="FFFFFF"/>
        </w:rPr>
        <w:t xml:space="preserve"> repeat heart attacks</w:t>
      </w:r>
      <w:r w:rsidR="00B75AFF" w:rsidRPr="00DC3D93">
        <w:rPr>
          <w:rFonts w:asciiTheme="minorHAnsi" w:hAnsiTheme="minorHAnsi" w:cstheme="minorHAnsi"/>
          <w:bCs/>
          <w:iCs/>
          <w:color w:val="000000"/>
          <w:sz w:val="22"/>
          <w:szCs w:val="22"/>
          <w:shd w:val="clear" w:color="auto" w:fill="FFFFFF"/>
        </w:rPr>
        <w:t xml:space="preserve"> or other adverse events</w:t>
      </w:r>
      <w:r w:rsidR="00591660" w:rsidRPr="00DC3D93">
        <w:rPr>
          <w:rFonts w:asciiTheme="minorHAnsi" w:hAnsiTheme="minorHAnsi" w:cstheme="minorHAnsi"/>
          <w:bCs/>
          <w:iCs/>
          <w:color w:val="000000"/>
          <w:sz w:val="22"/>
          <w:szCs w:val="22"/>
          <w:shd w:val="clear" w:color="auto" w:fill="FFFFFF"/>
        </w:rPr>
        <w:t>. Give</w:t>
      </w:r>
      <w:r w:rsidR="000C60FF" w:rsidRPr="00DC3D93">
        <w:rPr>
          <w:rFonts w:asciiTheme="minorHAnsi" w:hAnsiTheme="minorHAnsi" w:cstheme="minorHAnsi"/>
          <w:bCs/>
          <w:iCs/>
          <w:color w:val="000000"/>
          <w:sz w:val="22"/>
          <w:szCs w:val="22"/>
          <w:shd w:val="clear" w:color="auto" w:fill="FFFFFF"/>
        </w:rPr>
        <w:t xml:space="preserve">n </w:t>
      </w:r>
      <w:r w:rsidR="00E67D1D" w:rsidRPr="00DC3D93">
        <w:rPr>
          <w:rFonts w:asciiTheme="minorHAnsi" w:hAnsiTheme="minorHAnsi" w:cstheme="minorHAnsi"/>
          <w:bCs/>
          <w:iCs/>
          <w:color w:val="000000"/>
          <w:sz w:val="22"/>
          <w:szCs w:val="22"/>
          <w:shd w:val="clear" w:color="auto" w:fill="FFFFFF"/>
        </w:rPr>
        <w:t>these reasons</w:t>
      </w:r>
      <w:r w:rsidR="000C60FF" w:rsidRPr="00DC3D93">
        <w:rPr>
          <w:rFonts w:asciiTheme="minorHAnsi" w:hAnsiTheme="minorHAnsi" w:cstheme="minorHAnsi"/>
          <w:bCs/>
          <w:iCs/>
          <w:color w:val="000000"/>
          <w:sz w:val="22"/>
          <w:szCs w:val="22"/>
          <w:shd w:val="clear" w:color="auto" w:fill="FFFFFF"/>
        </w:rPr>
        <w:t xml:space="preserve">, we decided to further explore </w:t>
      </w:r>
      <w:r w:rsidR="00ED0BAE" w:rsidRPr="00DC3D93">
        <w:rPr>
          <w:rFonts w:asciiTheme="minorHAnsi" w:hAnsiTheme="minorHAnsi" w:cstheme="minorHAnsi"/>
          <w:bCs/>
          <w:iCs/>
          <w:color w:val="000000"/>
          <w:sz w:val="22"/>
          <w:szCs w:val="22"/>
          <w:shd w:val="clear" w:color="auto" w:fill="FFFFFF"/>
        </w:rPr>
        <w:t>these waiting lists in our</w:t>
      </w:r>
      <w:r w:rsidR="00B75AFF" w:rsidRPr="00DC3D93">
        <w:rPr>
          <w:rFonts w:asciiTheme="minorHAnsi" w:hAnsiTheme="minorHAnsi" w:cstheme="minorHAnsi"/>
          <w:bCs/>
          <w:iCs/>
          <w:color w:val="000000"/>
          <w:sz w:val="22"/>
          <w:szCs w:val="22"/>
          <w:shd w:val="clear" w:color="auto" w:fill="FFFFFF"/>
        </w:rPr>
        <w:t xml:space="preserve"> deep-dive</w:t>
      </w:r>
      <w:r w:rsidR="00ED0BAE" w:rsidRPr="00DC3D93">
        <w:rPr>
          <w:rFonts w:asciiTheme="minorHAnsi" w:hAnsiTheme="minorHAnsi" w:cstheme="minorHAnsi"/>
          <w:bCs/>
          <w:iCs/>
          <w:color w:val="000000"/>
          <w:sz w:val="22"/>
          <w:szCs w:val="22"/>
          <w:shd w:val="clear" w:color="auto" w:fill="FFFFFF"/>
        </w:rPr>
        <w:t xml:space="preserve"> analysis.</w:t>
      </w:r>
    </w:p>
    <w:p w14:paraId="6101D98A" w14:textId="77777777" w:rsidR="00352966" w:rsidRPr="00DC3D93" w:rsidRDefault="00352966" w:rsidP="00376027">
      <w:pPr>
        <w:jc w:val="both"/>
        <w:rPr>
          <w:rFonts w:asciiTheme="minorHAnsi" w:hAnsiTheme="minorHAnsi" w:cstheme="minorHAnsi"/>
          <w:bCs/>
          <w:iCs/>
          <w:color w:val="000000"/>
          <w:sz w:val="22"/>
          <w:szCs w:val="22"/>
          <w:shd w:val="clear" w:color="auto" w:fill="FFFFFF"/>
        </w:rPr>
      </w:pPr>
    </w:p>
    <w:p w14:paraId="42938D09" w14:textId="28911D12" w:rsidR="00390F5D" w:rsidRPr="00DC3D93" w:rsidRDefault="00390F5D" w:rsidP="00376027">
      <w:pPr>
        <w:jc w:val="both"/>
        <w:rPr>
          <w:rFonts w:asciiTheme="minorHAnsi" w:hAnsiTheme="minorHAnsi" w:cstheme="minorHAnsi"/>
          <w:b/>
          <w:iCs/>
          <w:color w:val="000000"/>
          <w:sz w:val="22"/>
          <w:szCs w:val="22"/>
          <w:shd w:val="clear" w:color="auto" w:fill="FFFFFF"/>
        </w:rPr>
      </w:pPr>
      <w:r w:rsidRPr="00DC3D93">
        <w:rPr>
          <w:rFonts w:asciiTheme="minorHAnsi" w:hAnsiTheme="minorHAnsi" w:cstheme="minorHAnsi"/>
          <w:b/>
          <w:iCs/>
          <w:color w:val="000000"/>
          <w:sz w:val="22"/>
          <w:szCs w:val="22"/>
          <w:shd w:val="clear" w:color="auto" w:fill="FFFFFF"/>
        </w:rPr>
        <w:t xml:space="preserve">Aims, research questions and objectives </w:t>
      </w:r>
    </w:p>
    <w:p w14:paraId="7270A355" w14:textId="77777777" w:rsidR="00390F5D" w:rsidRPr="00DC3D93" w:rsidRDefault="00390F5D" w:rsidP="00376027">
      <w:pPr>
        <w:jc w:val="both"/>
        <w:rPr>
          <w:rFonts w:asciiTheme="minorHAnsi" w:hAnsiTheme="minorHAnsi" w:cstheme="minorHAnsi"/>
          <w:bCs/>
          <w:iCs/>
          <w:color w:val="000000"/>
          <w:sz w:val="22"/>
          <w:szCs w:val="22"/>
          <w:shd w:val="clear" w:color="auto" w:fill="FFFFFF"/>
        </w:rPr>
      </w:pPr>
    </w:p>
    <w:p w14:paraId="7EABE016" w14:textId="2A15E9F2" w:rsidR="007735D8" w:rsidRPr="00DC3D93" w:rsidRDefault="00F74064" w:rsidP="00376027">
      <w:pPr>
        <w:jc w:val="both"/>
        <w:rPr>
          <w:rFonts w:asciiTheme="minorHAnsi" w:hAnsiTheme="minorHAnsi" w:cstheme="minorHAnsi"/>
          <w:bCs/>
          <w:iCs/>
          <w:color w:val="000000"/>
          <w:sz w:val="22"/>
          <w:szCs w:val="22"/>
          <w:shd w:val="clear" w:color="auto" w:fill="FFFFFF"/>
        </w:rPr>
      </w:pPr>
      <w:r w:rsidRPr="00DC3D93">
        <w:rPr>
          <w:rFonts w:asciiTheme="minorHAnsi" w:hAnsiTheme="minorHAnsi" w:cstheme="minorHAnsi"/>
          <w:bCs/>
          <w:iCs/>
          <w:color w:val="000000"/>
          <w:sz w:val="22"/>
          <w:szCs w:val="22"/>
          <w:shd w:val="clear" w:color="auto" w:fill="FFFFFF"/>
        </w:rPr>
        <w:lastRenderedPageBreak/>
        <w:t>In this document, we outline our plan to anal</w:t>
      </w:r>
      <w:r w:rsidR="00251F80" w:rsidRPr="00DC3D93">
        <w:rPr>
          <w:rFonts w:asciiTheme="minorHAnsi" w:hAnsiTheme="minorHAnsi" w:cstheme="minorHAnsi"/>
          <w:bCs/>
          <w:iCs/>
          <w:color w:val="000000"/>
          <w:sz w:val="22"/>
          <w:szCs w:val="22"/>
          <w:shd w:val="clear" w:color="auto" w:fill="FFFFFF"/>
        </w:rPr>
        <w:t xml:space="preserve">yse </w:t>
      </w:r>
      <w:r w:rsidR="004D6B97" w:rsidRPr="00DC3D93">
        <w:rPr>
          <w:rFonts w:asciiTheme="minorHAnsi" w:hAnsiTheme="minorHAnsi" w:cstheme="minorHAnsi"/>
          <w:bCs/>
          <w:iCs/>
          <w:color w:val="000000"/>
          <w:sz w:val="22"/>
          <w:szCs w:val="22"/>
          <w:shd w:val="clear" w:color="auto" w:fill="FFFFFF"/>
        </w:rPr>
        <w:t>waiting lists in North West London</w:t>
      </w:r>
      <w:r w:rsidR="00457866" w:rsidRPr="00DC3D93">
        <w:rPr>
          <w:rFonts w:asciiTheme="minorHAnsi" w:hAnsiTheme="minorHAnsi" w:cstheme="minorHAnsi"/>
          <w:bCs/>
          <w:iCs/>
          <w:color w:val="000000"/>
          <w:sz w:val="22"/>
          <w:szCs w:val="22"/>
          <w:shd w:val="clear" w:color="auto" w:fill="FFFFFF"/>
        </w:rPr>
        <w:t xml:space="preserve"> (NWL)</w:t>
      </w:r>
      <w:r w:rsidR="004D6B97" w:rsidRPr="00DC3D93">
        <w:rPr>
          <w:rFonts w:asciiTheme="minorHAnsi" w:hAnsiTheme="minorHAnsi" w:cstheme="minorHAnsi"/>
          <w:bCs/>
          <w:iCs/>
          <w:color w:val="000000"/>
          <w:sz w:val="22"/>
          <w:szCs w:val="22"/>
          <w:shd w:val="clear" w:color="auto" w:fill="FFFFFF"/>
        </w:rPr>
        <w:t xml:space="preserve">, </w:t>
      </w:r>
      <w:r w:rsidR="00817DE4" w:rsidRPr="00DC3D93">
        <w:rPr>
          <w:rFonts w:asciiTheme="minorHAnsi" w:hAnsiTheme="minorHAnsi" w:cstheme="minorHAnsi"/>
          <w:bCs/>
          <w:iCs/>
          <w:color w:val="000000"/>
          <w:sz w:val="22"/>
          <w:szCs w:val="22"/>
          <w:shd w:val="clear" w:color="auto" w:fill="FFFFFF"/>
        </w:rPr>
        <w:t xml:space="preserve">explore the </w:t>
      </w:r>
      <w:r w:rsidR="00B735CD" w:rsidRPr="00DC3D93">
        <w:rPr>
          <w:rFonts w:asciiTheme="minorHAnsi" w:hAnsiTheme="minorHAnsi" w:cstheme="minorHAnsi"/>
          <w:bCs/>
          <w:iCs/>
          <w:color w:val="000000"/>
          <w:sz w:val="22"/>
          <w:szCs w:val="22"/>
          <w:shd w:val="clear" w:color="auto" w:fill="FFFFFF"/>
        </w:rPr>
        <w:t>demographics of these</w:t>
      </w:r>
      <w:r w:rsidR="00C817B6" w:rsidRPr="00DC3D93">
        <w:rPr>
          <w:rFonts w:asciiTheme="minorHAnsi" w:hAnsiTheme="minorHAnsi" w:cstheme="minorHAnsi"/>
          <w:bCs/>
          <w:iCs/>
          <w:color w:val="000000"/>
          <w:sz w:val="22"/>
          <w:szCs w:val="22"/>
          <w:shd w:val="clear" w:color="auto" w:fill="FFFFFF"/>
        </w:rPr>
        <w:t xml:space="preserve"> </w:t>
      </w:r>
      <w:r w:rsidR="000B47E0" w:rsidRPr="00DC3D93">
        <w:rPr>
          <w:rFonts w:asciiTheme="minorHAnsi" w:hAnsiTheme="minorHAnsi" w:cstheme="minorHAnsi"/>
          <w:bCs/>
          <w:iCs/>
          <w:color w:val="000000"/>
          <w:sz w:val="22"/>
          <w:szCs w:val="22"/>
          <w:shd w:val="clear" w:color="auto" w:fill="FFFFFF"/>
        </w:rPr>
        <w:t>patients, and</w:t>
      </w:r>
      <w:r w:rsidR="00817DE4" w:rsidRPr="00DC3D93">
        <w:rPr>
          <w:rFonts w:asciiTheme="minorHAnsi" w:hAnsiTheme="minorHAnsi" w:cstheme="minorHAnsi"/>
          <w:bCs/>
          <w:iCs/>
          <w:color w:val="000000"/>
          <w:sz w:val="22"/>
          <w:szCs w:val="22"/>
          <w:shd w:val="clear" w:color="auto" w:fill="FFFFFF"/>
        </w:rPr>
        <w:t xml:space="preserve"> the impact of waiting on patients</w:t>
      </w:r>
      <w:r w:rsidR="00B735CD" w:rsidRPr="00DC3D93">
        <w:rPr>
          <w:rFonts w:asciiTheme="minorHAnsi" w:hAnsiTheme="minorHAnsi" w:cstheme="minorHAnsi"/>
          <w:bCs/>
          <w:iCs/>
          <w:color w:val="000000"/>
          <w:sz w:val="22"/>
          <w:szCs w:val="22"/>
          <w:shd w:val="clear" w:color="auto" w:fill="FFFFFF"/>
        </w:rPr>
        <w:t xml:space="preserve">. </w:t>
      </w:r>
      <w:r w:rsidR="00DE0D7D" w:rsidRPr="00DC3D93">
        <w:rPr>
          <w:rFonts w:asciiTheme="minorHAnsi" w:hAnsiTheme="minorHAnsi" w:cstheme="minorHAnsi"/>
          <w:bCs/>
          <w:iCs/>
          <w:color w:val="000000"/>
          <w:sz w:val="22"/>
          <w:szCs w:val="22"/>
          <w:shd w:val="clear" w:color="auto" w:fill="FFFFFF"/>
        </w:rPr>
        <w:t xml:space="preserve">Our </w:t>
      </w:r>
      <w:r w:rsidR="00217B36" w:rsidRPr="00DC3D93">
        <w:rPr>
          <w:rFonts w:asciiTheme="minorHAnsi" w:hAnsiTheme="minorHAnsi" w:cstheme="minorHAnsi"/>
          <w:bCs/>
          <w:iCs/>
          <w:color w:val="000000"/>
          <w:sz w:val="22"/>
          <w:szCs w:val="22"/>
          <w:shd w:val="clear" w:color="auto" w:fill="FFFFFF"/>
        </w:rPr>
        <w:t xml:space="preserve">analysis will </w:t>
      </w:r>
      <w:r w:rsidR="00131420" w:rsidRPr="00DC3D93">
        <w:rPr>
          <w:rFonts w:asciiTheme="minorHAnsi" w:hAnsiTheme="minorHAnsi" w:cstheme="minorHAnsi"/>
          <w:bCs/>
          <w:iCs/>
          <w:color w:val="000000"/>
          <w:sz w:val="22"/>
          <w:szCs w:val="22"/>
          <w:shd w:val="clear" w:color="auto" w:fill="FFFFFF"/>
        </w:rPr>
        <w:t>focus o</w:t>
      </w:r>
      <w:r w:rsidR="00BD6745" w:rsidRPr="00DC3D93">
        <w:rPr>
          <w:rFonts w:asciiTheme="minorHAnsi" w:hAnsiTheme="minorHAnsi" w:cstheme="minorHAnsi"/>
          <w:bCs/>
          <w:iCs/>
          <w:color w:val="000000"/>
          <w:sz w:val="22"/>
          <w:szCs w:val="22"/>
          <w:shd w:val="clear" w:color="auto" w:fill="FFFFFF"/>
        </w:rPr>
        <w:t>n</w:t>
      </w:r>
      <w:r w:rsidR="00131420" w:rsidRPr="00DC3D93">
        <w:rPr>
          <w:rFonts w:asciiTheme="minorHAnsi" w:hAnsiTheme="minorHAnsi" w:cstheme="minorHAnsi"/>
          <w:bCs/>
          <w:iCs/>
          <w:color w:val="000000"/>
          <w:sz w:val="22"/>
          <w:szCs w:val="22"/>
          <w:shd w:val="clear" w:color="auto" w:fill="FFFFFF"/>
        </w:rPr>
        <w:t xml:space="preserve"> deliver</w:t>
      </w:r>
      <w:r w:rsidR="00BD6745" w:rsidRPr="00DC3D93">
        <w:rPr>
          <w:rFonts w:asciiTheme="minorHAnsi" w:hAnsiTheme="minorHAnsi" w:cstheme="minorHAnsi"/>
          <w:bCs/>
          <w:iCs/>
          <w:color w:val="000000"/>
          <w:sz w:val="22"/>
          <w:szCs w:val="22"/>
          <w:shd w:val="clear" w:color="auto" w:fill="FFFFFF"/>
        </w:rPr>
        <w:t>ing</w:t>
      </w:r>
      <w:r w:rsidR="00131420" w:rsidRPr="00DC3D93">
        <w:rPr>
          <w:rFonts w:asciiTheme="minorHAnsi" w:hAnsiTheme="minorHAnsi" w:cstheme="minorHAnsi"/>
          <w:bCs/>
          <w:iCs/>
          <w:color w:val="000000"/>
          <w:sz w:val="22"/>
          <w:szCs w:val="22"/>
          <w:shd w:val="clear" w:color="auto" w:fill="FFFFFF"/>
        </w:rPr>
        <w:t xml:space="preserve"> the following </w:t>
      </w:r>
      <w:r w:rsidR="004E4247" w:rsidRPr="00DC3D93">
        <w:rPr>
          <w:rFonts w:asciiTheme="minorHAnsi" w:hAnsiTheme="minorHAnsi" w:cstheme="minorHAnsi"/>
          <w:bCs/>
          <w:iCs/>
          <w:color w:val="000000"/>
          <w:sz w:val="22"/>
          <w:szCs w:val="22"/>
          <w:shd w:val="clear" w:color="auto" w:fill="FFFFFF"/>
        </w:rPr>
        <w:t>outputs:</w:t>
      </w:r>
    </w:p>
    <w:p w14:paraId="3DD75C1D" w14:textId="77777777" w:rsidR="00B116F8" w:rsidRPr="00DC3D93" w:rsidRDefault="00B116F8" w:rsidP="00B116F8">
      <w:pPr>
        <w:jc w:val="both"/>
        <w:rPr>
          <w:rFonts w:asciiTheme="minorHAnsi" w:hAnsiTheme="minorHAnsi" w:cstheme="minorHAnsi"/>
          <w:bCs/>
          <w:iCs/>
          <w:color w:val="000000"/>
          <w:sz w:val="22"/>
          <w:szCs w:val="22"/>
          <w:shd w:val="clear" w:color="auto" w:fill="FFFFFF"/>
        </w:rPr>
      </w:pPr>
    </w:p>
    <w:p w14:paraId="50D9C169" w14:textId="1A87A5CB" w:rsidR="007418E3" w:rsidRPr="00DC3D93" w:rsidRDefault="007418E3" w:rsidP="00B116F8">
      <w:pPr>
        <w:jc w:val="both"/>
        <w:rPr>
          <w:rFonts w:asciiTheme="minorHAnsi" w:hAnsiTheme="minorHAnsi" w:cstheme="minorHAnsi"/>
          <w:b/>
          <w:iCs/>
          <w:color w:val="000000"/>
          <w:sz w:val="22"/>
          <w:szCs w:val="22"/>
          <w:shd w:val="clear" w:color="auto" w:fill="FFFFFF"/>
        </w:rPr>
      </w:pPr>
      <w:r w:rsidRPr="00DC3D93">
        <w:rPr>
          <w:rFonts w:asciiTheme="minorHAnsi" w:hAnsiTheme="minorHAnsi" w:cstheme="minorHAnsi"/>
          <w:b/>
          <w:iCs/>
          <w:color w:val="000000"/>
          <w:sz w:val="22"/>
          <w:szCs w:val="22"/>
          <w:shd w:val="clear" w:color="auto" w:fill="FFFFFF"/>
        </w:rPr>
        <w:t>Table 1. Overview of resea</w:t>
      </w:r>
      <w:r w:rsidR="00177C59" w:rsidRPr="00DC3D93">
        <w:rPr>
          <w:rFonts w:asciiTheme="minorHAnsi" w:hAnsiTheme="minorHAnsi" w:cstheme="minorHAnsi"/>
          <w:b/>
          <w:iCs/>
          <w:color w:val="000000"/>
          <w:sz w:val="22"/>
          <w:szCs w:val="22"/>
          <w:shd w:val="clear" w:color="auto" w:fill="FFFFFF"/>
        </w:rPr>
        <w:t xml:space="preserve">rch </w:t>
      </w:r>
      <w:r w:rsidR="00B14553" w:rsidRPr="00DC3D93">
        <w:rPr>
          <w:rFonts w:asciiTheme="minorHAnsi" w:hAnsiTheme="minorHAnsi" w:cstheme="minorHAnsi"/>
          <w:b/>
          <w:iCs/>
          <w:color w:val="000000"/>
          <w:sz w:val="22"/>
          <w:szCs w:val="22"/>
          <w:shd w:val="clear" w:color="auto" w:fill="FFFFFF"/>
        </w:rPr>
        <w:t>objectives</w:t>
      </w:r>
    </w:p>
    <w:tbl>
      <w:tblPr>
        <w:tblStyle w:val="TableGrid"/>
        <w:tblW w:w="9351" w:type="dxa"/>
        <w:tblLook w:val="04A0" w:firstRow="1" w:lastRow="0" w:firstColumn="1" w:lastColumn="0" w:noHBand="0" w:noVBand="1"/>
      </w:tblPr>
      <w:tblGrid>
        <w:gridCol w:w="926"/>
        <w:gridCol w:w="6862"/>
        <w:gridCol w:w="510"/>
        <w:gridCol w:w="379"/>
        <w:gridCol w:w="674"/>
      </w:tblGrid>
      <w:tr w:rsidR="00B116F8" w:rsidRPr="00DC3D93" w14:paraId="5078E1DF" w14:textId="77777777" w:rsidTr="6676DE72">
        <w:trPr>
          <w:cantSplit/>
          <w:trHeight w:val="1398"/>
        </w:trPr>
        <w:tc>
          <w:tcPr>
            <w:tcW w:w="926" w:type="dxa"/>
            <w:tcMar>
              <w:top w:w="57" w:type="dxa"/>
              <w:left w:w="57" w:type="dxa"/>
              <w:bottom w:w="57" w:type="dxa"/>
              <w:right w:w="57" w:type="dxa"/>
            </w:tcMar>
          </w:tcPr>
          <w:p w14:paraId="4E4E4072" w14:textId="6BA5DCA3" w:rsidR="00B116F8" w:rsidRPr="00DC3D93" w:rsidRDefault="00B116F8" w:rsidP="00357A97">
            <w:pPr>
              <w:pStyle w:val="Text"/>
              <w:spacing w:before="0"/>
              <w:rPr>
                <w:rFonts w:ascii="Arial" w:hAnsi="Arial" w:cs="Arial"/>
                <w:b/>
                <w:bCs/>
                <w:sz w:val="18"/>
                <w:szCs w:val="14"/>
              </w:rPr>
            </w:pPr>
            <w:r w:rsidRPr="00DC3D93">
              <w:rPr>
                <w:rFonts w:ascii="Arial" w:hAnsi="Arial" w:cs="Arial"/>
                <w:b/>
                <w:bCs/>
                <w:sz w:val="18"/>
                <w:szCs w:val="14"/>
              </w:rPr>
              <w:t xml:space="preserve">Objective </w:t>
            </w:r>
          </w:p>
        </w:tc>
        <w:tc>
          <w:tcPr>
            <w:tcW w:w="6862" w:type="dxa"/>
            <w:tcMar>
              <w:top w:w="57" w:type="dxa"/>
              <w:left w:w="57" w:type="dxa"/>
              <w:bottom w:w="57" w:type="dxa"/>
              <w:right w:w="57" w:type="dxa"/>
            </w:tcMar>
          </w:tcPr>
          <w:p w14:paraId="2B0B3D7E" w14:textId="77777777" w:rsidR="00B116F8" w:rsidRPr="00DC3D93" w:rsidRDefault="00B116F8" w:rsidP="00357A97">
            <w:pPr>
              <w:pStyle w:val="Text"/>
              <w:spacing w:before="0"/>
              <w:rPr>
                <w:rFonts w:ascii="Arial" w:hAnsi="Arial" w:cs="Arial"/>
                <w:b/>
                <w:bCs/>
                <w:sz w:val="18"/>
                <w:szCs w:val="14"/>
              </w:rPr>
            </w:pPr>
            <w:r w:rsidRPr="00DC3D93">
              <w:rPr>
                <w:rFonts w:ascii="Arial" w:hAnsi="Arial" w:cs="Arial"/>
                <w:b/>
                <w:bCs/>
                <w:sz w:val="18"/>
                <w:szCs w:val="14"/>
              </w:rPr>
              <w:t>Objective description</w:t>
            </w:r>
          </w:p>
        </w:tc>
        <w:tc>
          <w:tcPr>
            <w:tcW w:w="510" w:type="dxa"/>
            <w:tcMar>
              <w:top w:w="57" w:type="dxa"/>
              <w:left w:w="57" w:type="dxa"/>
              <w:bottom w:w="57" w:type="dxa"/>
              <w:right w:w="57" w:type="dxa"/>
            </w:tcMar>
            <w:textDirection w:val="btLr"/>
          </w:tcPr>
          <w:p w14:paraId="6942C9B6" w14:textId="180D8048" w:rsidR="00B116F8" w:rsidRPr="00DC3D93" w:rsidRDefault="007135DF" w:rsidP="00357A97">
            <w:pPr>
              <w:pStyle w:val="Text"/>
              <w:spacing w:before="0"/>
              <w:ind w:left="113" w:right="113"/>
              <w:rPr>
                <w:rFonts w:ascii="Arial" w:hAnsi="Arial" w:cs="Arial"/>
                <w:b/>
                <w:bCs/>
                <w:sz w:val="18"/>
                <w:szCs w:val="14"/>
              </w:rPr>
            </w:pPr>
            <w:r w:rsidRPr="00DC3D93">
              <w:rPr>
                <w:rFonts w:ascii="Arial" w:hAnsi="Arial" w:cs="Arial"/>
                <w:b/>
                <w:bCs/>
                <w:sz w:val="18"/>
                <w:szCs w:val="14"/>
              </w:rPr>
              <w:t xml:space="preserve">All </w:t>
            </w:r>
            <w:r w:rsidR="00AF47BA" w:rsidRPr="00DC3D93">
              <w:rPr>
                <w:rFonts w:ascii="Arial" w:hAnsi="Arial" w:cs="Arial"/>
                <w:b/>
                <w:bCs/>
                <w:sz w:val="18"/>
                <w:szCs w:val="14"/>
              </w:rPr>
              <w:t>pathways</w:t>
            </w:r>
          </w:p>
        </w:tc>
        <w:tc>
          <w:tcPr>
            <w:tcW w:w="379" w:type="dxa"/>
            <w:tcMar>
              <w:top w:w="57" w:type="dxa"/>
              <w:left w:w="57" w:type="dxa"/>
              <w:bottom w:w="57" w:type="dxa"/>
              <w:right w:w="57" w:type="dxa"/>
            </w:tcMar>
            <w:textDirection w:val="btLr"/>
          </w:tcPr>
          <w:p w14:paraId="42413B23" w14:textId="3CFC21FF" w:rsidR="00B116F8" w:rsidRPr="00DC3D93" w:rsidRDefault="00AF47BA" w:rsidP="00357A97">
            <w:pPr>
              <w:pStyle w:val="Text"/>
              <w:spacing w:before="0"/>
              <w:ind w:left="113" w:right="113"/>
              <w:rPr>
                <w:rFonts w:ascii="Arial" w:hAnsi="Arial" w:cs="Arial"/>
                <w:b/>
                <w:bCs/>
                <w:sz w:val="18"/>
                <w:szCs w:val="14"/>
              </w:rPr>
            </w:pPr>
            <w:r w:rsidRPr="00DC3D93">
              <w:rPr>
                <w:rFonts w:ascii="Arial" w:hAnsi="Arial" w:cs="Arial"/>
                <w:b/>
                <w:bCs/>
                <w:sz w:val="18"/>
                <w:szCs w:val="14"/>
              </w:rPr>
              <w:t>Completed pathways</w:t>
            </w:r>
          </w:p>
        </w:tc>
        <w:tc>
          <w:tcPr>
            <w:tcW w:w="674" w:type="dxa"/>
            <w:tcMar>
              <w:top w:w="57" w:type="dxa"/>
              <w:left w:w="57" w:type="dxa"/>
              <w:bottom w:w="57" w:type="dxa"/>
              <w:right w:w="57" w:type="dxa"/>
            </w:tcMar>
            <w:textDirection w:val="btLr"/>
          </w:tcPr>
          <w:p w14:paraId="5B867665" w14:textId="3AD78B85" w:rsidR="00B116F8" w:rsidRPr="00DC3D93" w:rsidRDefault="00811366" w:rsidP="00357A97">
            <w:pPr>
              <w:pStyle w:val="Text"/>
              <w:spacing w:before="0"/>
              <w:ind w:left="113" w:right="113"/>
              <w:rPr>
                <w:rFonts w:ascii="Arial" w:hAnsi="Arial" w:cs="Arial"/>
                <w:b/>
                <w:bCs/>
                <w:sz w:val="18"/>
                <w:szCs w:val="14"/>
              </w:rPr>
            </w:pPr>
            <w:r w:rsidRPr="00DC3D93">
              <w:rPr>
                <w:rFonts w:ascii="Arial" w:hAnsi="Arial" w:cs="Arial"/>
                <w:b/>
                <w:bCs/>
                <w:sz w:val="18"/>
                <w:szCs w:val="14"/>
              </w:rPr>
              <w:t>Treated Pathways</w:t>
            </w:r>
          </w:p>
        </w:tc>
      </w:tr>
      <w:tr w:rsidR="00B116F8" w:rsidRPr="00DC3D93" w14:paraId="287B12F1" w14:textId="77777777" w:rsidTr="6676DE72">
        <w:tc>
          <w:tcPr>
            <w:tcW w:w="9351" w:type="dxa"/>
            <w:gridSpan w:val="5"/>
            <w:shd w:val="clear" w:color="auto" w:fill="D9D9D9" w:themeFill="background1" w:themeFillShade="D9"/>
            <w:tcMar>
              <w:top w:w="57" w:type="dxa"/>
              <w:left w:w="57" w:type="dxa"/>
              <w:bottom w:w="57" w:type="dxa"/>
              <w:right w:w="57" w:type="dxa"/>
            </w:tcMar>
          </w:tcPr>
          <w:p w14:paraId="487E1867" w14:textId="569DCF80" w:rsidR="00B116F8" w:rsidRPr="00DC3D93" w:rsidRDefault="00B116F8" w:rsidP="00357A97">
            <w:pPr>
              <w:pStyle w:val="Text"/>
              <w:spacing w:before="0"/>
              <w:rPr>
                <w:rFonts w:ascii="Arial" w:hAnsi="Arial" w:cs="Arial"/>
                <w:b/>
                <w:bCs/>
                <w:sz w:val="18"/>
                <w:szCs w:val="14"/>
              </w:rPr>
            </w:pPr>
            <w:r w:rsidRPr="00DC3D93">
              <w:rPr>
                <w:rFonts w:ascii="Arial" w:hAnsi="Arial" w:cs="Arial"/>
                <w:b/>
                <w:bCs/>
                <w:sz w:val="18"/>
                <w:szCs w:val="14"/>
              </w:rPr>
              <w:t>Primary objective</w:t>
            </w:r>
            <w:r w:rsidR="006D3143" w:rsidRPr="00DC3D93">
              <w:rPr>
                <w:rFonts w:ascii="Arial" w:hAnsi="Arial" w:cs="Arial"/>
                <w:b/>
                <w:bCs/>
                <w:sz w:val="18"/>
                <w:szCs w:val="14"/>
              </w:rPr>
              <w:t xml:space="preserve"> – </w:t>
            </w:r>
            <w:r w:rsidR="002C37DE" w:rsidRPr="00DC3D93">
              <w:rPr>
                <w:rFonts w:ascii="Arial" w:hAnsi="Arial" w:cs="Arial"/>
                <w:b/>
                <w:bCs/>
                <w:sz w:val="18"/>
                <w:szCs w:val="14"/>
              </w:rPr>
              <w:t>descriptive</w:t>
            </w:r>
            <w:r w:rsidR="006D3143" w:rsidRPr="00DC3D93">
              <w:rPr>
                <w:rFonts w:ascii="Arial" w:hAnsi="Arial" w:cs="Arial"/>
                <w:b/>
                <w:bCs/>
                <w:sz w:val="18"/>
                <w:szCs w:val="14"/>
              </w:rPr>
              <w:t xml:space="preserve"> analysis</w:t>
            </w:r>
            <w:r w:rsidR="00AF47BA" w:rsidRPr="00DC3D93">
              <w:rPr>
                <w:rFonts w:ascii="Arial" w:hAnsi="Arial" w:cs="Arial"/>
                <w:b/>
                <w:bCs/>
                <w:sz w:val="18"/>
                <w:szCs w:val="14"/>
              </w:rPr>
              <w:t xml:space="preserve"> </w:t>
            </w:r>
          </w:p>
        </w:tc>
      </w:tr>
      <w:tr w:rsidR="00B116F8" w:rsidRPr="00DC3D93" w14:paraId="4746EC25" w14:textId="77777777" w:rsidTr="6676DE72">
        <w:tc>
          <w:tcPr>
            <w:tcW w:w="926" w:type="dxa"/>
            <w:tcMar>
              <w:top w:w="57" w:type="dxa"/>
              <w:left w:w="57" w:type="dxa"/>
              <w:bottom w:w="57" w:type="dxa"/>
              <w:right w:w="57" w:type="dxa"/>
            </w:tcMar>
          </w:tcPr>
          <w:p w14:paraId="14927421" w14:textId="5A4BCCF2" w:rsidR="00B116F8" w:rsidRPr="00DC3D93" w:rsidRDefault="00937593" w:rsidP="00357A97">
            <w:pPr>
              <w:pStyle w:val="Text"/>
              <w:spacing w:before="0"/>
              <w:rPr>
                <w:rFonts w:ascii="Arial" w:hAnsi="Arial" w:cs="Arial"/>
                <w:sz w:val="18"/>
                <w:szCs w:val="14"/>
              </w:rPr>
            </w:pPr>
            <w:r w:rsidRPr="00DC3D93">
              <w:rPr>
                <w:rFonts w:ascii="Arial" w:hAnsi="Arial" w:cs="Arial"/>
                <w:sz w:val="18"/>
                <w:szCs w:val="14"/>
              </w:rPr>
              <w:t>P.O.1</w:t>
            </w:r>
          </w:p>
        </w:tc>
        <w:tc>
          <w:tcPr>
            <w:tcW w:w="6862" w:type="dxa"/>
            <w:tcMar>
              <w:top w:w="57" w:type="dxa"/>
              <w:left w:w="57" w:type="dxa"/>
              <w:bottom w:w="57" w:type="dxa"/>
              <w:right w:w="57" w:type="dxa"/>
            </w:tcMar>
          </w:tcPr>
          <w:p w14:paraId="517DE1E4" w14:textId="762C5111" w:rsidR="00D50393" w:rsidRPr="00DC3D93" w:rsidRDefault="4C31EAE8" w:rsidP="00D50393">
            <w:pPr>
              <w:pStyle w:val="Text"/>
              <w:spacing w:before="0"/>
              <w:rPr>
                <w:rFonts w:ascii="Arial" w:hAnsi="Arial" w:cs="Arial"/>
                <w:sz w:val="18"/>
                <w:szCs w:val="18"/>
              </w:rPr>
            </w:pPr>
            <w:r w:rsidRPr="4717BC77">
              <w:rPr>
                <w:rFonts w:ascii="Arial" w:hAnsi="Arial" w:cs="Arial"/>
                <w:sz w:val="18"/>
                <w:szCs w:val="18"/>
              </w:rPr>
              <w:t>D</w:t>
            </w:r>
            <w:r w:rsidR="319BF057" w:rsidRPr="4717BC77">
              <w:rPr>
                <w:rFonts w:ascii="Arial" w:hAnsi="Arial" w:cs="Arial"/>
                <w:sz w:val="18"/>
                <w:szCs w:val="18"/>
              </w:rPr>
              <w:t xml:space="preserve">escribe the distribution of waiting times </w:t>
            </w:r>
            <w:r w:rsidR="454E5209" w:rsidRPr="4717BC77">
              <w:rPr>
                <w:rFonts w:ascii="Arial" w:hAnsi="Arial" w:cs="Arial"/>
                <w:sz w:val="18"/>
                <w:szCs w:val="18"/>
              </w:rPr>
              <w:t>for completed, and ongoing RTT pathways.</w:t>
            </w:r>
          </w:p>
        </w:tc>
        <w:tc>
          <w:tcPr>
            <w:tcW w:w="510" w:type="dxa"/>
            <w:tcMar>
              <w:top w:w="57" w:type="dxa"/>
              <w:left w:w="57" w:type="dxa"/>
              <w:bottom w:w="57" w:type="dxa"/>
              <w:right w:w="57" w:type="dxa"/>
            </w:tcMar>
            <w:vAlign w:val="center"/>
          </w:tcPr>
          <w:p w14:paraId="654FC1BD" w14:textId="67B4E1A7" w:rsidR="00B116F8" w:rsidRPr="00DC3D93" w:rsidRDefault="0054283E" w:rsidP="00357A97">
            <w:pPr>
              <w:pStyle w:val="Text"/>
              <w:spacing w:before="0"/>
              <w:jc w:val="center"/>
              <w:rPr>
                <w:rFonts w:ascii="Arial" w:hAnsi="Arial" w:cs="Arial"/>
                <w:b/>
                <w:bCs/>
                <w:sz w:val="18"/>
                <w:szCs w:val="14"/>
              </w:rPr>
            </w:pPr>
            <w:r w:rsidRPr="00DC3D93">
              <w:rPr>
                <w:rFonts w:ascii="Arial" w:hAnsi="Arial" w:cs="Arial"/>
                <w:b/>
                <w:bCs/>
                <w:sz w:val="18"/>
                <w:szCs w:val="14"/>
              </w:rPr>
              <w:t>X</w:t>
            </w:r>
          </w:p>
        </w:tc>
        <w:tc>
          <w:tcPr>
            <w:tcW w:w="379" w:type="dxa"/>
            <w:tcMar>
              <w:top w:w="57" w:type="dxa"/>
              <w:left w:w="57" w:type="dxa"/>
              <w:bottom w:w="57" w:type="dxa"/>
              <w:right w:w="57" w:type="dxa"/>
            </w:tcMar>
            <w:vAlign w:val="center"/>
          </w:tcPr>
          <w:p w14:paraId="3FC86EAA" w14:textId="2141BC01" w:rsidR="00B116F8" w:rsidRPr="00DC3D93" w:rsidRDefault="0054283E" w:rsidP="00357A97">
            <w:pPr>
              <w:pStyle w:val="Text"/>
              <w:spacing w:before="0"/>
              <w:jc w:val="center"/>
              <w:rPr>
                <w:rFonts w:ascii="Arial" w:hAnsi="Arial" w:cs="Arial"/>
                <w:b/>
                <w:bCs/>
                <w:sz w:val="18"/>
                <w:szCs w:val="14"/>
              </w:rPr>
            </w:pPr>
            <w:r w:rsidRPr="00DC3D93">
              <w:rPr>
                <w:rFonts w:ascii="Arial" w:hAnsi="Arial" w:cs="Arial"/>
                <w:b/>
                <w:bCs/>
                <w:sz w:val="18"/>
                <w:szCs w:val="14"/>
              </w:rPr>
              <w:t>X</w:t>
            </w:r>
          </w:p>
        </w:tc>
        <w:tc>
          <w:tcPr>
            <w:tcW w:w="674" w:type="dxa"/>
            <w:tcMar>
              <w:top w:w="57" w:type="dxa"/>
              <w:left w:w="57" w:type="dxa"/>
              <w:bottom w:w="57" w:type="dxa"/>
              <w:right w:w="57" w:type="dxa"/>
            </w:tcMar>
            <w:vAlign w:val="center"/>
          </w:tcPr>
          <w:p w14:paraId="074A4508" w14:textId="71D64143" w:rsidR="00B116F8" w:rsidRPr="00DC3D93" w:rsidRDefault="0054283E" w:rsidP="00357A97">
            <w:pPr>
              <w:pStyle w:val="Text"/>
              <w:spacing w:before="0"/>
              <w:jc w:val="center"/>
              <w:rPr>
                <w:rFonts w:ascii="Arial" w:hAnsi="Arial" w:cs="Arial"/>
                <w:b/>
                <w:bCs/>
                <w:sz w:val="18"/>
                <w:szCs w:val="14"/>
              </w:rPr>
            </w:pPr>
            <w:r w:rsidRPr="00DC3D93">
              <w:rPr>
                <w:rFonts w:ascii="Arial" w:hAnsi="Arial" w:cs="Arial"/>
                <w:b/>
                <w:bCs/>
                <w:sz w:val="18"/>
                <w:szCs w:val="14"/>
              </w:rPr>
              <w:t>X</w:t>
            </w:r>
          </w:p>
        </w:tc>
      </w:tr>
      <w:tr w:rsidR="00937593" w:rsidRPr="00DC3D93" w14:paraId="7B1A488C" w14:textId="77777777" w:rsidTr="6676DE72">
        <w:tc>
          <w:tcPr>
            <w:tcW w:w="926" w:type="dxa"/>
            <w:tcMar>
              <w:top w:w="57" w:type="dxa"/>
              <w:left w:w="57" w:type="dxa"/>
              <w:bottom w:w="57" w:type="dxa"/>
              <w:right w:w="57" w:type="dxa"/>
            </w:tcMar>
          </w:tcPr>
          <w:p w14:paraId="7AD559B1" w14:textId="43AACF6C" w:rsidR="00937593" w:rsidRPr="00DC3D93" w:rsidRDefault="00937593" w:rsidP="00937593">
            <w:pPr>
              <w:pStyle w:val="Text"/>
              <w:spacing w:before="0"/>
              <w:rPr>
                <w:rFonts w:ascii="Arial" w:hAnsi="Arial" w:cs="Arial"/>
                <w:sz w:val="18"/>
                <w:szCs w:val="14"/>
              </w:rPr>
            </w:pPr>
            <w:r w:rsidRPr="00DC3D93">
              <w:rPr>
                <w:rFonts w:ascii="Arial" w:hAnsi="Arial" w:cs="Arial"/>
                <w:sz w:val="18"/>
                <w:szCs w:val="14"/>
              </w:rPr>
              <w:t>P.O.</w:t>
            </w:r>
            <w:r w:rsidR="00C06EB0" w:rsidRPr="00DC3D93">
              <w:rPr>
                <w:rFonts w:ascii="Arial" w:hAnsi="Arial" w:cs="Arial"/>
                <w:sz w:val="18"/>
                <w:szCs w:val="14"/>
              </w:rPr>
              <w:t>2</w:t>
            </w:r>
          </w:p>
        </w:tc>
        <w:tc>
          <w:tcPr>
            <w:tcW w:w="6862" w:type="dxa"/>
            <w:tcMar>
              <w:top w:w="57" w:type="dxa"/>
              <w:left w:w="57" w:type="dxa"/>
              <w:bottom w:w="57" w:type="dxa"/>
              <w:right w:w="57" w:type="dxa"/>
            </w:tcMar>
          </w:tcPr>
          <w:p w14:paraId="65DEDD99" w14:textId="356BC109" w:rsidR="00937593" w:rsidRPr="00DC3D93" w:rsidRDefault="59087DC8" w:rsidP="00937593">
            <w:pPr>
              <w:pStyle w:val="Text"/>
              <w:spacing w:before="0"/>
              <w:rPr>
                <w:rFonts w:ascii="Arial" w:hAnsi="Arial" w:cs="Arial"/>
                <w:sz w:val="18"/>
                <w:szCs w:val="18"/>
              </w:rPr>
            </w:pPr>
            <w:r w:rsidRPr="4717BC77">
              <w:rPr>
                <w:rFonts w:ascii="Arial" w:hAnsi="Arial" w:cs="Arial"/>
                <w:sz w:val="18"/>
                <w:szCs w:val="18"/>
              </w:rPr>
              <w:t>D</w:t>
            </w:r>
            <w:r w:rsidR="319BF057" w:rsidRPr="4717BC77">
              <w:rPr>
                <w:rFonts w:ascii="Arial" w:hAnsi="Arial" w:cs="Arial"/>
                <w:sz w:val="18"/>
                <w:szCs w:val="18"/>
              </w:rPr>
              <w:t xml:space="preserve">escribe the distribution of waiting times by specialty, treatment and procedure codes  </w:t>
            </w:r>
          </w:p>
        </w:tc>
        <w:tc>
          <w:tcPr>
            <w:tcW w:w="510" w:type="dxa"/>
            <w:tcMar>
              <w:top w:w="57" w:type="dxa"/>
              <w:left w:w="57" w:type="dxa"/>
              <w:bottom w:w="57" w:type="dxa"/>
              <w:right w:w="57" w:type="dxa"/>
            </w:tcMar>
            <w:vAlign w:val="center"/>
          </w:tcPr>
          <w:p w14:paraId="31E831FD" w14:textId="67A36E09" w:rsidR="00937593" w:rsidRPr="00DC3D93" w:rsidRDefault="00937593" w:rsidP="00937593">
            <w:pPr>
              <w:pStyle w:val="Text"/>
              <w:spacing w:before="0"/>
              <w:jc w:val="center"/>
              <w:rPr>
                <w:rFonts w:ascii="Arial" w:hAnsi="Arial" w:cs="Arial"/>
                <w:b/>
                <w:bCs/>
                <w:sz w:val="18"/>
                <w:szCs w:val="14"/>
              </w:rPr>
            </w:pPr>
            <w:r w:rsidRPr="00DC3D93">
              <w:rPr>
                <w:rFonts w:ascii="Arial" w:hAnsi="Arial" w:cs="Arial"/>
                <w:b/>
                <w:bCs/>
                <w:sz w:val="18"/>
                <w:szCs w:val="14"/>
              </w:rPr>
              <w:t>X</w:t>
            </w:r>
          </w:p>
        </w:tc>
        <w:tc>
          <w:tcPr>
            <w:tcW w:w="379" w:type="dxa"/>
            <w:tcMar>
              <w:top w:w="57" w:type="dxa"/>
              <w:left w:w="57" w:type="dxa"/>
              <w:bottom w:w="57" w:type="dxa"/>
              <w:right w:w="57" w:type="dxa"/>
            </w:tcMar>
            <w:vAlign w:val="center"/>
          </w:tcPr>
          <w:p w14:paraId="33D296F8" w14:textId="03C14297" w:rsidR="00937593" w:rsidRPr="00DC3D93" w:rsidRDefault="00937593" w:rsidP="00937593">
            <w:pPr>
              <w:pStyle w:val="Text"/>
              <w:spacing w:before="0"/>
              <w:jc w:val="center"/>
              <w:rPr>
                <w:rFonts w:ascii="Arial" w:hAnsi="Arial" w:cs="Arial"/>
                <w:b/>
                <w:bCs/>
                <w:sz w:val="18"/>
                <w:szCs w:val="14"/>
              </w:rPr>
            </w:pPr>
            <w:r w:rsidRPr="00DC3D93">
              <w:rPr>
                <w:rFonts w:ascii="Arial" w:hAnsi="Arial" w:cs="Arial"/>
                <w:b/>
                <w:bCs/>
                <w:sz w:val="18"/>
                <w:szCs w:val="14"/>
              </w:rPr>
              <w:t>X</w:t>
            </w:r>
          </w:p>
        </w:tc>
        <w:tc>
          <w:tcPr>
            <w:tcW w:w="674" w:type="dxa"/>
            <w:tcMar>
              <w:top w:w="57" w:type="dxa"/>
              <w:left w:w="57" w:type="dxa"/>
              <w:bottom w:w="57" w:type="dxa"/>
              <w:right w:w="57" w:type="dxa"/>
            </w:tcMar>
            <w:vAlign w:val="center"/>
          </w:tcPr>
          <w:p w14:paraId="30F67CB0" w14:textId="28243CE0" w:rsidR="00937593" w:rsidRPr="00DC3D93" w:rsidRDefault="00937593" w:rsidP="00937593">
            <w:pPr>
              <w:pStyle w:val="Text"/>
              <w:spacing w:before="0"/>
              <w:jc w:val="center"/>
              <w:rPr>
                <w:rFonts w:ascii="Arial" w:hAnsi="Arial" w:cs="Arial"/>
                <w:b/>
                <w:bCs/>
                <w:sz w:val="18"/>
                <w:szCs w:val="14"/>
              </w:rPr>
            </w:pPr>
            <w:r w:rsidRPr="00DC3D93">
              <w:rPr>
                <w:rFonts w:ascii="Arial" w:hAnsi="Arial" w:cs="Arial"/>
                <w:b/>
                <w:bCs/>
                <w:sz w:val="18"/>
                <w:szCs w:val="14"/>
              </w:rPr>
              <w:t>X</w:t>
            </w:r>
          </w:p>
        </w:tc>
      </w:tr>
      <w:tr w:rsidR="00A618D1" w:rsidRPr="00DC3D93" w14:paraId="0FEA9DE3" w14:textId="77777777" w:rsidTr="6676DE72">
        <w:tc>
          <w:tcPr>
            <w:tcW w:w="926" w:type="dxa"/>
            <w:tcMar>
              <w:top w:w="57" w:type="dxa"/>
              <w:left w:w="57" w:type="dxa"/>
              <w:bottom w:w="57" w:type="dxa"/>
              <w:right w:w="57" w:type="dxa"/>
            </w:tcMar>
          </w:tcPr>
          <w:p w14:paraId="1A2182CC" w14:textId="7190CEAF" w:rsidR="00A618D1" w:rsidRPr="00DC3D93" w:rsidRDefault="00716195" w:rsidP="00A618D1">
            <w:pPr>
              <w:pStyle w:val="Text"/>
              <w:spacing w:before="0"/>
              <w:rPr>
                <w:rFonts w:ascii="Arial" w:hAnsi="Arial" w:cs="Arial"/>
                <w:sz w:val="18"/>
                <w:szCs w:val="14"/>
              </w:rPr>
            </w:pPr>
            <w:r w:rsidRPr="00DC3D93">
              <w:rPr>
                <w:rFonts w:ascii="Arial" w:hAnsi="Arial" w:cs="Arial"/>
                <w:sz w:val="18"/>
                <w:szCs w:val="14"/>
              </w:rPr>
              <w:t>P.O.</w:t>
            </w:r>
            <w:r w:rsidR="00C06EB0" w:rsidRPr="00DC3D93">
              <w:rPr>
                <w:rFonts w:ascii="Arial" w:hAnsi="Arial" w:cs="Arial"/>
                <w:sz w:val="18"/>
                <w:szCs w:val="14"/>
              </w:rPr>
              <w:t>3</w:t>
            </w:r>
            <w:r w:rsidRPr="00DC3D93">
              <w:rPr>
                <w:rFonts w:ascii="Arial" w:hAnsi="Arial" w:cs="Arial"/>
                <w:sz w:val="18"/>
                <w:szCs w:val="14"/>
              </w:rPr>
              <w:t xml:space="preserve"> </w:t>
            </w:r>
          </w:p>
        </w:tc>
        <w:tc>
          <w:tcPr>
            <w:tcW w:w="6862" w:type="dxa"/>
            <w:tcMar>
              <w:top w:w="57" w:type="dxa"/>
              <w:left w:w="57" w:type="dxa"/>
              <w:bottom w:w="57" w:type="dxa"/>
              <w:right w:w="57" w:type="dxa"/>
            </w:tcMar>
          </w:tcPr>
          <w:p w14:paraId="12A388A8" w14:textId="5DA2F49C" w:rsidR="00A618D1" w:rsidRPr="00DC3D93" w:rsidRDefault="52240833" w:rsidP="00A618D1">
            <w:pPr>
              <w:pStyle w:val="Text"/>
              <w:spacing w:before="0"/>
              <w:rPr>
                <w:rFonts w:ascii="Arial" w:hAnsi="Arial" w:cs="Arial"/>
                <w:sz w:val="18"/>
                <w:szCs w:val="18"/>
              </w:rPr>
            </w:pPr>
            <w:r w:rsidRPr="4717BC77">
              <w:rPr>
                <w:rFonts w:ascii="Arial" w:hAnsi="Arial" w:cs="Arial"/>
                <w:sz w:val="18"/>
                <w:szCs w:val="18"/>
              </w:rPr>
              <w:t>D</w:t>
            </w:r>
            <w:r w:rsidR="24C39957" w:rsidRPr="4717BC77">
              <w:rPr>
                <w:rFonts w:ascii="Arial" w:hAnsi="Arial" w:cs="Arial"/>
                <w:sz w:val="18"/>
                <w:szCs w:val="18"/>
              </w:rPr>
              <w:t>escribe</w:t>
            </w:r>
            <w:r w:rsidR="4A48D3E8" w:rsidRPr="4717BC77">
              <w:rPr>
                <w:rFonts w:ascii="Arial" w:hAnsi="Arial" w:cs="Arial"/>
                <w:sz w:val="18"/>
                <w:szCs w:val="18"/>
              </w:rPr>
              <w:t xml:space="preserve"> </w:t>
            </w:r>
            <w:r w:rsidR="24C39957" w:rsidRPr="4717BC77">
              <w:rPr>
                <w:rFonts w:ascii="Arial" w:hAnsi="Arial" w:cs="Arial"/>
                <w:sz w:val="18"/>
                <w:szCs w:val="18"/>
              </w:rPr>
              <w:t>the</w:t>
            </w:r>
            <w:r w:rsidR="50F430D8" w:rsidRPr="4717BC77">
              <w:rPr>
                <w:rFonts w:ascii="Arial" w:hAnsi="Arial" w:cs="Arial"/>
                <w:sz w:val="18"/>
                <w:szCs w:val="18"/>
              </w:rPr>
              <w:t xml:space="preserve"> distribution of</w:t>
            </w:r>
            <w:r w:rsidR="24C39957" w:rsidRPr="4717BC77">
              <w:rPr>
                <w:rFonts w:ascii="Arial" w:hAnsi="Arial" w:cs="Arial"/>
                <w:sz w:val="18"/>
                <w:szCs w:val="18"/>
              </w:rPr>
              <w:t xml:space="preserve"> </w:t>
            </w:r>
            <w:r w:rsidR="7D2B9B89" w:rsidRPr="4717BC77">
              <w:rPr>
                <w:rFonts w:ascii="Arial" w:hAnsi="Arial" w:cs="Arial"/>
                <w:sz w:val="18"/>
                <w:szCs w:val="18"/>
              </w:rPr>
              <w:t>waiting times</w:t>
            </w:r>
            <w:r w:rsidR="1A3D0276" w:rsidRPr="4717BC77">
              <w:rPr>
                <w:rFonts w:ascii="Arial" w:hAnsi="Arial" w:cs="Arial"/>
                <w:sz w:val="18"/>
                <w:szCs w:val="18"/>
              </w:rPr>
              <w:t xml:space="preserve"> by </w:t>
            </w:r>
            <w:r w:rsidR="24C39957" w:rsidRPr="4717BC77">
              <w:rPr>
                <w:rFonts w:ascii="Arial" w:hAnsi="Arial" w:cs="Arial"/>
                <w:sz w:val="18"/>
                <w:szCs w:val="18"/>
              </w:rPr>
              <w:t>demographic and geographic characteristics</w:t>
            </w:r>
            <w:r w:rsidR="1A3D0276" w:rsidRPr="4717BC77">
              <w:rPr>
                <w:rFonts w:ascii="Arial" w:hAnsi="Arial" w:cs="Arial"/>
                <w:sz w:val="18"/>
                <w:szCs w:val="18"/>
              </w:rPr>
              <w:t>.</w:t>
            </w:r>
          </w:p>
        </w:tc>
        <w:tc>
          <w:tcPr>
            <w:tcW w:w="510" w:type="dxa"/>
            <w:tcMar>
              <w:top w:w="57" w:type="dxa"/>
              <w:left w:w="57" w:type="dxa"/>
              <w:bottom w:w="57" w:type="dxa"/>
              <w:right w:w="57" w:type="dxa"/>
            </w:tcMar>
            <w:vAlign w:val="center"/>
          </w:tcPr>
          <w:p w14:paraId="26BE3F84" w14:textId="7563D7B8" w:rsidR="00A618D1" w:rsidRPr="00DC3D93" w:rsidRDefault="007C69F4" w:rsidP="00A618D1">
            <w:pPr>
              <w:pStyle w:val="Text"/>
              <w:spacing w:before="0"/>
              <w:jc w:val="center"/>
              <w:rPr>
                <w:rFonts w:ascii="Arial" w:hAnsi="Arial" w:cs="Arial"/>
                <w:b/>
                <w:bCs/>
                <w:sz w:val="18"/>
                <w:szCs w:val="14"/>
              </w:rPr>
            </w:pPr>
            <w:r w:rsidRPr="00DC3D93">
              <w:rPr>
                <w:rFonts w:ascii="Arial" w:hAnsi="Arial" w:cs="Arial"/>
                <w:b/>
                <w:bCs/>
                <w:sz w:val="18"/>
                <w:szCs w:val="14"/>
              </w:rPr>
              <w:t>X</w:t>
            </w:r>
          </w:p>
        </w:tc>
        <w:tc>
          <w:tcPr>
            <w:tcW w:w="379" w:type="dxa"/>
            <w:tcMar>
              <w:top w:w="57" w:type="dxa"/>
              <w:left w:w="57" w:type="dxa"/>
              <w:bottom w:w="57" w:type="dxa"/>
              <w:right w:w="57" w:type="dxa"/>
            </w:tcMar>
            <w:vAlign w:val="center"/>
          </w:tcPr>
          <w:p w14:paraId="6B97846A" w14:textId="1257A894" w:rsidR="00A618D1" w:rsidRPr="00DC3D93" w:rsidRDefault="007C69F4" w:rsidP="00A618D1">
            <w:pPr>
              <w:pStyle w:val="Text"/>
              <w:spacing w:before="0"/>
              <w:jc w:val="center"/>
              <w:rPr>
                <w:rFonts w:ascii="Arial" w:hAnsi="Arial" w:cs="Arial"/>
                <w:b/>
                <w:bCs/>
                <w:sz w:val="18"/>
                <w:szCs w:val="14"/>
              </w:rPr>
            </w:pPr>
            <w:r w:rsidRPr="00DC3D93">
              <w:rPr>
                <w:rFonts w:ascii="Arial" w:hAnsi="Arial" w:cs="Arial"/>
                <w:b/>
                <w:bCs/>
                <w:sz w:val="18"/>
                <w:szCs w:val="14"/>
              </w:rPr>
              <w:t>X</w:t>
            </w:r>
          </w:p>
        </w:tc>
        <w:tc>
          <w:tcPr>
            <w:tcW w:w="674" w:type="dxa"/>
            <w:tcMar>
              <w:top w:w="57" w:type="dxa"/>
              <w:left w:w="57" w:type="dxa"/>
              <w:bottom w:w="57" w:type="dxa"/>
              <w:right w:w="57" w:type="dxa"/>
            </w:tcMar>
            <w:vAlign w:val="center"/>
          </w:tcPr>
          <w:p w14:paraId="2EBFD211" w14:textId="47EAFD9F" w:rsidR="00A618D1" w:rsidRPr="00DC3D93" w:rsidRDefault="007C69F4" w:rsidP="00A618D1">
            <w:pPr>
              <w:pStyle w:val="Text"/>
              <w:spacing w:before="0"/>
              <w:jc w:val="center"/>
              <w:rPr>
                <w:rFonts w:ascii="Arial" w:hAnsi="Arial" w:cs="Arial"/>
                <w:b/>
                <w:bCs/>
                <w:sz w:val="18"/>
                <w:szCs w:val="14"/>
              </w:rPr>
            </w:pPr>
            <w:r w:rsidRPr="00DC3D93">
              <w:rPr>
                <w:rFonts w:ascii="Arial" w:hAnsi="Arial" w:cs="Arial"/>
                <w:b/>
                <w:bCs/>
                <w:sz w:val="18"/>
                <w:szCs w:val="14"/>
              </w:rPr>
              <w:t>X</w:t>
            </w:r>
          </w:p>
        </w:tc>
      </w:tr>
      <w:tr w:rsidR="007C69F4" w:rsidRPr="00DC3D93" w14:paraId="6372168F" w14:textId="77777777" w:rsidTr="6676DE72">
        <w:tc>
          <w:tcPr>
            <w:tcW w:w="926" w:type="dxa"/>
            <w:tcMar>
              <w:top w:w="57" w:type="dxa"/>
              <w:left w:w="57" w:type="dxa"/>
              <w:bottom w:w="57" w:type="dxa"/>
              <w:right w:w="57" w:type="dxa"/>
            </w:tcMar>
          </w:tcPr>
          <w:p w14:paraId="6A8B3942" w14:textId="0C695C7E" w:rsidR="007C69F4" w:rsidRPr="00DC3D93" w:rsidRDefault="007C69F4" w:rsidP="00A618D1">
            <w:pPr>
              <w:pStyle w:val="Text"/>
              <w:spacing w:before="0"/>
              <w:rPr>
                <w:rFonts w:ascii="Arial" w:hAnsi="Arial" w:cs="Arial"/>
                <w:sz w:val="18"/>
                <w:szCs w:val="14"/>
              </w:rPr>
            </w:pPr>
            <w:r w:rsidRPr="00DC3D93">
              <w:rPr>
                <w:rFonts w:ascii="Arial" w:hAnsi="Arial" w:cs="Arial"/>
                <w:sz w:val="18"/>
                <w:szCs w:val="14"/>
              </w:rPr>
              <w:t>P.O.</w:t>
            </w:r>
            <w:r w:rsidR="00C06EB0" w:rsidRPr="00DC3D93">
              <w:rPr>
                <w:rFonts w:ascii="Arial" w:hAnsi="Arial" w:cs="Arial"/>
                <w:sz w:val="18"/>
                <w:szCs w:val="14"/>
              </w:rPr>
              <w:t>4</w:t>
            </w:r>
          </w:p>
        </w:tc>
        <w:tc>
          <w:tcPr>
            <w:tcW w:w="6862" w:type="dxa"/>
            <w:tcMar>
              <w:top w:w="57" w:type="dxa"/>
              <w:left w:w="57" w:type="dxa"/>
              <w:bottom w:w="57" w:type="dxa"/>
              <w:right w:w="57" w:type="dxa"/>
            </w:tcMar>
          </w:tcPr>
          <w:p w14:paraId="7A207656" w14:textId="36B694EE" w:rsidR="007C69F4" w:rsidRPr="00DC3D93" w:rsidRDefault="1CBC28AF" w:rsidP="00A618D1">
            <w:pPr>
              <w:pStyle w:val="Text"/>
              <w:spacing w:before="0"/>
              <w:rPr>
                <w:rFonts w:ascii="Arial" w:hAnsi="Arial" w:cs="Arial"/>
                <w:sz w:val="18"/>
                <w:szCs w:val="18"/>
              </w:rPr>
            </w:pPr>
            <w:r w:rsidRPr="4717BC77">
              <w:rPr>
                <w:rFonts w:ascii="Arial" w:hAnsi="Arial" w:cs="Arial"/>
                <w:sz w:val="18"/>
                <w:szCs w:val="18"/>
              </w:rPr>
              <w:t>D</w:t>
            </w:r>
            <w:r w:rsidR="3B8B3148" w:rsidRPr="4717BC77">
              <w:rPr>
                <w:rFonts w:ascii="Arial" w:hAnsi="Arial" w:cs="Arial"/>
                <w:sz w:val="18"/>
                <w:szCs w:val="18"/>
              </w:rPr>
              <w:t>escribe the</w:t>
            </w:r>
            <w:r w:rsidR="50F430D8" w:rsidRPr="4717BC77">
              <w:rPr>
                <w:rFonts w:ascii="Arial" w:hAnsi="Arial" w:cs="Arial"/>
                <w:sz w:val="18"/>
                <w:szCs w:val="18"/>
              </w:rPr>
              <w:t xml:space="preserve"> distribution of </w:t>
            </w:r>
            <w:r w:rsidR="1A3D0276" w:rsidRPr="4717BC77">
              <w:rPr>
                <w:rFonts w:ascii="Arial" w:hAnsi="Arial" w:cs="Arial"/>
                <w:sz w:val="18"/>
                <w:szCs w:val="18"/>
              </w:rPr>
              <w:t>wait</w:t>
            </w:r>
            <w:r w:rsidR="7D2B9B89" w:rsidRPr="4717BC77">
              <w:rPr>
                <w:rFonts w:ascii="Arial" w:hAnsi="Arial" w:cs="Arial"/>
                <w:sz w:val="18"/>
                <w:szCs w:val="18"/>
              </w:rPr>
              <w:t xml:space="preserve">ing times </w:t>
            </w:r>
            <w:r w:rsidR="1A3D0276" w:rsidRPr="4717BC77">
              <w:rPr>
                <w:rFonts w:ascii="Arial" w:hAnsi="Arial" w:cs="Arial"/>
                <w:sz w:val="18"/>
                <w:szCs w:val="18"/>
              </w:rPr>
              <w:t xml:space="preserve">by </w:t>
            </w:r>
            <w:r w:rsidR="12452DD2" w:rsidRPr="4717BC77">
              <w:rPr>
                <w:rFonts w:ascii="Arial" w:hAnsi="Arial" w:cs="Arial"/>
                <w:sz w:val="18"/>
                <w:szCs w:val="18"/>
              </w:rPr>
              <w:t>comorbidities and common risk factor</w:t>
            </w:r>
            <w:r w:rsidR="081AD153" w:rsidRPr="4717BC77">
              <w:rPr>
                <w:rFonts w:ascii="Arial" w:hAnsi="Arial" w:cs="Arial"/>
                <w:sz w:val="18"/>
                <w:szCs w:val="18"/>
              </w:rPr>
              <w:t>s</w:t>
            </w:r>
            <w:r w:rsidR="12452DD2" w:rsidRPr="4717BC77">
              <w:rPr>
                <w:rFonts w:ascii="Arial" w:hAnsi="Arial" w:cs="Arial"/>
                <w:sz w:val="18"/>
                <w:szCs w:val="18"/>
              </w:rPr>
              <w:t>.</w:t>
            </w:r>
          </w:p>
        </w:tc>
        <w:tc>
          <w:tcPr>
            <w:tcW w:w="510" w:type="dxa"/>
            <w:tcMar>
              <w:top w:w="57" w:type="dxa"/>
              <w:left w:w="57" w:type="dxa"/>
              <w:bottom w:w="57" w:type="dxa"/>
              <w:right w:w="57" w:type="dxa"/>
            </w:tcMar>
            <w:vAlign w:val="center"/>
          </w:tcPr>
          <w:p w14:paraId="4A68A785" w14:textId="7DDD1C4A" w:rsidR="007C69F4" w:rsidRPr="00DC3D93" w:rsidRDefault="00DD243E" w:rsidP="00A618D1">
            <w:pPr>
              <w:pStyle w:val="Text"/>
              <w:spacing w:before="0"/>
              <w:jc w:val="center"/>
              <w:rPr>
                <w:rFonts w:ascii="Arial" w:hAnsi="Arial" w:cs="Arial"/>
                <w:b/>
                <w:bCs/>
                <w:sz w:val="18"/>
                <w:szCs w:val="14"/>
              </w:rPr>
            </w:pPr>
            <w:r w:rsidRPr="00DC3D93">
              <w:rPr>
                <w:rFonts w:ascii="Arial" w:hAnsi="Arial" w:cs="Arial"/>
                <w:b/>
                <w:bCs/>
                <w:sz w:val="18"/>
                <w:szCs w:val="14"/>
              </w:rPr>
              <w:t>X</w:t>
            </w:r>
          </w:p>
        </w:tc>
        <w:tc>
          <w:tcPr>
            <w:tcW w:w="379" w:type="dxa"/>
            <w:tcMar>
              <w:top w:w="57" w:type="dxa"/>
              <w:left w:w="57" w:type="dxa"/>
              <w:bottom w:w="57" w:type="dxa"/>
              <w:right w:w="57" w:type="dxa"/>
            </w:tcMar>
            <w:vAlign w:val="center"/>
          </w:tcPr>
          <w:p w14:paraId="2BEF70E9" w14:textId="2693427D" w:rsidR="007C69F4" w:rsidRPr="00DC3D93" w:rsidRDefault="00DD243E" w:rsidP="00A618D1">
            <w:pPr>
              <w:pStyle w:val="Text"/>
              <w:spacing w:before="0"/>
              <w:jc w:val="center"/>
              <w:rPr>
                <w:rFonts w:ascii="Arial" w:hAnsi="Arial" w:cs="Arial"/>
                <w:b/>
                <w:bCs/>
                <w:sz w:val="18"/>
                <w:szCs w:val="14"/>
              </w:rPr>
            </w:pPr>
            <w:r w:rsidRPr="00DC3D93">
              <w:rPr>
                <w:rFonts w:ascii="Arial" w:hAnsi="Arial" w:cs="Arial"/>
                <w:b/>
                <w:bCs/>
                <w:sz w:val="18"/>
                <w:szCs w:val="14"/>
              </w:rPr>
              <w:t>X</w:t>
            </w:r>
          </w:p>
        </w:tc>
        <w:tc>
          <w:tcPr>
            <w:tcW w:w="674" w:type="dxa"/>
            <w:tcMar>
              <w:top w:w="57" w:type="dxa"/>
              <w:left w:w="57" w:type="dxa"/>
              <w:bottom w:w="57" w:type="dxa"/>
              <w:right w:w="57" w:type="dxa"/>
            </w:tcMar>
            <w:vAlign w:val="center"/>
          </w:tcPr>
          <w:p w14:paraId="1BCB5B16" w14:textId="7A6A75C5" w:rsidR="007C69F4" w:rsidRPr="00DC3D93" w:rsidRDefault="00DD243E" w:rsidP="00A618D1">
            <w:pPr>
              <w:pStyle w:val="Text"/>
              <w:spacing w:before="0"/>
              <w:jc w:val="center"/>
              <w:rPr>
                <w:rFonts w:ascii="Arial" w:hAnsi="Arial" w:cs="Arial"/>
                <w:b/>
                <w:bCs/>
                <w:sz w:val="18"/>
                <w:szCs w:val="14"/>
              </w:rPr>
            </w:pPr>
            <w:r w:rsidRPr="00DC3D93">
              <w:rPr>
                <w:rFonts w:ascii="Arial" w:hAnsi="Arial" w:cs="Arial"/>
                <w:b/>
                <w:bCs/>
                <w:sz w:val="18"/>
                <w:szCs w:val="14"/>
              </w:rPr>
              <w:t>X</w:t>
            </w:r>
          </w:p>
        </w:tc>
      </w:tr>
      <w:tr w:rsidR="00C0799D" w:rsidRPr="00DC3D93" w14:paraId="04A7CD20" w14:textId="77777777" w:rsidTr="6676DE72">
        <w:tc>
          <w:tcPr>
            <w:tcW w:w="926" w:type="dxa"/>
            <w:tcMar>
              <w:top w:w="57" w:type="dxa"/>
              <w:left w:w="57" w:type="dxa"/>
              <w:bottom w:w="57" w:type="dxa"/>
              <w:right w:w="57" w:type="dxa"/>
            </w:tcMar>
          </w:tcPr>
          <w:p w14:paraId="65C8E25B" w14:textId="539A4BAB" w:rsidR="00C0799D" w:rsidRPr="00DC3D93" w:rsidRDefault="00C0799D" w:rsidP="00A618D1">
            <w:pPr>
              <w:pStyle w:val="Text"/>
              <w:spacing w:before="0"/>
              <w:rPr>
                <w:rFonts w:ascii="Arial" w:hAnsi="Arial" w:cs="Arial"/>
                <w:sz w:val="18"/>
                <w:szCs w:val="14"/>
              </w:rPr>
            </w:pPr>
            <w:r w:rsidRPr="00DC3D93">
              <w:rPr>
                <w:rFonts w:ascii="Arial" w:hAnsi="Arial" w:cs="Arial"/>
                <w:sz w:val="18"/>
                <w:szCs w:val="14"/>
              </w:rPr>
              <w:t>P.O.</w:t>
            </w:r>
            <w:r w:rsidR="00C06EB0" w:rsidRPr="00DC3D93">
              <w:rPr>
                <w:rFonts w:ascii="Arial" w:hAnsi="Arial" w:cs="Arial"/>
                <w:sz w:val="18"/>
                <w:szCs w:val="14"/>
              </w:rPr>
              <w:t>5</w:t>
            </w:r>
          </w:p>
        </w:tc>
        <w:tc>
          <w:tcPr>
            <w:tcW w:w="6862" w:type="dxa"/>
            <w:tcMar>
              <w:top w:w="57" w:type="dxa"/>
              <w:left w:w="57" w:type="dxa"/>
              <w:bottom w:w="57" w:type="dxa"/>
              <w:right w:w="57" w:type="dxa"/>
            </w:tcMar>
          </w:tcPr>
          <w:p w14:paraId="66A09D1E" w14:textId="18368237" w:rsidR="00C0799D" w:rsidRPr="00DC3D93" w:rsidRDefault="4D2D70BA" w:rsidP="00A618D1">
            <w:pPr>
              <w:pStyle w:val="Text"/>
              <w:spacing w:before="0"/>
              <w:rPr>
                <w:rFonts w:ascii="Arial" w:hAnsi="Arial" w:cs="Arial"/>
                <w:sz w:val="18"/>
                <w:szCs w:val="18"/>
              </w:rPr>
            </w:pPr>
            <w:r w:rsidRPr="4717BC77">
              <w:rPr>
                <w:rFonts w:ascii="Arial" w:hAnsi="Arial" w:cs="Arial"/>
                <w:sz w:val="18"/>
                <w:szCs w:val="18"/>
              </w:rPr>
              <w:t>D</w:t>
            </w:r>
            <w:r w:rsidR="45278A88" w:rsidRPr="4717BC77">
              <w:rPr>
                <w:rFonts w:ascii="Arial" w:hAnsi="Arial" w:cs="Arial"/>
                <w:sz w:val="18"/>
                <w:szCs w:val="18"/>
              </w:rPr>
              <w:t xml:space="preserve">escribe the </w:t>
            </w:r>
            <w:r w:rsidR="17A698E1" w:rsidRPr="4717BC77">
              <w:rPr>
                <w:rFonts w:ascii="Arial" w:hAnsi="Arial" w:cs="Arial"/>
                <w:sz w:val="18"/>
                <w:szCs w:val="18"/>
              </w:rPr>
              <w:t xml:space="preserve">reason for ending the pathway </w:t>
            </w:r>
            <w:r w:rsidR="081AD153" w:rsidRPr="4717BC77">
              <w:rPr>
                <w:rFonts w:ascii="Arial" w:hAnsi="Arial" w:cs="Arial"/>
                <w:sz w:val="18"/>
                <w:szCs w:val="18"/>
              </w:rPr>
              <w:t>by demographic and geographic characteristics, comorbidities, common risk factors, specialty, treatment and procedure codes and waiting times.</w:t>
            </w:r>
          </w:p>
        </w:tc>
        <w:tc>
          <w:tcPr>
            <w:tcW w:w="510" w:type="dxa"/>
            <w:tcMar>
              <w:top w:w="57" w:type="dxa"/>
              <w:left w:w="57" w:type="dxa"/>
              <w:bottom w:w="57" w:type="dxa"/>
              <w:right w:w="57" w:type="dxa"/>
            </w:tcMar>
            <w:vAlign w:val="center"/>
          </w:tcPr>
          <w:p w14:paraId="3AB867F5" w14:textId="77777777" w:rsidR="00C0799D" w:rsidRPr="00DC3D93" w:rsidRDefault="00C0799D" w:rsidP="00A618D1">
            <w:pPr>
              <w:pStyle w:val="Text"/>
              <w:spacing w:before="0"/>
              <w:jc w:val="center"/>
              <w:rPr>
                <w:rFonts w:ascii="Arial" w:hAnsi="Arial" w:cs="Arial"/>
                <w:b/>
                <w:bCs/>
                <w:sz w:val="18"/>
                <w:szCs w:val="14"/>
              </w:rPr>
            </w:pPr>
          </w:p>
        </w:tc>
        <w:tc>
          <w:tcPr>
            <w:tcW w:w="379" w:type="dxa"/>
            <w:tcMar>
              <w:top w:w="57" w:type="dxa"/>
              <w:left w:w="57" w:type="dxa"/>
              <w:bottom w:w="57" w:type="dxa"/>
              <w:right w:w="57" w:type="dxa"/>
            </w:tcMar>
            <w:vAlign w:val="center"/>
          </w:tcPr>
          <w:p w14:paraId="4F78F699" w14:textId="08FD062C" w:rsidR="00C0799D" w:rsidRPr="00DC3D93" w:rsidRDefault="00397F4D" w:rsidP="00A618D1">
            <w:pPr>
              <w:pStyle w:val="Text"/>
              <w:spacing w:before="0"/>
              <w:jc w:val="center"/>
              <w:rPr>
                <w:rFonts w:ascii="Arial" w:hAnsi="Arial" w:cs="Arial"/>
                <w:b/>
                <w:bCs/>
                <w:sz w:val="18"/>
                <w:szCs w:val="14"/>
              </w:rPr>
            </w:pPr>
            <w:r w:rsidRPr="00DC3D93">
              <w:rPr>
                <w:rFonts w:ascii="Arial" w:hAnsi="Arial" w:cs="Arial"/>
                <w:b/>
                <w:bCs/>
                <w:sz w:val="18"/>
                <w:szCs w:val="14"/>
              </w:rPr>
              <w:t>X</w:t>
            </w:r>
          </w:p>
        </w:tc>
        <w:tc>
          <w:tcPr>
            <w:tcW w:w="674" w:type="dxa"/>
            <w:tcMar>
              <w:top w:w="57" w:type="dxa"/>
              <w:left w:w="57" w:type="dxa"/>
              <w:bottom w:w="57" w:type="dxa"/>
              <w:right w:w="57" w:type="dxa"/>
            </w:tcMar>
            <w:vAlign w:val="center"/>
          </w:tcPr>
          <w:p w14:paraId="6E992831" w14:textId="6CD4743F" w:rsidR="00C0799D" w:rsidRPr="00DC3D93" w:rsidRDefault="00DC7548" w:rsidP="00A618D1">
            <w:pPr>
              <w:pStyle w:val="Text"/>
              <w:spacing w:before="0"/>
              <w:jc w:val="center"/>
              <w:rPr>
                <w:rFonts w:ascii="Arial" w:hAnsi="Arial" w:cs="Arial"/>
                <w:b/>
                <w:bCs/>
                <w:sz w:val="18"/>
                <w:szCs w:val="14"/>
              </w:rPr>
            </w:pPr>
            <w:r w:rsidRPr="00DC3D93">
              <w:rPr>
                <w:rFonts w:ascii="Arial" w:hAnsi="Arial" w:cs="Arial"/>
                <w:b/>
                <w:bCs/>
                <w:sz w:val="18"/>
                <w:szCs w:val="14"/>
              </w:rPr>
              <w:t>X</w:t>
            </w:r>
          </w:p>
        </w:tc>
      </w:tr>
      <w:tr w:rsidR="00C06EB0" w:rsidRPr="00DC3D93" w14:paraId="212A91E2" w14:textId="77777777" w:rsidTr="6676DE72">
        <w:tc>
          <w:tcPr>
            <w:tcW w:w="926" w:type="dxa"/>
            <w:tcMar>
              <w:top w:w="57" w:type="dxa"/>
              <w:left w:w="57" w:type="dxa"/>
              <w:bottom w:w="57" w:type="dxa"/>
              <w:right w:w="57" w:type="dxa"/>
            </w:tcMar>
          </w:tcPr>
          <w:p w14:paraId="5400E3B6" w14:textId="31B0DB03" w:rsidR="00C06EB0" w:rsidRPr="00DC3D93" w:rsidRDefault="00C06EB0" w:rsidP="00C06EB0">
            <w:pPr>
              <w:pStyle w:val="Text"/>
              <w:spacing w:before="0"/>
              <w:rPr>
                <w:rFonts w:ascii="Arial" w:hAnsi="Arial" w:cs="Arial"/>
                <w:sz w:val="18"/>
                <w:szCs w:val="14"/>
              </w:rPr>
            </w:pPr>
            <w:r w:rsidRPr="00DC3D93">
              <w:rPr>
                <w:rFonts w:ascii="Arial" w:hAnsi="Arial" w:cs="Arial"/>
                <w:sz w:val="18"/>
                <w:szCs w:val="14"/>
              </w:rPr>
              <w:t>P.O.6</w:t>
            </w:r>
          </w:p>
        </w:tc>
        <w:tc>
          <w:tcPr>
            <w:tcW w:w="6862" w:type="dxa"/>
            <w:tcMar>
              <w:top w:w="57" w:type="dxa"/>
              <w:left w:w="57" w:type="dxa"/>
              <w:bottom w:w="57" w:type="dxa"/>
              <w:right w:w="57" w:type="dxa"/>
            </w:tcMar>
          </w:tcPr>
          <w:p w14:paraId="412C9E4D" w14:textId="22377CDF" w:rsidR="00C06EB0" w:rsidRPr="00DC3D93" w:rsidRDefault="0517C08E" w:rsidP="00C06EB0">
            <w:pPr>
              <w:pStyle w:val="Text"/>
              <w:spacing w:before="0"/>
              <w:rPr>
                <w:rFonts w:ascii="Arial" w:hAnsi="Arial" w:cs="Arial"/>
                <w:sz w:val="18"/>
                <w:szCs w:val="18"/>
              </w:rPr>
            </w:pPr>
            <w:r w:rsidRPr="4717BC77">
              <w:rPr>
                <w:rFonts w:ascii="Arial" w:hAnsi="Arial" w:cs="Arial"/>
                <w:sz w:val="18"/>
                <w:szCs w:val="18"/>
              </w:rPr>
              <w:t>D</w:t>
            </w:r>
            <w:r w:rsidR="1A223792" w:rsidRPr="4717BC77">
              <w:rPr>
                <w:rFonts w:ascii="Arial" w:hAnsi="Arial" w:cs="Arial"/>
                <w:sz w:val="18"/>
                <w:szCs w:val="18"/>
              </w:rPr>
              <w:t>escribe the distribution of numbers of patients with multiple RTT pathways by demographic and geographic characteristics, comorbidities, common risk factors, specialty, treatment and procedure codes and waiting times.</w:t>
            </w:r>
          </w:p>
        </w:tc>
        <w:tc>
          <w:tcPr>
            <w:tcW w:w="510" w:type="dxa"/>
            <w:tcMar>
              <w:top w:w="57" w:type="dxa"/>
              <w:left w:w="57" w:type="dxa"/>
              <w:bottom w:w="57" w:type="dxa"/>
              <w:right w:w="57" w:type="dxa"/>
            </w:tcMar>
            <w:vAlign w:val="center"/>
          </w:tcPr>
          <w:p w14:paraId="67C1BA00" w14:textId="3441EB61" w:rsidR="00C06EB0" w:rsidRPr="00DC3D93" w:rsidRDefault="00C06EB0" w:rsidP="00C06EB0">
            <w:pPr>
              <w:pStyle w:val="Text"/>
              <w:spacing w:before="0"/>
              <w:jc w:val="center"/>
              <w:rPr>
                <w:rFonts w:ascii="Arial" w:hAnsi="Arial" w:cs="Arial"/>
                <w:b/>
                <w:bCs/>
                <w:sz w:val="18"/>
                <w:szCs w:val="14"/>
              </w:rPr>
            </w:pPr>
            <w:r w:rsidRPr="00DC3D93">
              <w:rPr>
                <w:rFonts w:ascii="Arial" w:hAnsi="Arial" w:cs="Arial"/>
                <w:b/>
                <w:bCs/>
                <w:sz w:val="18"/>
                <w:szCs w:val="14"/>
              </w:rPr>
              <w:t>X</w:t>
            </w:r>
          </w:p>
        </w:tc>
        <w:tc>
          <w:tcPr>
            <w:tcW w:w="379" w:type="dxa"/>
            <w:tcMar>
              <w:top w:w="57" w:type="dxa"/>
              <w:left w:w="57" w:type="dxa"/>
              <w:bottom w:w="57" w:type="dxa"/>
              <w:right w:w="57" w:type="dxa"/>
            </w:tcMar>
            <w:vAlign w:val="center"/>
          </w:tcPr>
          <w:p w14:paraId="0E097D87" w14:textId="5FEFA574" w:rsidR="00C06EB0" w:rsidRPr="00DC3D93" w:rsidRDefault="00C06EB0" w:rsidP="00C06EB0">
            <w:pPr>
              <w:pStyle w:val="Text"/>
              <w:spacing w:before="0"/>
              <w:jc w:val="center"/>
              <w:rPr>
                <w:rFonts w:ascii="Arial" w:hAnsi="Arial" w:cs="Arial"/>
                <w:b/>
                <w:bCs/>
                <w:sz w:val="18"/>
                <w:szCs w:val="14"/>
              </w:rPr>
            </w:pPr>
            <w:r w:rsidRPr="00DC3D93">
              <w:rPr>
                <w:rFonts w:ascii="Arial" w:hAnsi="Arial" w:cs="Arial"/>
                <w:b/>
                <w:bCs/>
                <w:sz w:val="18"/>
                <w:szCs w:val="14"/>
              </w:rPr>
              <w:t>X</w:t>
            </w:r>
          </w:p>
        </w:tc>
        <w:tc>
          <w:tcPr>
            <w:tcW w:w="674" w:type="dxa"/>
            <w:tcMar>
              <w:top w:w="57" w:type="dxa"/>
              <w:left w:w="57" w:type="dxa"/>
              <w:bottom w:w="57" w:type="dxa"/>
              <w:right w:w="57" w:type="dxa"/>
            </w:tcMar>
            <w:vAlign w:val="center"/>
          </w:tcPr>
          <w:p w14:paraId="1D214A42" w14:textId="29D1C6A3" w:rsidR="00C06EB0" w:rsidRPr="00DC3D93" w:rsidRDefault="00C06EB0" w:rsidP="00C06EB0">
            <w:pPr>
              <w:pStyle w:val="Text"/>
              <w:spacing w:before="0"/>
              <w:jc w:val="center"/>
              <w:rPr>
                <w:rFonts w:ascii="Arial" w:hAnsi="Arial" w:cs="Arial"/>
                <w:b/>
                <w:bCs/>
                <w:sz w:val="18"/>
                <w:szCs w:val="14"/>
              </w:rPr>
            </w:pPr>
            <w:r w:rsidRPr="00DC3D93">
              <w:rPr>
                <w:rFonts w:ascii="Arial" w:hAnsi="Arial" w:cs="Arial"/>
                <w:b/>
                <w:bCs/>
                <w:sz w:val="18"/>
                <w:szCs w:val="14"/>
              </w:rPr>
              <w:t>X</w:t>
            </w:r>
          </w:p>
        </w:tc>
      </w:tr>
      <w:tr w:rsidR="00C06EB0" w:rsidRPr="00DC3D93" w14:paraId="64D71515" w14:textId="77777777" w:rsidTr="6676DE72">
        <w:tc>
          <w:tcPr>
            <w:tcW w:w="926" w:type="dxa"/>
            <w:tcMar>
              <w:top w:w="57" w:type="dxa"/>
              <w:left w:w="57" w:type="dxa"/>
              <w:bottom w:w="57" w:type="dxa"/>
              <w:right w:w="57" w:type="dxa"/>
            </w:tcMar>
          </w:tcPr>
          <w:p w14:paraId="45671C9D" w14:textId="62D52B43" w:rsidR="00C06EB0" w:rsidRPr="00DC3D93" w:rsidRDefault="00C06EB0" w:rsidP="00C06EB0">
            <w:pPr>
              <w:pStyle w:val="Text"/>
              <w:spacing w:before="0"/>
              <w:rPr>
                <w:rFonts w:ascii="Arial" w:hAnsi="Arial" w:cs="Arial"/>
                <w:sz w:val="18"/>
                <w:szCs w:val="14"/>
              </w:rPr>
            </w:pPr>
            <w:r w:rsidRPr="00DC3D93">
              <w:rPr>
                <w:rFonts w:ascii="Arial" w:hAnsi="Arial" w:cs="Arial"/>
                <w:sz w:val="18"/>
                <w:szCs w:val="14"/>
              </w:rPr>
              <w:t>P.O.7</w:t>
            </w:r>
          </w:p>
        </w:tc>
        <w:tc>
          <w:tcPr>
            <w:tcW w:w="6862" w:type="dxa"/>
            <w:tcMar>
              <w:top w:w="57" w:type="dxa"/>
              <w:left w:w="57" w:type="dxa"/>
              <w:bottom w:w="57" w:type="dxa"/>
              <w:right w:w="57" w:type="dxa"/>
            </w:tcMar>
          </w:tcPr>
          <w:p w14:paraId="1FC19F75" w14:textId="6F920067" w:rsidR="00C06EB0" w:rsidRPr="00DC3D93" w:rsidRDefault="1D9ED603" w:rsidP="00C06EB0">
            <w:pPr>
              <w:pStyle w:val="Text"/>
              <w:spacing w:before="0"/>
              <w:rPr>
                <w:rFonts w:ascii="Arial" w:hAnsi="Arial" w:cs="Arial"/>
                <w:sz w:val="18"/>
                <w:szCs w:val="18"/>
              </w:rPr>
            </w:pPr>
            <w:r w:rsidRPr="4717BC77">
              <w:rPr>
                <w:rFonts w:ascii="Arial" w:hAnsi="Arial" w:cs="Arial"/>
                <w:sz w:val="18"/>
                <w:szCs w:val="18"/>
              </w:rPr>
              <w:t>D</w:t>
            </w:r>
            <w:r w:rsidR="1A223792" w:rsidRPr="4717BC77">
              <w:rPr>
                <w:rFonts w:ascii="Arial" w:hAnsi="Arial" w:cs="Arial"/>
                <w:sz w:val="18"/>
                <w:szCs w:val="18"/>
              </w:rPr>
              <w:t xml:space="preserve">escribe the healthcare activity and estimate costs before and after treatment      </w:t>
            </w:r>
          </w:p>
        </w:tc>
        <w:tc>
          <w:tcPr>
            <w:tcW w:w="510" w:type="dxa"/>
            <w:tcMar>
              <w:top w:w="57" w:type="dxa"/>
              <w:left w:w="57" w:type="dxa"/>
              <w:bottom w:w="57" w:type="dxa"/>
              <w:right w:w="57" w:type="dxa"/>
            </w:tcMar>
            <w:vAlign w:val="center"/>
          </w:tcPr>
          <w:p w14:paraId="620F1EF9" w14:textId="6D6FC0A0" w:rsidR="00C06EB0" w:rsidRPr="00DC3D93" w:rsidRDefault="00C06EB0" w:rsidP="00C06EB0">
            <w:pPr>
              <w:pStyle w:val="Text"/>
              <w:spacing w:before="0"/>
              <w:jc w:val="center"/>
              <w:rPr>
                <w:rFonts w:ascii="Arial" w:hAnsi="Arial" w:cs="Arial"/>
                <w:b/>
                <w:bCs/>
                <w:sz w:val="18"/>
                <w:szCs w:val="14"/>
              </w:rPr>
            </w:pPr>
          </w:p>
        </w:tc>
        <w:tc>
          <w:tcPr>
            <w:tcW w:w="379" w:type="dxa"/>
            <w:tcMar>
              <w:top w:w="57" w:type="dxa"/>
              <w:left w:w="57" w:type="dxa"/>
              <w:bottom w:w="57" w:type="dxa"/>
              <w:right w:w="57" w:type="dxa"/>
            </w:tcMar>
            <w:vAlign w:val="center"/>
          </w:tcPr>
          <w:p w14:paraId="79241DA1" w14:textId="77777777" w:rsidR="00C06EB0" w:rsidRPr="00DC3D93" w:rsidRDefault="00C06EB0" w:rsidP="00C06EB0">
            <w:pPr>
              <w:pStyle w:val="Text"/>
              <w:spacing w:before="0"/>
              <w:jc w:val="center"/>
              <w:rPr>
                <w:rFonts w:ascii="Arial" w:hAnsi="Arial" w:cs="Arial"/>
                <w:b/>
                <w:bCs/>
                <w:sz w:val="18"/>
                <w:szCs w:val="14"/>
              </w:rPr>
            </w:pPr>
          </w:p>
        </w:tc>
        <w:tc>
          <w:tcPr>
            <w:tcW w:w="674" w:type="dxa"/>
            <w:tcMar>
              <w:top w:w="57" w:type="dxa"/>
              <w:left w:w="57" w:type="dxa"/>
              <w:bottom w:w="57" w:type="dxa"/>
              <w:right w:w="57" w:type="dxa"/>
            </w:tcMar>
            <w:vAlign w:val="center"/>
          </w:tcPr>
          <w:p w14:paraId="7991AE42" w14:textId="733DA0B3" w:rsidR="00C06EB0" w:rsidRPr="00DC3D93" w:rsidRDefault="00C06EB0" w:rsidP="00C06EB0">
            <w:pPr>
              <w:pStyle w:val="Text"/>
              <w:spacing w:before="0"/>
              <w:jc w:val="center"/>
              <w:rPr>
                <w:rFonts w:ascii="Arial" w:hAnsi="Arial" w:cs="Arial"/>
                <w:b/>
                <w:bCs/>
                <w:sz w:val="18"/>
                <w:szCs w:val="14"/>
              </w:rPr>
            </w:pPr>
            <w:r w:rsidRPr="00DC3D93">
              <w:rPr>
                <w:rFonts w:ascii="Arial" w:hAnsi="Arial" w:cs="Arial"/>
                <w:b/>
                <w:bCs/>
                <w:sz w:val="18"/>
                <w:szCs w:val="14"/>
              </w:rPr>
              <w:t>X</w:t>
            </w:r>
          </w:p>
        </w:tc>
      </w:tr>
      <w:tr w:rsidR="00C06EB0" w:rsidRPr="00DC3D93" w14:paraId="100C1739" w14:textId="77777777" w:rsidTr="6676DE72">
        <w:tc>
          <w:tcPr>
            <w:tcW w:w="9351" w:type="dxa"/>
            <w:gridSpan w:val="5"/>
            <w:shd w:val="clear" w:color="auto" w:fill="D9D9D9" w:themeFill="background1" w:themeFillShade="D9"/>
            <w:tcMar>
              <w:top w:w="57" w:type="dxa"/>
              <w:left w:w="57" w:type="dxa"/>
              <w:bottom w:w="57" w:type="dxa"/>
              <w:right w:w="57" w:type="dxa"/>
            </w:tcMar>
          </w:tcPr>
          <w:p w14:paraId="06DE0FAD" w14:textId="76833497" w:rsidR="00C06EB0" w:rsidRPr="00DC3D93" w:rsidRDefault="00C06EB0" w:rsidP="00C06EB0">
            <w:pPr>
              <w:pStyle w:val="Text"/>
              <w:spacing w:before="0"/>
              <w:rPr>
                <w:rFonts w:ascii="Arial" w:hAnsi="Arial" w:cs="Arial"/>
                <w:b/>
                <w:bCs/>
                <w:sz w:val="18"/>
                <w:szCs w:val="14"/>
              </w:rPr>
            </w:pPr>
            <w:r w:rsidRPr="00DC3D93">
              <w:rPr>
                <w:rFonts w:ascii="Arial" w:hAnsi="Arial" w:cs="Arial"/>
                <w:b/>
                <w:bCs/>
                <w:sz w:val="18"/>
                <w:szCs w:val="14"/>
              </w:rPr>
              <w:t>Secondary objectives – causal analysis</w:t>
            </w:r>
          </w:p>
        </w:tc>
      </w:tr>
      <w:tr w:rsidR="00C06EB0" w:rsidRPr="00DC3D93" w14:paraId="793F323E" w14:textId="77777777" w:rsidTr="6676DE72">
        <w:tc>
          <w:tcPr>
            <w:tcW w:w="926" w:type="dxa"/>
            <w:tcMar>
              <w:top w:w="57" w:type="dxa"/>
              <w:left w:w="57" w:type="dxa"/>
              <w:bottom w:w="57" w:type="dxa"/>
              <w:right w:w="57" w:type="dxa"/>
            </w:tcMar>
          </w:tcPr>
          <w:p w14:paraId="18938038" w14:textId="64B197DB" w:rsidR="00C06EB0" w:rsidRPr="00DC3D93" w:rsidRDefault="48D35077" w:rsidP="6676DE72">
            <w:pPr>
              <w:pStyle w:val="Text"/>
              <w:spacing w:before="0"/>
              <w:rPr>
                <w:rFonts w:ascii="Arial" w:hAnsi="Arial" w:cs="Arial"/>
                <w:color w:val="FF0000"/>
                <w:sz w:val="18"/>
                <w:szCs w:val="18"/>
              </w:rPr>
            </w:pPr>
            <w:r w:rsidRPr="6676DE72">
              <w:rPr>
                <w:rFonts w:ascii="Arial" w:hAnsi="Arial" w:cs="Arial"/>
                <w:color w:val="FF0000"/>
                <w:sz w:val="18"/>
                <w:szCs w:val="18"/>
              </w:rPr>
              <w:t>S.O.1</w:t>
            </w:r>
          </w:p>
        </w:tc>
        <w:tc>
          <w:tcPr>
            <w:tcW w:w="6862" w:type="dxa"/>
            <w:tcMar>
              <w:top w:w="57" w:type="dxa"/>
              <w:left w:w="57" w:type="dxa"/>
              <w:bottom w:w="57" w:type="dxa"/>
              <w:right w:w="57" w:type="dxa"/>
            </w:tcMar>
          </w:tcPr>
          <w:p w14:paraId="6DAAAC92" w14:textId="7825C651" w:rsidR="00C06EB0" w:rsidRPr="00DC3D93" w:rsidRDefault="4002A7AE" w:rsidP="6676DE72">
            <w:pPr>
              <w:pStyle w:val="Text"/>
              <w:spacing w:before="0"/>
              <w:rPr>
                <w:rFonts w:ascii="Arial" w:hAnsi="Arial" w:cs="Arial"/>
                <w:color w:val="FF0000"/>
                <w:sz w:val="18"/>
                <w:szCs w:val="18"/>
              </w:rPr>
            </w:pPr>
            <w:r w:rsidRPr="6676DE72">
              <w:rPr>
                <w:rFonts w:ascii="Arial" w:hAnsi="Arial" w:cs="Arial"/>
                <w:color w:val="FF0000"/>
                <w:sz w:val="18"/>
                <w:szCs w:val="18"/>
              </w:rPr>
              <w:t>I</w:t>
            </w:r>
            <w:r w:rsidR="002C37DE" w:rsidRPr="6676DE72">
              <w:rPr>
                <w:rFonts w:ascii="Arial" w:hAnsi="Arial" w:cs="Arial"/>
                <w:color w:val="FF0000"/>
                <w:sz w:val="18"/>
                <w:szCs w:val="18"/>
              </w:rPr>
              <w:t xml:space="preserve">dentify patient-level predictors of the waiting times for hip replacements and cardiothoracic surgeries. </w:t>
            </w:r>
          </w:p>
        </w:tc>
        <w:tc>
          <w:tcPr>
            <w:tcW w:w="510" w:type="dxa"/>
            <w:tcMar>
              <w:top w:w="57" w:type="dxa"/>
              <w:left w:w="57" w:type="dxa"/>
              <w:bottom w:w="57" w:type="dxa"/>
              <w:right w:w="57" w:type="dxa"/>
            </w:tcMar>
            <w:vAlign w:val="center"/>
          </w:tcPr>
          <w:p w14:paraId="47AB6123" w14:textId="0A9F656A" w:rsidR="00C06EB0" w:rsidRPr="00DC3D93" w:rsidRDefault="00C06EB0" w:rsidP="6676DE72">
            <w:pPr>
              <w:pStyle w:val="Text"/>
              <w:spacing w:before="0"/>
              <w:jc w:val="center"/>
              <w:rPr>
                <w:rFonts w:ascii="Arial" w:hAnsi="Arial" w:cs="Arial"/>
                <w:b/>
                <w:bCs/>
                <w:color w:val="FF0000"/>
                <w:sz w:val="18"/>
                <w:szCs w:val="18"/>
              </w:rPr>
            </w:pPr>
          </w:p>
        </w:tc>
        <w:tc>
          <w:tcPr>
            <w:tcW w:w="379" w:type="dxa"/>
            <w:tcMar>
              <w:top w:w="57" w:type="dxa"/>
              <w:left w:w="57" w:type="dxa"/>
              <w:bottom w:w="57" w:type="dxa"/>
              <w:right w:w="57" w:type="dxa"/>
            </w:tcMar>
            <w:vAlign w:val="center"/>
          </w:tcPr>
          <w:p w14:paraId="14BA5E8C" w14:textId="5758F442" w:rsidR="00C06EB0" w:rsidRPr="00DC3D93" w:rsidRDefault="00C06EB0" w:rsidP="6676DE72">
            <w:pPr>
              <w:pStyle w:val="Text"/>
              <w:spacing w:before="0"/>
              <w:jc w:val="center"/>
              <w:rPr>
                <w:rFonts w:ascii="Arial" w:hAnsi="Arial" w:cs="Arial"/>
                <w:b/>
                <w:bCs/>
                <w:color w:val="FF0000"/>
                <w:sz w:val="18"/>
                <w:szCs w:val="18"/>
              </w:rPr>
            </w:pPr>
          </w:p>
        </w:tc>
        <w:tc>
          <w:tcPr>
            <w:tcW w:w="674" w:type="dxa"/>
            <w:tcMar>
              <w:top w:w="57" w:type="dxa"/>
              <w:left w:w="57" w:type="dxa"/>
              <w:bottom w:w="57" w:type="dxa"/>
              <w:right w:w="57" w:type="dxa"/>
            </w:tcMar>
            <w:vAlign w:val="center"/>
          </w:tcPr>
          <w:p w14:paraId="4CC9EABD" w14:textId="77777777" w:rsidR="00C06EB0" w:rsidRPr="00DC3D93" w:rsidRDefault="48D35077" w:rsidP="6676DE72">
            <w:pPr>
              <w:pStyle w:val="Text"/>
              <w:spacing w:before="0"/>
              <w:jc w:val="center"/>
              <w:rPr>
                <w:rFonts w:ascii="Arial" w:hAnsi="Arial" w:cs="Arial"/>
                <w:b/>
                <w:bCs/>
                <w:color w:val="FF0000"/>
                <w:sz w:val="18"/>
                <w:szCs w:val="18"/>
              </w:rPr>
            </w:pPr>
            <w:r w:rsidRPr="6676DE72">
              <w:rPr>
                <w:rFonts w:ascii="Arial" w:hAnsi="Arial" w:cs="Arial"/>
                <w:b/>
                <w:bCs/>
                <w:color w:val="FF0000"/>
                <w:sz w:val="18"/>
                <w:szCs w:val="18"/>
              </w:rPr>
              <w:t>X</w:t>
            </w:r>
          </w:p>
        </w:tc>
      </w:tr>
      <w:tr w:rsidR="00300897" w:rsidRPr="00DC3D93" w14:paraId="562F42E8" w14:textId="77777777" w:rsidTr="6676DE72">
        <w:tc>
          <w:tcPr>
            <w:tcW w:w="926" w:type="dxa"/>
            <w:tcMar>
              <w:top w:w="57" w:type="dxa"/>
              <w:left w:w="57" w:type="dxa"/>
              <w:bottom w:w="57" w:type="dxa"/>
              <w:right w:w="57" w:type="dxa"/>
            </w:tcMar>
          </w:tcPr>
          <w:p w14:paraId="6D3F98ED" w14:textId="6CCD70B7" w:rsidR="00300897" w:rsidRPr="00DC3D93" w:rsidRDefault="00300897" w:rsidP="00C06EB0">
            <w:pPr>
              <w:pStyle w:val="Text"/>
              <w:spacing w:before="0"/>
              <w:rPr>
                <w:rFonts w:ascii="Arial" w:hAnsi="Arial" w:cs="Arial"/>
                <w:sz w:val="18"/>
                <w:szCs w:val="14"/>
              </w:rPr>
            </w:pPr>
            <w:r w:rsidRPr="00DC3D93">
              <w:rPr>
                <w:rFonts w:ascii="Arial" w:hAnsi="Arial" w:cs="Arial"/>
                <w:sz w:val="18"/>
                <w:szCs w:val="14"/>
              </w:rPr>
              <w:t>S.O.2</w:t>
            </w:r>
          </w:p>
        </w:tc>
        <w:tc>
          <w:tcPr>
            <w:tcW w:w="6862" w:type="dxa"/>
            <w:tcMar>
              <w:top w:w="57" w:type="dxa"/>
              <w:left w:w="57" w:type="dxa"/>
              <w:bottom w:w="57" w:type="dxa"/>
              <w:right w:w="57" w:type="dxa"/>
            </w:tcMar>
          </w:tcPr>
          <w:p w14:paraId="3BDA9C3B" w14:textId="5477069C" w:rsidR="00300897" w:rsidRPr="00DC3D93" w:rsidRDefault="733C7F2C" w:rsidP="002C37DE">
            <w:pPr>
              <w:pStyle w:val="Text"/>
              <w:spacing w:before="0"/>
              <w:rPr>
                <w:rFonts w:ascii="Arial" w:hAnsi="Arial" w:cs="Arial"/>
                <w:sz w:val="18"/>
                <w:szCs w:val="18"/>
              </w:rPr>
            </w:pPr>
            <w:r w:rsidRPr="4717BC77">
              <w:rPr>
                <w:rFonts w:ascii="Arial" w:hAnsi="Arial" w:cs="Arial"/>
                <w:sz w:val="18"/>
                <w:szCs w:val="18"/>
              </w:rPr>
              <w:t>D</w:t>
            </w:r>
            <w:r w:rsidR="334B7D25" w:rsidRPr="4717BC77">
              <w:rPr>
                <w:rFonts w:ascii="Arial" w:hAnsi="Arial" w:cs="Arial"/>
                <w:sz w:val="18"/>
                <w:szCs w:val="18"/>
              </w:rPr>
              <w:t xml:space="preserve">escribe the procedure specific adverse outcomes </w:t>
            </w:r>
            <w:r w:rsidR="3EF2CFB4" w:rsidRPr="4717BC77">
              <w:rPr>
                <w:rFonts w:ascii="Arial" w:hAnsi="Arial" w:cs="Arial"/>
                <w:sz w:val="18"/>
                <w:szCs w:val="18"/>
              </w:rPr>
              <w:t>by waiting times, as well as demographic and geographic characteristics.</w:t>
            </w:r>
            <w:r w:rsidR="334B7D25" w:rsidRPr="4717BC77">
              <w:rPr>
                <w:rFonts w:ascii="Arial" w:hAnsi="Arial" w:cs="Arial"/>
                <w:sz w:val="18"/>
                <w:szCs w:val="18"/>
              </w:rPr>
              <w:t xml:space="preserve"> </w:t>
            </w:r>
          </w:p>
        </w:tc>
        <w:tc>
          <w:tcPr>
            <w:tcW w:w="510" w:type="dxa"/>
            <w:tcMar>
              <w:top w:w="57" w:type="dxa"/>
              <w:left w:w="57" w:type="dxa"/>
              <w:bottom w:w="57" w:type="dxa"/>
              <w:right w:w="57" w:type="dxa"/>
            </w:tcMar>
            <w:vAlign w:val="center"/>
          </w:tcPr>
          <w:p w14:paraId="4CA85F12" w14:textId="77777777" w:rsidR="00300897" w:rsidRPr="00DC3D93" w:rsidRDefault="00300897" w:rsidP="00C06EB0">
            <w:pPr>
              <w:pStyle w:val="Text"/>
              <w:spacing w:before="0"/>
              <w:jc w:val="center"/>
              <w:rPr>
                <w:rFonts w:ascii="Arial" w:hAnsi="Arial" w:cs="Arial"/>
                <w:b/>
                <w:bCs/>
                <w:sz w:val="18"/>
                <w:szCs w:val="14"/>
              </w:rPr>
            </w:pPr>
          </w:p>
        </w:tc>
        <w:tc>
          <w:tcPr>
            <w:tcW w:w="379" w:type="dxa"/>
            <w:tcMar>
              <w:top w:w="57" w:type="dxa"/>
              <w:left w:w="57" w:type="dxa"/>
              <w:bottom w:w="57" w:type="dxa"/>
              <w:right w:w="57" w:type="dxa"/>
            </w:tcMar>
            <w:vAlign w:val="center"/>
          </w:tcPr>
          <w:p w14:paraId="725414FF" w14:textId="77777777" w:rsidR="00300897" w:rsidRPr="00DC3D93" w:rsidRDefault="00300897" w:rsidP="00C06EB0">
            <w:pPr>
              <w:pStyle w:val="Text"/>
              <w:spacing w:before="0"/>
              <w:jc w:val="center"/>
              <w:rPr>
                <w:rFonts w:ascii="Arial" w:hAnsi="Arial" w:cs="Arial"/>
                <w:b/>
                <w:bCs/>
                <w:sz w:val="18"/>
                <w:szCs w:val="14"/>
              </w:rPr>
            </w:pPr>
          </w:p>
        </w:tc>
        <w:tc>
          <w:tcPr>
            <w:tcW w:w="674" w:type="dxa"/>
            <w:tcMar>
              <w:top w:w="57" w:type="dxa"/>
              <w:left w:w="57" w:type="dxa"/>
              <w:bottom w:w="57" w:type="dxa"/>
              <w:right w:w="57" w:type="dxa"/>
            </w:tcMar>
            <w:vAlign w:val="center"/>
          </w:tcPr>
          <w:p w14:paraId="1EB66437" w14:textId="06D587C8" w:rsidR="00300897" w:rsidRPr="00DC3D93" w:rsidRDefault="009F31F9" w:rsidP="00C06EB0">
            <w:pPr>
              <w:pStyle w:val="Text"/>
              <w:spacing w:before="0"/>
              <w:jc w:val="center"/>
              <w:rPr>
                <w:rFonts w:ascii="Arial" w:hAnsi="Arial" w:cs="Arial"/>
                <w:b/>
                <w:bCs/>
                <w:sz w:val="18"/>
                <w:szCs w:val="14"/>
              </w:rPr>
            </w:pPr>
            <w:r w:rsidRPr="00DC3D93">
              <w:rPr>
                <w:rFonts w:ascii="Arial" w:hAnsi="Arial" w:cs="Arial"/>
                <w:b/>
                <w:bCs/>
                <w:sz w:val="18"/>
                <w:szCs w:val="14"/>
              </w:rPr>
              <w:t>X</w:t>
            </w:r>
          </w:p>
        </w:tc>
      </w:tr>
      <w:tr w:rsidR="002C37DE" w:rsidRPr="00DC3D93" w14:paraId="1608DF87" w14:textId="77777777" w:rsidTr="6676DE72">
        <w:tc>
          <w:tcPr>
            <w:tcW w:w="926" w:type="dxa"/>
            <w:tcMar>
              <w:top w:w="57" w:type="dxa"/>
              <w:left w:w="57" w:type="dxa"/>
              <w:bottom w:w="57" w:type="dxa"/>
              <w:right w:w="57" w:type="dxa"/>
            </w:tcMar>
          </w:tcPr>
          <w:p w14:paraId="56FF72FA" w14:textId="0D7D8200" w:rsidR="002C37DE" w:rsidRPr="00DC3D93" w:rsidRDefault="002C37DE" w:rsidP="002C37DE">
            <w:pPr>
              <w:pStyle w:val="Text"/>
              <w:spacing w:before="0"/>
              <w:rPr>
                <w:rFonts w:ascii="Arial" w:hAnsi="Arial" w:cs="Arial"/>
                <w:sz w:val="18"/>
                <w:szCs w:val="14"/>
              </w:rPr>
            </w:pPr>
            <w:r w:rsidRPr="00DC3D93">
              <w:rPr>
                <w:rFonts w:ascii="Arial" w:hAnsi="Arial" w:cs="Arial"/>
                <w:sz w:val="18"/>
                <w:szCs w:val="14"/>
              </w:rPr>
              <w:t>S.O.</w:t>
            </w:r>
            <w:r w:rsidR="00300897" w:rsidRPr="00DC3D93">
              <w:rPr>
                <w:rFonts w:ascii="Arial" w:hAnsi="Arial" w:cs="Arial"/>
                <w:sz w:val="18"/>
                <w:szCs w:val="14"/>
              </w:rPr>
              <w:t>3</w:t>
            </w:r>
          </w:p>
        </w:tc>
        <w:tc>
          <w:tcPr>
            <w:tcW w:w="6862" w:type="dxa"/>
            <w:tcMar>
              <w:top w:w="57" w:type="dxa"/>
              <w:left w:w="57" w:type="dxa"/>
              <w:bottom w:w="57" w:type="dxa"/>
              <w:right w:w="57" w:type="dxa"/>
            </w:tcMar>
          </w:tcPr>
          <w:p w14:paraId="20EAD0C4" w14:textId="7897612F" w:rsidR="002C37DE" w:rsidRPr="00DC3D93" w:rsidRDefault="1D4D5F60" w:rsidP="002C37DE">
            <w:pPr>
              <w:pStyle w:val="Text"/>
              <w:spacing w:before="0"/>
              <w:rPr>
                <w:rFonts w:ascii="Arial" w:hAnsi="Arial" w:cs="Arial"/>
                <w:sz w:val="18"/>
                <w:szCs w:val="18"/>
              </w:rPr>
            </w:pPr>
            <w:r w:rsidRPr="4717BC77">
              <w:rPr>
                <w:rFonts w:ascii="Arial" w:hAnsi="Arial" w:cs="Arial"/>
                <w:sz w:val="18"/>
                <w:szCs w:val="18"/>
              </w:rPr>
              <w:t>E</w:t>
            </w:r>
            <w:r w:rsidR="002C37DE" w:rsidRPr="4717BC77">
              <w:rPr>
                <w:rFonts w:ascii="Arial" w:hAnsi="Arial" w:cs="Arial"/>
                <w:sz w:val="18"/>
                <w:szCs w:val="18"/>
              </w:rPr>
              <w:t>stimate the consequence of waiting times on likelihood of adverse events for hip replacements and cardiothoracic surgeries.</w:t>
            </w:r>
          </w:p>
        </w:tc>
        <w:tc>
          <w:tcPr>
            <w:tcW w:w="510" w:type="dxa"/>
            <w:tcMar>
              <w:top w:w="57" w:type="dxa"/>
              <w:left w:w="57" w:type="dxa"/>
              <w:bottom w:w="57" w:type="dxa"/>
              <w:right w:w="57" w:type="dxa"/>
            </w:tcMar>
            <w:vAlign w:val="center"/>
          </w:tcPr>
          <w:p w14:paraId="6B57B0EA" w14:textId="77777777" w:rsidR="002C37DE" w:rsidRPr="00DC3D93" w:rsidRDefault="002C37DE" w:rsidP="002C37DE">
            <w:pPr>
              <w:pStyle w:val="Text"/>
              <w:spacing w:before="0"/>
              <w:jc w:val="center"/>
              <w:rPr>
                <w:rFonts w:ascii="Arial" w:hAnsi="Arial" w:cs="Arial"/>
                <w:b/>
                <w:bCs/>
                <w:sz w:val="18"/>
                <w:szCs w:val="14"/>
              </w:rPr>
            </w:pPr>
          </w:p>
        </w:tc>
        <w:tc>
          <w:tcPr>
            <w:tcW w:w="379" w:type="dxa"/>
            <w:tcMar>
              <w:top w:w="57" w:type="dxa"/>
              <w:left w:w="57" w:type="dxa"/>
              <w:bottom w:w="57" w:type="dxa"/>
              <w:right w:w="57" w:type="dxa"/>
            </w:tcMar>
            <w:vAlign w:val="center"/>
          </w:tcPr>
          <w:p w14:paraId="1E2AE650" w14:textId="1E20704F" w:rsidR="002C37DE" w:rsidRPr="00DC3D93" w:rsidRDefault="002C37DE" w:rsidP="002C37DE">
            <w:pPr>
              <w:pStyle w:val="Text"/>
              <w:spacing w:before="0"/>
              <w:jc w:val="center"/>
              <w:rPr>
                <w:rFonts w:ascii="Arial" w:hAnsi="Arial" w:cs="Arial"/>
                <w:b/>
                <w:bCs/>
                <w:sz w:val="18"/>
                <w:szCs w:val="14"/>
              </w:rPr>
            </w:pPr>
          </w:p>
        </w:tc>
        <w:tc>
          <w:tcPr>
            <w:tcW w:w="674" w:type="dxa"/>
            <w:tcMar>
              <w:top w:w="57" w:type="dxa"/>
              <w:left w:w="57" w:type="dxa"/>
              <w:bottom w:w="57" w:type="dxa"/>
              <w:right w:w="57" w:type="dxa"/>
            </w:tcMar>
            <w:vAlign w:val="center"/>
          </w:tcPr>
          <w:p w14:paraId="6ED254B7" w14:textId="26276150" w:rsidR="002C37DE" w:rsidRPr="00DC3D93" w:rsidRDefault="002C37DE" w:rsidP="002C37DE">
            <w:pPr>
              <w:pStyle w:val="Text"/>
              <w:spacing w:before="0"/>
              <w:jc w:val="center"/>
              <w:rPr>
                <w:rFonts w:ascii="Arial" w:hAnsi="Arial" w:cs="Arial"/>
                <w:b/>
                <w:bCs/>
                <w:sz w:val="18"/>
                <w:szCs w:val="14"/>
              </w:rPr>
            </w:pPr>
            <w:r w:rsidRPr="00DC3D93">
              <w:rPr>
                <w:rFonts w:ascii="Arial" w:hAnsi="Arial" w:cs="Arial"/>
                <w:b/>
                <w:bCs/>
                <w:sz w:val="18"/>
                <w:szCs w:val="14"/>
              </w:rPr>
              <w:t>X</w:t>
            </w:r>
          </w:p>
        </w:tc>
      </w:tr>
      <w:tr w:rsidR="002C37DE" w:rsidRPr="00DC3D93" w14:paraId="3379E187" w14:textId="77777777" w:rsidTr="6676DE72">
        <w:tc>
          <w:tcPr>
            <w:tcW w:w="926" w:type="dxa"/>
            <w:tcMar>
              <w:top w:w="57" w:type="dxa"/>
              <w:left w:w="57" w:type="dxa"/>
              <w:bottom w:w="57" w:type="dxa"/>
              <w:right w:w="57" w:type="dxa"/>
            </w:tcMar>
          </w:tcPr>
          <w:p w14:paraId="6C0495D4" w14:textId="0F63180A" w:rsidR="002C37DE" w:rsidRPr="00DC3D93" w:rsidRDefault="002C37DE" w:rsidP="002C37DE">
            <w:pPr>
              <w:pStyle w:val="Text"/>
              <w:spacing w:before="0"/>
              <w:rPr>
                <w:rFonts w:ascii="Arial" w:hAnsi="Arial" w:cs="Arial"/>
                <w:sz w:val="18"/>
                <w:szCs w:val="14"/>
              </w:rPr>
            </w:pPr>
            <w:r w:rsidRPr="00DC3D93">
              <w:rPr>
                <w:rFonts w:ascii="Arial" w:hAnsi="Arial" w:cs="Arial"/>
                <w:sz w:val="18"/>
                <w:szCs w:val="14"/>
              </w:rPr>
              <w:t>S.O.</w:t>
            </w:r>
            <w:r w:rsidR="00300897" w:rsidRPr="00DC3D93">
              <w:rPr>
                <w:rFonts w:ascii="Arial" w:hAnsi="Arial" w:cs="Arial"/>
                <w:sz w:val="18"/>
                <w:szCs w:val="14"/>
              </w:rPr>
              <w:t>4</w:t>
            </w:r>
          </w:p>
        </w:tc>
        <w:tc>
          <w:tcPr>
            <w:tcW w:w="6862" w:type="dxa"/>
            <w:tcMar>
              <w:top w:w="57" w:type="dxa"/>
              <w:left w:w="57" w:type="dxa"/>
              <w:bottom w:w="57" w:type="dxa"/>
              <w:right w:w="57" w:type="dxa"/>
            </w:tcMar>
          </w:tcPr>
          <w:p w14:paraId="06F4E83F" w14:textId="3716F202" w:rsidR="002C37DE" w:rsidRPr="00DC3D93" w:rsidRDefault="2B516FA6" w:rsidP="002C37DE">
            <w:pPr>
              <w:pStyle w:val="Text"/>
              <w:spacing w:before="0"/>
              <w:rPr>
                <w:rFonts w:ascii="Arial" w:hAnsi="Arial" w:cs="Arial"/>
                <w:sz w:val="18"/>
                <w:szCs w:val="18"/>
              </w:rPr>
            </w:pPr>
            <w:r w:rsidRPr="4717BC77">
              <w:rPr>
                <w:rFonts w:ascii="Arial" w:hAnsi="Arial" w:cs="Arial"/>
                <w:sz w:val="18"/>
                <w:szCs w:val="18"/>
              </w:rPr>
              <w:t>E</w:t>
            </w:r>
            <w:r w:rsidR="002C37DE" w:rsidRPr="4717BC77">
              <w:rPr>
                <w:rFonts w:ascii="Arial" w:hAnsi="Arial" w:cs="Arial"/>
                <w:sz w:val="18"/>
                <w:szCs w:val="18"/>
              </w:rPr>
              <w:t>stimate the consequence of waiting times on healthcare costs for hip replacements and cardiothoracic surgeries.</w:t>
            </w:r>
          </w:p>
        </w:tc>
        <w:tc>
          <w:tcPr>
            <w:tcW w:w="510" w:type="dxa"/>
            <w:tcMar>
              <w:top w:w="57" w:type="dxa"/>
              <w:left w:w="57" w:type="dxa"/>
              <w:bottom w:w="57" w:type="dxa"/>
              <w:right w:w="57" w:type="dxa"/>
            </w:tcMar>
            <w:vAlign w:val="center"/>
          </w:tcPr>
          <w:p w14:paraId="7C7E60AC" w14:textId="77777777" w:rsidR="002C37DE" w:rsidRPr="00DC3D93" w:rsidRDefault="002C37DE" w:rsidP="002C37DE">
            <w:pPr>
              <w:pStyle w:val="Text"/>
              <w:spacing w:before="0"/>
              <w:jc w:val="center"/>
              <w:rPr>
                <w:rFonts w:ascii="Arial" w:hAnsi="Arial" w:cs="Arial"/>
                <w:b/>
                <w:bCs/>
                <w:sz w:val="18"/>
                <w:szCs w:val="14"/>
              </w:rPr>
            </w:pPr>
          </w:p>
        </w:tc>
        <w:tc>
          <w:tcPr>
            <w:tcW w:w="379" w:type="dxa"/>
            <w:tcMar>
              <w:top w:w="57" w:type="dxa"/>
              <w:left w:w="57" w:type="dxa"/>
              <w:bottom w:w="57" w:type="dxa"/>
              <w:right w:w="57" w:type="dxa"/>
            </w:tcMar>
            <w:vAlign w:val="center"/>
          </w:tcPr>
          <w:p w14:paraId="174F91A2" w14:textId="77777777" w:rsidR="002C37DE" w:rsidRPr="00DC3D93" w:rsidRDefault="002C37DE" w:rsidP="002C37DE">
            <w:pPr>
              <w:pStyle w:val="Text"/>
              <w:spacing w:before="0"/>
              <w:jc w:val="center"/>
              <w:rPr>
                <w:rFonts w:ascii="Arial" w:hAnsi="Arial" w:cs="Arial"/>
                <w:b/>
                <w:bCs/>
                <w:sz w:val="18"/>
                <w:szCs w:val="14"/>
              </w:rPr>
            </w:pPr>
          </w:p>
        </w:tc>
        <w:tc>
          <w:tcPr>
            <w:tcW w:w="674" w:type="dxa"/>
            <w:tcMar>
              <w:top w:w="57" w:type="dxa"/>
              <w:left w:w="57" w:type="dxa"/>
              <w:bottom w:w="57" w:type="dxa"/>
              <w:right w:w="57" w:type="dxa"/>
            </w:tcMar>
            <w:vAlign w:val="center"/>
          </w:tcPr>
          <w:p w14:paraId="6292C419" w14:textId="77189637" w:rsidR="002C37DE" w:rsidRPr="00DC3D93" w:rsidRDefault="002C37DE" w:rsidP="002C37DE">
            <w:pPr>
              <w:pStyle w:val="Text"/>
              <w:spacing w:before="0"/>
              <w:jc w:val="center"/>
              <w:rPr>
                <w:rFonts w:ascii="Arial" w:hAnsi="Arial" w:cs="Arial"/>
                <w:b/>
                <w:bCs/>
                <w:sz w:val="18"/>
                <w:szCs w:val="14"/>
              </w:rPr>
            </w:pPr>
            <w:r w:rsidRPr="00DC3D93">
              <w:rPr>
                <w:rFonts w:ascii="Arial" w:hAnsi="Arial" w:cs="Arial"/>
                <w:b/>
                <w:bCs/>
                <w:sz w:val="18"/>
                <w:szCs w:val="14"/>
              </w:rPr>
              <w:t>X</w:t>
            </w:r>
          </w:p>
        </w:tc>
      </w:tr>
    </w:tbl>
    <w:p w14:paraId="66CFA286" w14:textId="77777777" w:rsidR="00B116F8" w:rsidRPr="00DC3D93" w:rsidRDefault="00B116F8" w:rsidP="00B116F8">
      <w:pPr>
        <w:jc w:val="both"/>
        <w:rPr>
          <w:rFonts w:asciiTheme="minorHAnsi" w:hAnsiTheme="minorHAnsi" w:cstheme="minorHAnsi"/>
          <w:bCs/>
          <w:iCs/>
          <w:color w:val="000000"/>
          <w:sz w:val="22"/>
          <w:szCs w:val="22"/>
          <w:shd w:val="clear" w:color="auto" w:fill="FFFFFF"/>
        </w:rPr>
      </w:pPr>
    </w:p>
    <w:p w14:paraId="5087A781" w14:textId="174573F8" w:rsidR="004123F0" w:rsidRPr="00DC3D93" w:rsidRDefault="004123F0" w:rsidP="6676DE72">
      <w:pPr>
        <w:jc w:val="both"/>
        <w:rPr>
          <w:rFonts w:asciiTheme="minorHAnsi" w:hAnsiTheme="minorHAnsi" w:cstheme="minorBidi"/>
          <w:color w:val="000000"/>
          <w:sz w:val="22"/>
          <w:szCs w:val="22"/>
          <w:shd w:val="clear" w:color="auto" w:fill="FFFFFF"/>
        </w:rPr>
      </w:pPr>
      <w:r w:rsidRPr="6676DE72">
        <w:rPr>
          <w:rFonts w:asciiTheme="minorHAnsi" w:hAnsiTheme="minorHAnsi" w:cstheme="minorBidi"/>
          <w:color w:val="000000"/>
          <w:sz w:val="22"/>
          <w:szCs w:val="22"/>
          <w:shd w:val="clear" w:color="auto" w:fill="FFFFFF"/>
        </w:rPr>
        <w:t>The descriptive analysis will align with the core analysis plan set out by The Health Foundation and will focus on provid</w:t>
      </w:r>
      <w:r w:rsidR="002C37DE" w:rsidRPr="6676DE72">
        <w:rPr>
          <w:rFonts w:asciiTheme="minorHAnsi" w:hAnsiTheme="minorHAnsi" w:cstheme="minorBidi"/>
          <w:color w:val="000000"/>
          <w:sz w:val="22"/>
          <w:szCs w:val="22"/>
          <w:shd w:val="clear" w:color="auto" w:fill="FFFFFF"/>
        </w:rPr>
        <w:t>ing</w:t>
      </w:r>
      <w:r w:rsidRPr="6676DE72">
        <w:rPr>
          <w:rFonts w:asciiTheme="minorHAnsi" w:hAnsiTheme="minorHAnsi" w:cstheme="minorBidi"/>
          <w:color w:val="000000"/>
          <w:sz w:val="22"/>
          <w:szCs w:val="22"/>
          <w:shd w:val="clear" w:color="auto" w:fill="FFFFFF"/>
        </w:rPr>
        <w:t xml:space="preserve"> a detailed overview of waiting lists across NWL. The </w:t>
      </w:r>
      <w:r w:rsidR="002C37DE" w:rsidRPr="6676DE72">
        <w:rPr>
          <w:rFonts w:asciiTheme="minorHAnsi" w:hAnsiTheme="minorHAnsi" w:cstheme="minorBidi"/>
          <w:color w:val="000000"/>
          <w:sz w:val="22"/>
          <w:szCs w:val="22"/>
          <w:shd w:val="clear" w:color="auto" w:fill="FFFFFF"/>
        </w:rPr>
        <w:t xml:space="preserve">causal analysis </w:t>
      </w:r>
      <w:r w:rsidR="00935BF2" w:rsidRPr="6676DE72">
        <w:rPr>
          <w:rFonts w:asciiTheme="minorHAnsi" w:hAnsiTheme="minorHAnsi" w:cstheme="minorBidi"/>
          <w:color w:val="000000"/>
          <w:sz w:val="22"/>
          <w:szCs w:val="22"/>
          <w:shd w:val="clear" w:color="auto" w:fill="FFFFFF"/>
        </w:rPr>
        <w:t>aims</w:t>
      </w:r>
      <w:r w:rsidR="00C40F8D" w:rsidRPr="6676DE72">
        <w:rPr>
          <w:rFonts w:asciiTheme="minorHAnsi" w:hAnsiTheme="minorHAnsi" w:cstheme="minorBidi"/>
          <w:color w:val="000000"/>
          <w:sz w:val="22"/>
          <w:szCs w:val="22"/>
          <w:shd w:val="clear" w:color="auto" w:fill="FFFFFF"/>
        </w:rPr>
        <w:t xml:space="preserve"> to provide an understanding of the consequence of patients </w:t>
      </w:r>
      <w:r w:rsidR="00B91FBB" w:rsidRPr="6676DE72">
        <w:rPr>
          <w:rFonts w:asciiTheme="minorHAnsi" w:hAnsiTheme="minorHAnsi" w:cstheme="minorBidi"/>
          <w:color w:val="000000"/>
          <w:sz w:val="22"/>
          <w:szCs w:val="22"/>
          <w:shd w:val="clear" w:color="auto" w:fill="FFFFFF"/>
        </w:rPr>
        <w:t xml:space="preserve">experiencing long waits but will start </w:t>
      </w:r>
      <w:r w:rsidR="00D471A6" w:rsidRPr="6676DE72">
        <w:rPr>
          <w:rFonts w:asciiTheme="minorHAnsi" w:hAnsiTheme="minorHAnsi" w:cstheme="minorBidi"/>
          <w:color w:val="000000"/>
          <w:sz w:val="22"/>
          <w:szCs w:val="22"/>
          <w:shd w:val="clear" w:color="auto" w:fill="FFFFFF"/>
        </w:rPr>
        <w:t xml:space="preserve">with a predictive tasks design to understand </w:t>
      </w:r>
      <w:r w:rsidR="00EF7CF4" w:rsidRPr="6676DE72">
        <w:rPr>
          <w:rFonts w:asciiTheme="minorHAnsi" w:hAnsiTheme="minorHAnsi" w:cstheme="minorBidi"/>
          <w:color w:val="000000"/>
          <w:sz w:val="22"/>
          <w:szCs w:val="22"/>
          <w:shd w:val="clear" w:color="auto" w:fill="FFFFFF"/>
        </w:rPr>
        <w:t>what features are associated with longer waits</w:t>
      </w:r>
      <w:r w:rsidR="00B230AB" w:rsidRPr="6676DE72">
        <w:rPr>
          <w:rFonts w:asciiTheme="minorHAnsi" w:hAnsiTheme="minorHAnsi" w:cstheme="minorBidi"/>
          <w:color w:val="000000"/>
          <w:sz w:val="22"/>
          <w:szCs w:val="22"/>
          <w:shd w:val="clear" w:color="auto" w:fill="FFFFFF"/>
        </w:rPr>
        <w:t xml:space="preserve">, as well as descriptive analysis that dive deeper into </w:t>
      </w:r>
      <w:r w:rsidR="00E04C20" w:rsidRPr="6676DE72">
        <w:rPr>
          <w:rFonts w:asciiTheme="minorHAnsi" w:hAnsiTheme="minorHAnsi" w:cstheme="minorBidi"/>
          <w:color w:val="000000"/>
          <w:sz w:val="22"/>
          <w:szCs w:val="22"/>
          <w:shd w:val="clear" w:color="auto" w:fill="FFFFFF"/>
        </w:rPr>
        <w:t>adverse events relevant for the selected procedures</w:t>
      </w:r>
      <w:r w:rsidR="00EF7CF4" w:rsidRPr="6676DE72">
        <w:rPr>
          <w:rFonts w:asciiTheme="minorHAnsi" w:hAnsiTheme="minorHAnsi" w:cstheme="minorBidi"/>
          <w:color w:val="000000"/>
          <w:sz w:val="22"/>
          <w:szCs w:val="22"/>
          <w:shd w:val="clear" w:color="auto" w:fill="FFFFFF"/>
        </w:rPr>
        <w:t>.</w:t>
      </w:r>
      <w:r w:rsidR="00935BF2" w:rsidRPr="6676DE72">
        <w:rPr>
          <w:rFonts w:asciiTheme="minorHAnsi" w:hAnsiTheme="minorHAnsi" w:cstheme="minorBidi"/>
          <w:color w:val="000000"/>
          <w:sz w:val="22"/>
          <w:szCs w:val="22"/>
          <w:shd w:val="clear" w:color="auto" w:fill="FFFFFF"/>
        </w:rPr>
        <w:t xml:space="preserve"> This part of the study will be performed with </w:t>
      </w:r>
      <w:r w:rsidR="00E04C20" w:rsidRPr="6676DE72">
        <w:rPr>
          <w:rFonts w:asciiTheme="minorHAnsi" w:hAnsiTheme="minorHAnsi" w:cstheme="minorBidi"/>
          <w:color w:val="000000"/>
          <w:sz w:val="22"/>
          <w:szCs w:val="22"/>
          <w:shd w:val="clear" w:color="auto" w:fill="FFFFFF"/>
        </w:rPr>
        <w:t xml:space="preserve">the </w:t>
      </w:r>
      <w:r w:rsidR="007418E3" w:rsidRPr="6676DE72">
        <w:rPr>
          <w:rFonts w:asciiTheme="minorHAnsi" w:hAnsiTheme="minorHAnsi" w:cstheme="minorBidi"/>
          <w:color w:val="000000"/>
          <w:sz w:val="22"/>
          <w:szCs w:val="22"/>
          <w:shd w:val="clear" w:color="auto" w:fill="FFFFFF"/>
        </w:rPr>
        <w:t>support of clinical leads with expertise in hip replacement and cardiothoracic surgeries.</w:t>
      </w:r>
      <w:r w:rsidR="00935BF2" w:rsidRPr="6676DE72">
        <w:rPr>
          <w:rFonts w:asciiTheme="minorHAnsi" w:hAnsiTheme="minorHAnsi" w:cstheme="minorBidi"/>
          <w:color w:val="000000"/>
          <w:sz w:val="22"/>
          <w:szCs w:val="22"/>
          <w:shd w:val="clear" w:color="auto" w:fill="FFFFFF"/>
        </w:rPr>
        <w:t xml:space="preserve"> </w:t>
      </w:r>
    </w:p>
    <w:p w14:paraId="7C06C214" w14:textId="749977CC" w:rsidR="6676DE72" w:rsidRDefault="6676DE72" w:rsidP="6676DE72">
      <w:pPr>
        <w:jc w:val="both"/>
        <w:rPr>
          <w:rFonts w:asciiTheme="minorHAnsi" w:hAnsiTheme="minorHAnsi" w:cstheme="minorBidi"/>
          <w:color w:val="000000" w:themeColor="text1"/>
          <w:sz w:val="22"/>
          <w:szCs w:val="22"/>
        </w:rPr>
      </w:pPr>
    </w:p>
    <w:p w14:paraId="6EAF3E58" w14:textId="77777777" w:rsidR="00E5562F" w:rsidRPr="00DC3D93" w:rsidRDefault="00E5562F" w:rsidP="00376027">
      <w:pPr>
        <w:pStyle w:val="Heading2"/>
        <w:numPr>
          <w:ilvl w:val="0"/>
          <w:numId w:val="24"/>
        </w:numPr>
        <w:jc w:val="both"/>
        <w:rPr>
          <w:rFonts w:asciiTheme="minorHAnsi" w:hAnsiTheme="minorHAnsi" w:cstheme="minorHAnsi"/>
          <w:noProof w:val="0"/>
        </w:rPr>
      </w:pPr>
      <w:bookmarkStart w:id="2" w:name="_Toc134518866"/>
      <w:r w:rsidRPr="00DC3D93">
        <w:rPr>
          <w:rFonts w:asciiTheme="minorHAnsi" w:hAnsiTheme="minorHAnsi" w:cstheme="minorHAnsi"/>
          <w:noProof w:val="0"/>
        </w:rPr>
        <w:t>Data and data linkages</w:t>
      </w:r>
      <w:bookmarkEnd w:id="2"/>
    </w:p>
    <w:p w14:paraId="6E524F79" w14:textId="77777777" w:rsidR="00612266" w:rsidRPr="00DC3D93" w:rsidRDefault="00612266" w:rsidP="00612266">
      <w:pPr>
        <w:jc w:val="both"/>
        <w:rPr>
          <w:rFonts w:asciiTheme="minorHAnsi" w:hAnsiTheme="minorHAnsi" w:cstheme="minorHAnsi"/>
          <w:sz w:val="22"/>
          <w:szCs w:val="22"/>
        </w:rPr>
      </w:pPr>
    </w:p>
    <w:p w14:paraId="005253F4" w14:textId="13AB1814" w:rsidR="00D70886" w:rsidRPr="00DC3D93" w:rsidRDefault="00612266" w:rsidP="00D73035">
      <w:pPr>
        <w:jc w:val="both"/>
        <w:rPr>
          <w:rFonts w:asciiTheme="minorHAnsi" w:hAnsiTheme="minorHAnsi" w:cstheme="minorHAnsi"/>
          <w:sz w:val="22"/>
          <w:szCs w:val="22"/>
        </w:rPr>
      </w:pPr>
      <w:r w:rsidRPr="00DC3D93">
        <w:rPr>
          <w:rFonts w:asciiTheme="minorHAnsi" w:hAnsiTheme="minorHAnsi" w:cstheme="minorHAnsi"/>
          <w:sz w:val="22"/>
          <w:szCs w:val="22"/>
        </w:rPr>
        <w:t xml:space="preserve">This study will be conducted using the Discover database (the deidentified version of the Whole Systems Integrated Care (WSIC) database). Discover is one of the largest depersonalised linked health data sets in Europe, accessible via Discover-NOW Health Data Research Hub for Real World Evidence through their data scientists and Information Governance (IG) committee-approved analysts. It is hosted by Imperial College Health Partners (ICHP) and is made available for research in a Trusted Research Environment (TRE). Discover provides linked coded primary care, acute, mental health, community health </w:t>
      </w:r>
      <w:r w:rsidRPr="00DC3D93">
        <w:rPr>
          <w:rFonts w:asciiTheme="minorHAnsi" w:hAnsiTheme="minorHAnsi" w:cstheme="minorHAnsi"/>
          <w:sz w:val="22"/>
          <w:szCs w:val="22"/>
        </w:rPr>
        <w:lastRenderedPageBreak/>
        <w:t>and social care records for over 2.7 million patients who live in and are registered with a GP in NWL.</w:t>
      </w:r>
      <w:r w:rsidR="00CF5D87" w:rsidRPr="00DC3D93">
        <w:rPr>
          <w:rFonts w:asciiTheme="minorHAnsi" w:hAnsiTheme="minorHAnsi" w:cstheme="minorHAnsi"/>
        </w:rPr>
        <w:t xml:space="preserve"> </w:t>
      </w:r>
      <w:r w:rsidR="00984284" w:rsidRPr="00DC3D93">
        <w:rPr>
          <w:rFonts w:asciiTheme="minorHAnsi" w:hAnsiTheme="minorHAnsi" w:cstheme="minorHAnsi"/>
          <w:sz w:val="22"/>
          <w:szCs w:val="22"/>
        </w:rPr>
        <w:t xml:space="preserve">This database is fed by data from over 400 provider organisations including 350+ GP practices, two mental health and two community trusts and all acute providers attended by NWL patients. Primary care is from a variety of GP systems including EMIS and </w:t>
      </w:r>
      <w:proofErr w:type="spellStart"/>
      <w:r w:rsidR="00984284" w:rsidRPr="00DC3D93">
        <w:rPr>
          <w:rFonts w:asciiTheme="minorHAnsi" w:hAnsiTheme="minorHAnsi" w:cstheme="minorHAnsi"/>
          <w:sz w:val="22"/>
          <w:szCs w:val="22"/>
        </w:rPr>
        <w:t>SystemOne</w:t>
      </w:r>
      <w:proofErr w:type="spellEnd"/>
      <w:r w:rsidR="00984284" w:rsidRPr="00DC3D93">
        <w:rPr>
          <w:rFonts w:asciiTheme="minorHAnsi" w:hAnsiTheme="minorHAnsi" w:cstheme="minorHAnsi"/>
          <w:sz w:val="22"/>
          <w:szCs w:val="22"/>
        </w:rPr>
        <w:t xml:space="preserve">. The underlying coding structure are READ, SNOMED and MEDCODE for primary care data and ICD-10, OPCS4 and SNOMED for secondary acute and mental health. </w:t>
      </w:r>
    </w:p>
    <w:p w14:paraId="716CDEB3" w14:textId="77777777" w:rsidR="00CD7A69" w:rsidRPr="00DC3D93" w:rsidRDefault="00CD7A69" w:rsidP="00D73035">
      <w:pPr>
        <w:jc w:val="both"/>
        <w:rPr>
          <w:rFonts w:asciiTheme="minorHAnsi" w:hAnsiTheme="minorHAnsi" w:cstheme="minorHAnsi"/>
          <w:sz w:val="22"/>
          <w:szCs w:val="22"/>
        </w:rPr>
      </w:pPr>
    </w:p>
    <w:p w14:paraId="090DFF88" w14:textId="58470341" w:rsidR="00E5562F" w:rsidRPr="00DC3D93" w:rsidRDefault="00C461F1" w:rsidP="00376027">
      <w:pPr>
        <w:pStyle w:val="Heading2"/>
        <w:numPr>
          <w:ilvl w:val="0"/>
          <w:numId w:val="24"/>
        </w:numPr>
        <w:jc w:val="both"/>
        <w:rPr>
          <w:rFonts w:asciiTheme="minorHAnsi" w:hAnsiTheme="minorHAnsi" w:cstheme="minorHAnsi"/>
          <w:noProof w:val="0"/>
        </w:rPr>
      </w:pPr>
      <w:bookmarkStart w:id="3" w:name="_Toc134518867"/>
      <w:r w:rsidRPr="00DC3D93">
        <w:rPr>
          <w:rFonts w:asciiTheme="minorHAnsi" w:hAnsiTheme="minorHAnsi" w:cstheme="minorHAnsi"/>
          <w:noProof w:val="0"/>
        </w:rPr>
        <w:t>Statistical m</w:t>
      </w:r>
      <w:r w:rsidR="00E5562F" w:rsidRPr="00DC3D93">
        <w:rPr>
          <w:rFonts w:asciiTheme="minorHAnsi" w:hAnsiTheme="minorHAnsi" w:cstheme="minorHAnsi"/>
          <w:noProof w:val="0"/>
        </w:rPr>
        <w:t>ethods</w:t>
      </w:r>
      <w:bookmarkEnd w:id="3"/>
    </w:p>
    <w:p w14:paraId="3754C7EE" w14:textId="77777777" w:rsidR="001D5A4B" w:rsidRPr="00DC3D93" w:rsidRDefault="001D5A4B" w:rsidP="001D5A4B">
      <w:pPr>
        <w:rPr>
          <w:rFonts w:asciiTheme="minorHAnsi" w:hAnsiTheme="minorHAnsi" w:cstheme="minorHAnsi"/>
        </w:rPr>
      </w:pPr>
    </w:p>
    <w:p w14:paraId="0E6F1EA3" w14:textId="295BB5E8" w:rsidR="003B1D58" w:rsidRPr="00DC3D93" w:rsidRDefault="003B1D58" w:rsidP="4C08DA98">
      <w:pPr>
        <w:jc w:val="both"/>
        <w:rPr>
          <w:rFonts w:asciiTheme="minorHAnsi" w:hAnsiTheme="minorHAnsi" w:cstheme="minorHAnsi"/>
          <w:b/>
          <w:bCs/>
          <w:vanish/>
          <w:color w:val="000000"/>
          <w:sz w:val="21"/>
          <w:szCs w:val="21"/>
          <w:shd w:val="clear" w:color="auto" w:fill="FFFFFF"/>
        </w:rPr>
      </w:pPr>
    </w:p>
    <w:p w14:paraId="7707B03A" w14:textId="359B19F0" w:rsidR="007F7405" w:rsidRPr="00DC3D93" w:rsidRDefault="595C6E57" w:rsidP="4C08DA98">
      <w:pPr>
        <w:jc w:val="both"/>
        <w:rPr>
          <w:rFonts w:asciiTheme="minorHAnsi" w:hAnsiTheme="minorHAnsi" w:cstheme="minorHAnsi"/>
          <w:b/>
          <w:bCs/>
          <w:color w:val="000000"/>
          <w:sz w:val="21"/>
          <w:szCs w:val="21"/>
          <w:shd w:val="clear" w:color="auto" w:fill="FFFFFF"/>
        </w:rPr>
      </w:pPr>
      <w:r w:rsidRPr="00DC3D93">
        <w:rPr>
          <w:rFonts w:asciiTheme="minorHAnsi" w:hAnsiTheme="minorHAnsi" w:cstheme="minorHAnsi"/>
          <w:b/>
          <w:bCs/>
          <w:color w:val="000000"/>
          <w:sz w:val="21"/>
          <w:szCs w:val="21"/>
          <w:shd w:val="clear" w:color="auto" w:fill="FFFFFF"/>
        </w:rPr>
        <w:t>3.1</w:t>
      </w:r>
      <w:r w:rsidR="007F7405" w:rsidRPr="00DC3D93">
        <w:rPr>
          <w:rFonts w:asciiTheme="minorHAnsi" w:hAnsiTheme="minorHAnsi" w:cstheme="minorHAnsi"/>
        </w:rPr>
        <w:tab/>
      </w:r>
      <w:r w:rsidR="75A0AE6D" w:rsidRPr="00DC3D93">
        <w:rPr>
          <w:rFonts w:asciiTheme="minorHAnsi" w:hAnsiTheme="minorHAnsi" w:cstheme="minorHAnsi"/>
          <w:b/>
          <w:bCs/>
          <w:color w:val="000000"/>
          <w:sz w:val="21"/>
          <w:szCs w:val="21"/>
          <w:shd w:val="clear" w:color="auto" w:fill="FFFFFF"/>
        </w:rPr>
        <w:t>Study design</w:t>
      </w:r>
    </w:p>
    <w:p w14:paraId="02E5778E" w14:textId="77777777" w:rsidR="00B974CC" w:rsidRPr="00DC3D93" w:rsidRDefault="00B974CC" w:rsidP="00376027">
      <w:pPr>
        <w:jc w:val="both"/>
        <w:rPr>
          <w:rFonts w:asciiTheme="minorHAnsi" w:hAnsiTheme="minorHAnsi" w:cstheme="minorHAnsi"/>
          <w:color w:val="000000"/>
          <w:sz w:val="21"/>
          <w:szCs w:val="21"/>
          <w:shd w:val="clear" w:color="auto" w:fill="FFFFFF"/>
        </w:rPr>
      </w:pPr>
    </w:p>
    <w:p w14:paraId="141C19A0" w14:textId="06449FBD" w:rsidR="004A67AF" w:rsidRPr="00DC3D93" w:rsidRDefault="004A67AF" w:rsidP="00376027">
      <w:pPr>
        <w:jc w:val="both"/>
        <w:rPr>
          <w:rFonts w:asciiTheme="minorHAnsi" w:hAnsiTheme="minorHAnsi" w:cstheme="minorHAnsi"/>
          <w:sz w:val="22"/>
          <w:szCs w:val="22"/>
        </w:rPr>
      </w:pPr>
      <w:r w:rsidRPr="00DC3D93">
        <w:rPr>
          <w:rFonts w:asciiTheme="minorHAnsi" w:hAnsiTheme="minorHAnsi" w:cstheme="minorHAnsi"/>
          <w:sz w:val="22"/>
          <w:szCs w:val="22"/>
        </w:rPr>
        <w:t>T</w:t>
      </w:r>
      <w:r w:rsidR="009D0F22" w:rsidRPr="00DC3D93">
        <w:rPr>
          <w:rFonts w:asciiTheme="minorHAnsi" w:hAnsiTheme="minorHAnsi" w:cstheme="minorHAnsi"/>
          <w:sz w:val="22"/>
          <w:szCs w:val="22"/>
        </w:rPr>
        <w:t xml:space="preserve">o obtain </w:t>
      </w:r>
      <w:r w:rsidR="00024A38" w:rsidRPr="00DC3D93">
        <w:rPr>
          <w:rFonts w:asciiTheme="minorHAnsi" w:hAnsiTheme="minorHAnsi" w:cstheme="minorHAnsi"/>
          <w:sz w:val="22"/>
          <w:szCs w:val="22"/>
        </w:rPr>
        <w:t>primary objectives</w:t>
      </w:r>
      <w:r w:rsidR="009D0F22" w:rsidRPr="00DC3D93">
        <w:rPr>
          <w:rFonts w:asciiTheme="minorHAnsi" w:hAnsiTheme="minorHAnsi" w:cstheme="minorHAnsi"/>
          <w:sz w:val="22"/>
          <w:szCs w:val="22"/>
        </w:rPr>
        <w:t xml:space="preserve"> the</w:t>
      </w:r>
      <w:r w:rsidRPr="00DC3D93">
        <w:rPr>
          <w:rFonts w:asciiTheme="minorHAnsi" w:hAnsiTheme="minorHAnsi" w:cstheme="minorHAnsi"/>
          <w:sz w:val="22"/>
          <w:szCs w:val="22"/>
        </w:rPr>
        <w:t xml:space="preserve"> proposed </w:t>
      </w:r>
      <w:r w:rsidR="009B7507" w:rsidRPr="00DC3D93">
        <w:rPr>
          <w:rFonts w:asciiTheme="minorHAnsi" w:hAnsiTheme="minorHAnsi" w:cstheme="minorHAnsi"/>
          <w:sz w:val="22"/>
          <w:szCs w:val="22"/>
        </w:rPr>
        <w:t>study</w:t>
      </w:r>
      <w:r w:rsidR="009D0F22" w:rsidRPr="00DC3D93">
        <w:rPr>
          <w:rFonts w:asciiTheme="minorHAnsi" w:hAnsiTheme="minorHAnsi" w:cstheme="minorHAnsi"/>
          <w:sz w:val="22"/>
          <w:szCs w:val="22"/>
        </w:rPr>
        <w:t xml:space="preserve"> will </w:t>
      </w:r>
      <w:r w:rsidR="009B7507" w:rsidRPr="00DC3D93">
        <w:rPr>
          <w:rFonts w:asciiTheme="minorHAnsi" w:hAnsiTheme="minorHAnsi" w:cstheme="minorHAnsi"/>
          <w:sz w:val="22"/>
          <w:szCs w:val="22"/>
        </w:rPr>
        <w:t xml:space="preserve">implement a </w:t>
      </w:r>
      <w:r w:rsidR="00532524" w:rsidRPr="00DC3D93">
        <w:rPr>
          <w:rFonts w:asciiTheme="minorHAnsi" w:hAnsiTheme="minorHAnsi" w:cstheme="minorHAnsi"/>
          <w:sz w:val="22"/>
          <w:szCs w:val="22"/>
        </w:rPr>
        <w:t xml:space="preserve">retrospective </w:t>
      </w:r>
      <w:r w:rsidR="00622D49" w:rsidRPr="00DC3D93">
        <w:rPr>
          <w:rFonts w:asciiTheme="minorHAnsi" w:hAnsiTheme="minorHAnsi" w:cstheme="minorHAnsi"/>
          <w:sz w:val="22"/>
          <w:szCs w:val="22"/>
        </w:rPr>
        <w:t>cohort</w:t>
      </w:r>
      <w:r w:rsidR="009B7507" w:rsidRPr="00DC3D93">
        <w:rPr>
          <w:rFonts w:asciiTheme="minorHAnsi" w:hAnsiTheme="minorHAnsi" w:cstheme="minorHAnsi"/>
          <w:sz w:val="22"/>
          <w:szCs w:val="22"/>
        </w:rPr>
        <w:t xml:space="preserve"> design</w:t>
      </w:r>
      <w:r w:rsidR="00622D49" w:rsidRPr="00DC3D93">
        <w:rPr>
          <w:rFonts w:asciiTheme="minorHAnsi" w:hAnsiTheme="minorHAnsi" w:cstheme="minorHAnsi"/>
          <w:sz w:val="22"/>
          <w:szCs w:val="22"/>
        </w:rPr>
        <w:t xml:space="preserve"> following patients </w:t>
      </w:r>
      <w:r w:rsidR="00C664DE" w:rsidRPr="00DC3D93">
        <w:rPr>
          <w:rFonts w:asciiTheme="minorHAnsi" w:hAnsiTheme="minorHAnsi" w:cstheme="minorHAnsi"/>
          <w:sz w:val="22"/>
          <w:szCs w:val="22"/>
        </w:rPr>
        <w:t xml:space="preserve">who entered waiting lists </w:t>
      </w:r>
      <w:r w:rsidR="00205848" w:rsidRPr="00DC3D93">
        <w:rPr>
          <w:rFonts w:asciiTheme="minorHAnsi" w:hAnsiTheme="minorHAnsi" w:cstheme="minorHAnsi"/>
          <w:sz w:val="22"/>
          <w:szCs w:val="22"/>
        </w:rPr>
        <w:t>during</w:t>
      </w:r>
      <w:r w:rsidR="00C664DE" w:rsidRPr="00DC3D93">
        <w:rPr>
          <w:rFonts w:asciiTheme="minorHAnsi" w:hAnsiTheme="minorHAnsi" w:cstheme="minorHAnsi"/>
          <w:sz w:val="22"/>
          <w:szCs w:val="22"/>
        </w:rPr>
        <w:t xml:space="preserve"> the study period</w:t>
      </w:r>
      <w:r w:rsidR="00532524" w:rsidRPr="00DC3D93">
        <w:rPr>
          <w:rFonts w:asciiTheme="minorHAnsi" w:hAnsiTheme="minorHAnsi" w:cstheme="minorHAnsi"/>
          <w:sz w:val="22"/>
          <w:szCs w:val="22"/>
        </w:rPr>
        <w:t>. The</w:t>
      </w:r>
      <w:r w:rsidR="00A02572" w:rsidRPr="00DC3D93">
        <w:rPr>
          <w:rFonts w:asciiTheme="minorHAnsi" w:hAnsiTheme="minorHAnsi" w:cstheme="minorHAnsi"/>
          <w:sz w:val="22"/>
          <w:szCs w:val="22"/>
        </w:rPr>
        <w:t xml:space="preserve"> </w:t>
      </w:r>
      <w:r w:rsidR="00532524" w:rsidRPr="00DC3D93">
        <w:rPr>
          <w:rFonts w:asciiTheme="minorHAnsi" w:hAnsiTheme="minorHAnsi" w:cstheme="minorHAnsi"/>
          <w:sz w:val="22"/>
          <w:szCs w:val="22"/>
        </w:rPr>
        <w:t>causal analysis</w:t>
      </w:r>
      <w:r w:rsidR="00A02572" w:rsidRPr="00DC3D93">
        <w:rPr>
          <w:rFonts w:asciiTheme="minorHAnsi" w:hAnsiTheme="minorHAnsi" w:cstheme="minorHAnsi"/>
          <w:sz w:val="22"/>
          <w:szCs w:val="22"/>
        </w:rPr>
        <w:t xml:space="preserve"> will be performed via a</w:t>
      </w:r>
      <w:r w:rsidR="00532524" w:rsidRPr="00DC3D93">
        <w:rPr>
          <w:rFonts w:asciiTheme="minorHAnsi" w:hAnsiTheme="minorHAnsi" w:cstheme="minorHAnsi"/>
          <w:sz w:val="22"/>
          <w:szCs w:val="22"/>
        </w:rPr>
        <w:t xml:space="preserve"> quasi-experimental design utilising matched </w:t>
      </w:r>
      <w:r w:rsidR="00757D36" w:rsidRPr="00DC3D93">
        <w:rPr>
          <w:rFonts w:asciiTheme="minorHAnsi" w:hAnsiTheme="minorHAnsi" w:cstheme="minorHAnsi"/>
          <w:sz w:val="22"/>
          <w:szCs w:val="22"/>
        </w:rPr>
        <w:t xml:space="preserve">[ref] </w:t>
      </w:r>
      <w:r w:rsidR="00532524" w:rsidRPr="00DC3D93">
        <w:rPr>
          <w:rFonts w:asciiTheme="minorHAnsi" w:hAnsiTheme="minorHAnsi" w:cstheme="minorHAnsi"/>
          <w:sz w:val="22"/>
          <w:szCs w:val="22"/>
        </w:rPr>
        <w:t>or synthetic controls [ref] technique</w:t>
      </w:r>
      <w:r w:rsidR="001605EB" w:rsidRPr="00DC3D93">
        <w:rPr>
          <w:rFonts w:asciiTheme="minorHAnsi" w:hAnsiTheme="minorHAnsi" w:cstheme="minorHAnsi"/>
          <w:sz w:val="22"/>
          <w:szCs w:val="22"/>
        </w:rPr>
        <w:t xml:space="preserve">s. </w:t>
      </w:r>
      <w:r w:rsidR="00C664DE" w:rsidRPr="00DC3D93">
        <w:rPr>
          <w:rFonts w:asciiTheme="minorHAnsi" w:hAnsiTheme="minorHAnsi" w:cstheme="minorHAnsi"/>
          <w:sz w:val="22"/>
          <w:szCs w:val="22"/>
        </w:rPr>
        <w:t xml:space="preserve"> </w:t>
      </w:r>
    </w:p>
    <w:p w14:paraId="1F332275" w14:textId="77777777" w:rsidR="006165AC" w:rsidRPr="00DC3D93" w:rsidRDefault="006165AC" w:rsidP="00376027">
      <w:pPr>
        <w:jc w:val="both"/>
        <w:rPr>
          <w:rFonts w:asciiTheme="minorHAnsi" w:hAnsiTheme="minorHAnsi" w:cstheme="minorHAnsi"/>
          <w:sz w:val="22"/>
          <w:szCs w:val="22"/>
        </w:rPr>
      </w:pPr>
    </w:p>
    <w:p w14:paraId="0FCFFF84" w14:textId="77777777" w:rsidR="00DB6100" w:rsidRPr="00DC3D93" w:rsidRDefault="00DB6100" w:rsidP="00376027">
      <w:pPr>
        <w:jc w:val="both"/>
        <w:rPr>
          <w:rFonts w:asciiTheme="minorHAnsi" w:hAnsiTheme="minorHAnsi" w:cstheme="minorHAnsi"/>
          <w:color w:val="000000"/>
          <w:sz w:val="21"/>
          <w:szCs w:val="21"/>
          <w:shd w:val="clear" w:color="auto" w:fill="FFFFFF"/>
        </w:rPr>
      </w:pPr>
    </w:p>
    <w:p w14:paraId="424CBD4E" w14:textId="5E91AA7A" w:rsidR="00D61C08" w:rsidRPr="00DC3D93" w:rsidRDefault="2930ED70" w:rsidP="7E9CF6B4">
      <w:pPr>
        <w:jc w:val="both"/>
        <w:rPr>
          <w:rFonts w:asciiTheme="minorHAnsi" w:hAnsiTheme="minorHAnsi" w:cstheme="minorHAnsi"/>
          <w:b/>
          <w:bCs/>
          <w:color w:val="000000"/>
          <w:sz w:val="21"/>
          <w:szCs w:val="21"/>
          <w:shd w:val="clear" w:color="auto" w:fill="FFFFFF"/>
        </w:rPr>
      </w:pPr>
      <w:r w:rsidRPr="00DC3D93">
        <w:rPr>
          <w:rFonts w:asciiTheme="minorHAnsi" w:hAnsiTheme="minorHAnsi" w:cstheme="minorHAnsi"/>
          <w:b/>
          <w:bCs/>
          <w:color w:val="000000"/>
          <w:sz w:val="21"/>
          <w:szCs w:val="21"/>
          <w:shd w:val="clear" w:color="auto" w:fill="FFFFFF"/>
        </w:rPr>
        <w:t>3.2</w:t>
      </w:r>
      <w:r w:rsidR="00D61C08" w:rsidRPr="00DC3D93">
        <w:rPr>
          <w:rFonts w:asciiTheme="minorHAnsi" w:hAnsiTheme="minorHAnsi" w:cstheme="minorHAnsi"/>
        </w:rPr>
        <w:tab/>
      </w:r>
      <w:r w:rsidR="1AC9CDF3" w:rsidRPr="00DC3D93">
        <w:rPr>
          <w:rFonts w:asciiTheme="minorHAnsi" w:hAnsiTheme="minorHAnsi" w:cstheme="minorHAnsi"/>
          <w:b/>
          <w:bCs/>
          <w:color w:val="000000"/>
          <w:sz w:val="21"/>
          <w:szCs w:val="21"/>
          <w:shd w:val="clear" w:color="auto" w:fill="FFFFFF"/>
        </w:rPr>
        <w:t>Study period</w:t>
      </w:r>
    </w:p>
    <w:p w14:paraId="09E9F210" w14:textId="4A718CB6" w:rsidR="00DD0C80" w:rsidRPr="00DC3D93" w:rsidRDefault="00DD0C80" w:rsidP="7E9CF6B4">
      <w:pPr>
        <w:jc w:val="both"/>
        <w:rPr>
          <w:rFonts w:asciiTheme="minorHAnsi" w:hAnsiTheme="minorHAnsi" w:cstheme="minorHAnsi"/>
          <w:sz w:val="21"/>
          <w:szCs w:val="21"/>
        </w:rPr>
      </w:pPr>
    </w:p>
    <w:p w14:paraId="45147C3F" w14:textId="07D89BC1" w:rsidR="00DD4522" w:rsidRPr="00DC3D93" w:rsidRDefault="00DD4522" w:rsidP="00DD4522">
      <w:pPr>
        <w:pStyle w:val="Default"/>
        <w:rPr>
          <w:rFonts w:asciiTheme="minorHAnsi" w:hAnsiTheme="minorHAnsi" w:cstheme="minorHAnsi"/>
          <w:sz w:val="22"/>
          <w:szCs w:val="22"/>
        </w:rPr>
      </w:pPr>
      <w:r w:rsidRPr="00DC3D93">
        <w:rPr>
          <w:rFonts w:asciiTheme="minorHAnsi" w:hAnsiTheme="minorHAnsi" w:cstheme="minorHAnsi"/>
          <w:sz w:val="22"/>
          <w:szCs w:val="22"/>
        </w:rPr>
        <w:t xml:space="preserve">The patients </w:t>
      </w:r>
      <w:r w:rsidR="00BE0960" w:rsidRPr="00DC3D93">
        <w:rPr>
          <w:rFonts w:asciiTheme="minorHAnsi" w:hAnsiTheme="minorHAnsi" w:cstheme="minorHAnsi"/>
          <w:sz w:val="22"/>
          <w:szCs w:val="22"/>
        </w:rPr>
        <w:t>referred to treatment</w:t>
      </w:r>
      <w:r w:rsidRPr="00DC3D93">
        <w:rPr>
          <w:rFonts w:asciiTheme="minorHAnsi" w:hAnsiTheme="minorHAnsi" w:cstheme="minorHAnsi"/>
          <w:sz w:val="22"/>
          <w:szCs w:val="22"/>
        </w:rPr>
        <w:t xml:space="preserve"> between </w:t>
      </w:r>
      <w:r w:rsidR="000F0099" w:rsidRPr="00DC3D93">
        <w:rPr>
          <w:rFonts w:asciiTheme="minorHAnsi" w:hAnsiTheme="minorHAnsi" w:cstheme="minorHAnsi"/>
          <w:sz w:val="22"/>
          <w:szCs w:val="22"/>
        </w:rPr>
        <w:t>April 1</w:t>
      </w:r>
      <w:r w:rsidR="009D7DE2" w:rsidRPr="00DC3D93">
        <w:rPr>
          <w:rFonts w:asciiTheme="minorHAnsi" w:hAnsiTheme="minorHAnsi" w:cstheme="minorHAnsi"/>
          <w:sz w:val="22"/>
          <w:szCs w:val="22"/>
          <w:vertAlign w:val="superscript"/>
        </w:rPr>
        <w:t>st</w:t>
      </w:r>
      <w:r w:rsidR="009D7DE2" w:rsidRPr="00DC3D93">
        <w:rPr>
          <w:rFonts w:asciiTheme="minorHAnsi" w:hAnsiTheme="minorHAnsi" w:cstheme="minorHAnsi"/>
          <w:sz w:val="22"/>
          <w:szCs w:val="22"/>
        </w:rPr>
        <w:t xml:space="preserve"> 202</w:t>
      </w:r>
      <w:r w:rsidR="002101A1">
        <w:rPr>
          <w:rFonts w:asciiTheme="minorHAnsi" w:hAnsiTheme="minorHAnsi" w:cstheme="minorHAnsi"/>
          <w:sz w:val="22"/>
          <w:szCs w:val="22"/>
        </w:rPr>
        <w:t>2</w:t>
      </w:r>
      <w:r w:rsidRPr="00DC3D93">
        <w:rPr>
          <w:rFonts w:asciiTheme="minorHAnsi" w:hAnsiTheme="minorHAnsi" w:cstheme="minorHAnsi"/>
          <w:sz w:val="22"/>
          <w:szCs w:val="22"/>
        </w:rPr>
        <w:t xml:space="preserve"> and </w:t>
      </w:r>
      <w:r w:rsidR="000F0099" w:rsidRPr="00DC3D93">
        <w:rPr>
          <w:rFonts w:asciiTheme="minorHAnsi" w:hAnsiTheme="minorHAnsi" w:cstheme="minorHAnsi"/>
          <w:sz w:val="22"/>
          <w:szCs w:val="22"/>
        </w:rPr>
        <w:t>March 31</w:t>
      </w:r>
      <w:r w:rsidR="000F0099" w:rsidRPr="00DC3D93">
        <w:rPr>
          <w:rFonts w:asciiTheme="minorHAnsi" w:hAnsiTheme="minorHAnsi" w:cstheme="minorHAnsi"/>
          <w:sz w:val="22"/>
          <w:szCs w:val="22"/>
          <w:vertAlign w:val="superscript"/>
        </w:rPr>
        <w:t>st</w:t>
      </w:r>
      <w:r w:rsidR="000F0099" w:rsidRPr="00DC3D93">
        <w:rPr>
          <w:rFonts w:asciiTheme="minorHAnsi" w:hAnsiTheme="minorHAnsi" w:cstheme="minorHAnsi"/>
          <w:sz w:val="22"/>
          <w:szCs w:val="22"/>
        </w:rPr>
        <w:t xml:space="preserve"> </w:t>
      </w:r>
      <w:r w:rsidRPr="00DC3D93">
        <w:rPr>
          <w:rFonts w:asciiTheme="minorHAnsi" w:hAnsiTheme="minorHAnsi" w:cstheme="minorHAnsi"/>
          <w:sz w:val="22"/>
          <w:szCs w:val="22"/>
        </w:rPr>
        <w:t>202</w:t>
      </w:r>
      <w:r w:rsidR="000F0099" w:rsidRPr="00DC3D93">
        <w:rPr>
          <w:rFonts w:asciiTheme="minorHAnsi" w:hAnsiTheme="minorHAnsi" w:cstheme="minorHAnsi"/>
          <w:sz w:val="22"/>
          <w:szCs w:val="22"/>
        </w:rPr>
        <w:t>4</w:t>
      </w:r>
      <w:r w:rsidRPr="00DC3D93">
        <w:rPr>
          <w:rFonts w:asciiTheme="minorHAnsi" w:hAnsiTheme="minorHAnsi" w:cstheme="minorHAnsi"/>
          <w:sz w:val="22"/>
          <w:szCs w:val="22"/>
        </w:rPr>
        <w:t xml:space="preserve"> will be used to construct the study population. The outcome variables (see </w:t>
      </w:r>
      <w:r w:rsidRPr="00DC3D93">
        <w:rPr>
          <w:rFonts w:asciiTheme="minorHAnsi" w:hAnsiTheme="minorHAnsi" w:cstheme="minorHAnsi"/>
          <w:b/>
          <w:bCs/>
          <w:sz w:val="22"/>
          <w:szCs w:val="22"/>
        </w:rPr>
        <w:t xml:space="preserve">Section </w:t>
      </w:r>
      <w:r w:rsidR="009D6934" w:rsidRPr="00DC3D93">
        <w:rPr>
          <w:rFonts w:asciiTheme="minorHAnsi" w:hAnsiTheme="minorHAnsi" w:cstheme="minorHAnsi"/>
          <w:b/>
          <w:bCs/>
          <w:sz w:val="22"/>
          <w:szCs w:val="22"/>
        </w:rPr>
        <w:t>X</w:t>
      </w:r>
      <w:r w:rsidRPr="00DC3D93">
        <w:rPr>
          <w:rFonts w:asciiTheme="minorHAnsi" w:hAnsiTheme="minorHAnsi" w:cstheme="minorHAnsi"/>
          <w:sz w:val="22"/>
          <w:szCs w:val="22"/>
        </w:rPr>
        <w:t>) will be obtained based on primary</w:t>
      </w:r>
      <w:r w:rsidR="00045FB0" w:rsidRPr="00DC3D93">
        <w:rPr>
          <w:rFonts w:asciiTheme="minorHAnsi" w:hAnsiTheme="minorHAnsi" w:cstheme="minorHAnsi"/>
          <w:sz w:val="22"/>
          <w:szCs w:val="22"/>
        </w:rPr>
        <w:t xml:space="preserve"> and</w:t>
      </w:r>
      <w:r w:rsidRPr="00DC3D93">
        <w:rPr>
          <w:rFonts w:asciiTheme="minorHAnsi" w:hAnsiTheme="minorHAnsi" w:cstheme="minorHAnsi"/>
          <w:sz w:val="22"/>
          <w:szCs w:val="22"/>
        </w:rPr>
        <w:t xml:space="preserve"> secondary</w:t>
      </w:r>
      <w:r w:rsidR="00045FB0" w:rsidRPr="00DC3D93">
        <w:rPr>
          <w:rFonts w:asciiTheme="minorHAnsi" w:hAnsiTheme="minorHAnsi" w:cstheme="minorHAnsi"/>
          <w:sz w:val="22"/>
          <w:szCs w:val="22"/>
        </w:rPr>
        <w:t xml:space="preserve"> care records between the study start and end date</w:t>
      </w:r>
      <w:r w:rsidRPr="00DC3D93">
        <w:rPr>
          <w:rFonts w:asciiTheme="minorHAnsi" w:hAnsiTheme="minorHAnsi" w:cstheme="minorHAnsi"/>
          <w:sz w:val="22"/>
          <w:szCs w:val="22"/>
        </w:rPr>
        <w:t xml:space="preserve">. </w:t>
      </w:r>
      <w:r w:rsidR="001236C8" w:rsidRPr="00DC3D93">
        <w:rPr>
          <w:rFonts w:asciiTheme="minorHAnsi" w:hAnsiTheme="minorHAnsi" w:cstheme="minorHAnsi"/>
          <w:sz w:val="22"/>
          <w:szCs w:val="22"/>
        </w:rPr>
        <w:t xml:space="preserve">However, we might change the study period after discussions with our clinical leads </w:t>
      </w:r>
      <w:r w:rsidR="00C42F88" w:rsidRPr="00DC3D93">
        <w:rPr>
          <w:rFonts w:asciiTheme="minorHAnsi" w:hAnsiTheme="minorHAnsi" w:cstheme="minorHAnsi"/>
          <w:sz w:val="22"/>
          <w:szCs w:val="22"/>
        </w:rPr>
        <w:t xml:space="preserve">in order to </w:t>
      </w:r>
      <w:r w:rsidR="003A01F4" w:rsidRPr="00DC3D93">
        <w:rPr>
          <w:rFonts w:asciiTheme="minorHAnsi" w:hAnsiTheme="minorHAnsi" w:cstheme="minorHAnsi"/>
          <w:sz w:val="22"/>
          <w:szCs w:val="22"/>
        </w:rPr>
        <w:t xml:space="preserve">ensure that the time period </w:t>
      </w:r>
      <w:r w:rsidR="00237028" w:rsidRPr="00DC3D93">
        <w:rPr>
          <w:rFonts w:asciiTheme="minorHAnsi" w:hAnsiTheme="minorHAnsi" w:cstheme="minorHAnsi"/>
          <w:sz w:val="22"/>
          <w:szCs w:val="22"/>
        </w:rPr>
        <w:t xml:space="preserve">used in this study would be sufficient to allow us to </w:t>
      </w:r>
      <w:r w:rsidR="008461F4" w:rsidRPr="00DC3D93">
        <w:rPr>
          <w:rFonts w:asciiTheme="minorHAnsi" w:hAnsiTheme="minorHAnsi" w:cstheme="minorHAnsi"/>
          <w:sz w:val="22"/>
          <w:szCs w:val="22"/>
        </w:rPr>
        <w:t xml:space="preserve">capture </w:t>
      </w:r>
      <w:r w:rsidR="00247AF3" w:rsidRPr="00DC3D93">
        <w:rPr>
          <w:rFonts w:asciiTheme="minorHAnsi" w:hAnsiTheme="minorHAnsi" w:cstheme="minorHAnsi"/>
          <w:sz w:val="22"/>
          <w:szCs w:val="22"/>
        </w:rPr>
        <w:t xml:space="preserve">potential patient </w:t>
      </w:r>
      <w:r w:rsidR="00047930" w:rsidRPr="00DC3D93">
        <w:rPr>
          <w:rFonts w:asciiTheme="minorHAnsi" w:hAnsiTheme="minorHAnsi" w:cstheme="minorHAnsi"/>
          <w:sz w:val="22"/>
          <w:szCs w:val="22"/>
        </w:rPr>
        <w:t xml:space="preserve">key </w:t>
      </w:r>
      <w:r w:rsidR="00B653CA" w:rsidRPr="00DC3D93">
        <w:rPr>
          <w:rFonts w:asciiTheme="minorHAnsi" w:hAnsiTheme="minorHAnsi" w:cstheme="minorHAnsi"/>
          <w:sz w:val="22"/>
          <w:szCs w:val="22"/>
        </w:rPr>
        <w:t>health</w:t>
      </w:r>
      <w:r w:rsidR="00047930" w:rsidRPr="00DC3D93">
        <w:rPr>
          <w:rFonts w:asciiTheme="minorHAnsi" w:hAnsiTheme="minorHAnsi" w:cstheme="minorHAnsi"/>
          <w:sz w:val="22"/>
          <w:szCs w:val="22"/>
        </w:rPr>
        <w:t xml:space="preserve"> outcomes</w:t>
      </w:r>
      <w:r w:rsidR="00B653CA" w:rsidRPr="00DC3D93">
        <w:rPr>
          <w:rFonts w:asciiTheme="minorHAnsi" w:hAnsiTheme="minorHAnsi" w:cstheme="minorHAnsi"/>
          <w:sz w:val="22"/>
          <w:szCs w:val="22"/>
        </w:rPr>
        <w:t>.</w:t>
      </w:r>
    </w:p>
    <w:p w14:paraId="73D76B2E" w14:textId="77777777" w:rsidR="009D6934" w:rsidRPr="00DC3D93" w:rsidRDefault="009D6934" w:rsidP="00DD4522">
      <w:pPr>
        <w:pStyle w:val="Default"/>
        <w:rPr>
          <w:rFonts w:asciiTheme="minorHAnsi" w:hAnsiTheme="minorHAnsi" w:cstheme="minorHAnsi"/>
          <w:sz w:val="22"/>
          <w:szCs w:val="22"/>
        </w:rPr>
      </w:pPr>
    </w:p>
    <w:p w14:paraId="4768F809" w14:textId="052542FC" w:rsidR="00DD4522" w:rsidRPr="00DC3D93" w:rsidRDefault="00DD4522" w:rsidP="00DD4522">
      <w:pPr>
        <w:jc w:val="both"/>
        <w:rPr>
          <w:rFonts w:asciiTheme="minorHAnsi" w:hAnsiTheme="minorHAnsi" w:cstheme="minorHAnsi"/>
          <w:sz w:val="22"/>
          <w:szCs w:val="22"/>
        </w:rPr>
      </w:pPr>
      <w:r w:rsidRPr="00DC3D93">
        <w:rPr>
          <w:rFonts w:asciiTheme="minorHAnsi" w:hAnsiTheme="minorHAnsi" w:cstheme="minorHAnsi"/>
          <w:sz w:val="22"/>
          <w:szCs w:val="22"/>
        </w:rPr>
        <w:t xml:space="preserve">Patients </w:t>
      </w:r>
      <w:r w:rsidR="007351A3" w:rsidRPr="00DC3D93">
        <w:rPr>
          <w:rFonts w:asciiTheme="minorHAnsi" w:hAnsiTheme="minorHAnsi" w:cstheme="minorHAnsi"/>
          <w:sz w:val="22"/>
          <w:szCs w:val="22"/>
        </w:rPr>
        <w:t xml:space="preserve">found in more than one waiting list </w:t>
      </w:r>
      <w:r w:rsidRPr="00DC3D93">
        <w:rPr>
          <w:rFonts w:asciiTheme="minorHAnsi" w:hAnsiTheme="minorHAnsi" w:cstheme="minorHAnsi"/>
          <w:sz w:val="22"/>
          <w:szCs w:val="22"/>
        </w:rPr>
        <w:t xml:space="preserve">(those who </w:t>
      </w:r>
      <w:r w:rsidR="007351A3" w:rsidRPr="00DC3D93">
        <w:rPr>
          <w:rFonts w:asciiTheme="minorHAnsi" w:hAnsiTheme="minorHAnsi" w:cstheme="minorHAnsi"/>
          <w:sz w:val="22"/>
          <w:szCs w:val="22"/>
        </w:rPr>
        <w:t>are on waiting list for different medical specialities</w:t>
      </w:r>
      <w:r w:rsidRPr="00DC3D93">
        <w:rPr>
          <w:rFonts w:asciiTheme="minorHAnsi" w:hAnsiTheme="minorHAnsi" w:cstheme="minorHAnsi"/>
          <w:sz w:val="22"/>
          <w:szCs w:val="22"/>
        </w:rPr>
        <w:t xml:space="preserve">) will only be included once in the cohort, any event after </w:t>
      </w:r>
      <w:r w:rsidR="005C5886" w:rsidRPr="00DC3D93">
        <w:rPr>
          <w:rFonts w:asciiTheme="minorHAnsi" w:hAnsiTheme="minorHAnsi" w:cstheme="minorHAnsi"/>
          <w:sz w:val="22"/>
          <w:szCs w:val="22"/>
        </w:rPr>
        <w:t xml:space="preserve">being placed in a waiting list for </w:t>
      </w:r>
      <w:r w:rsidRPr="00DC3D93">
        <w:rPr>
          <w:rFonts w:asciiTheme="minorHAnsi" w:hAnsiTheme="minorHAnsi" w:cstheme="minorHAnsi"/>
          <w:sz w:val="22"/>
          <w:szCs w:val="22"/>
        </w:rPr>
        <w:t>the first</w:t>
      </w:r>
      <w:r w:rsidR="00E7468E">
        <w:rPr>
          <w:rFonts w:asciiTheme="minorHAnsi" w:hAnsiTheme="minorHAnsi" w:cstheme="minorHAnsi"/>
          <w:sz w:val="22"/>
          <w:szCs w:val="22"/>
        </w:rPr>
        <w:t xml:space="preserve"> time</w:t>
      </w:r>
      <w:r w:rsidR="005C5886" w:rsidRPr="00DC3D93">
        <w:rPr>
          <w:rFonts w:asciiTheme="minorHAnsi" w:hAnsiTheme="minorHAnsi" w:cstheme="minorHAnsi"/>
          <w:sz w:val="22"/>
          <w:szCs w:val="22"/>
        </w:rPr>
        <w:t xml:space="preserve"> </w:t>
      </w:r>
      <w:r w:rsidRPr="00DC3D93">
        <w:rPr>
          <w:rFonts w:asciiTheme="minorHAnsi" w:hAnsiTheme="minorHAnsi" w:cstheme="minorHAnsi"/>
          <w:sz w:val="22"/>
          <w:szCs w:val="22"/>
        </w:rPr>
        <w:t xml:space="preserve">will be investigated as an outcome. A post-covid period has been selected to ensure that the most recent record </w:t>
      </w:r>
      <w:r w:rsidR="00575D5D">
        <w:rPr>
          <w:rFonts w:asciiTheme="minorHAnsi" w:hAnsiTheme="minorHAnsi" w:cstheme="minorHAnsi"/>
          <w:sz w:val="22"/>
          <w:szCs w:val="22"/>
        </w:rPr>
        <w:t>is</w:t>
      </w:r>
      <w:r w:rsidRPr="00DC3D93">
        <w:rPr>
          <w:rFonts w:asciiTheme="minorHAnsi" w:hAnsiTheme="minorHAnsi" w:cstheme="minorHAnsi"/>
          <w:sz w:val="22"/>
          <w:szCs w:val="22"/>
        </w:rPr>
        <w:t xml:space="preserve"> examined.</w:t>
      </w:r>
    </w:p>
    <w:p w14:paraId="23C13DAC" w14:textId="77777777" w:rsidR="00DD4522" w:rsidRPr="00DC3D93" w:rsidRDefault="00DD4522" w:rsidP="00DD4522">
      <w:pPr>
        <w:jc w:val="both"/>
        <w:rPr>
          <w:rFonts w:asciiTheme="minorHAnsi" w:hAnsiTheme="minorHAnsi" w:cstheme="minorHAnsi"/>
          <w:b/>
          <w:bCs/>
          <w:sz w:val="21"/>
          <w:szCs w:val="21"/>
        </w:rPr>
      </w:pPr>
    </w:p>
    <w:p w14:paraId="44C2652A" w14:textId="77777777" w:rsidR="00024A38" w:rsidRPr="00DC3D93" w:rsidRDefault="00024A38" w:rsidP="00DD4522">
      <w:pPr>
        <w:jc w:val="both"/>
        <w:rPr>
          <w:rFonts w:asciiTheme="minorHAnsi" w:hAnsiTheme="minorHAnsi" w:cstheme="minorHAnsi"/>
          <w:b/>
          <w:bCs/>
          <w:sz w:val="21"/>
          <w:szCs w:val="21"/>
        </w:rPr>
      </w:pPr>
    </w:p>
    <w:p w14:paraId="193608BB" w14:textId="2507F70A" w:rsidR="00C17E97" w:rsidRPr="00DC3D93" w:rsidRDefault="502AFA1B" w:rsidP="7E9CF6B4">
      <w:pPr>
        <w:jc w:val="both"/>
        <w:rPr>
          <w:rFonts w:asciiTheme="minorHAnsi" w:hAnsiTheme="minorHAnsi" w:cstheme="minorHAnsi"/>
          <w:b/>
          <w:bCs/>
          <w:color w:val="000000"/>
          <w:sz w:val="21"/>
          <w:szCs w:val="21"/>
          <w:shd w:val="clear" w:color="auto" w:fill="FFFFFF"/>
        </w:rPr>
      </w:pPr>
      <w:r w:rsidRPr="00DC3D93">
        <w:rPr>
          <w:rFonts w:asciiTheme="minorHAnsi" w:hAnsiTheme="minorHAnsi" w:cstheme="minorHAnsi"/>
          <w:b/>
          <w:bCs/>
          <w:color w:val="000000"/>
          <w:sz w:val="21"/>
          <w:szCs w:val="21"/>
          <w:shd w:val="clear" w:color="auto" w:fill="FFFFFF"/>
        </w:rPr>
        <w:t>3.3</w:t>
      </w:r>
      <w:r w:rsidR="007F7405" w:rsidRPr="00DC3D93">
        <w:rPr>
          <w:rFonts w:asciiTheme="minorHAnsi" w:hAnsiTheme="minorHAnsi" w:cstheme="minorHAnsi"/>
        </w:rPr>
        <w:tab/>
      </w:r>
      <w:r w:rsidR="75A0AE6D" w:rsidRPr="00DC3D93">
        <w:rPr>
          <w:rFonts w:asciiTheme="minorHAnsi" w:hAnsiTheme="minorHAnsi" w:cstheme="minorHAnsi"/>
          <w:b/>
          <w:bCs/>
          <w:color w:val="000000"/>
          <w:sz w:val="21"/>
          <w:szCs w:val="21"/>
          <w:shd w:val="clear" w:color="auto" w:fill="FFFFFF"/>
        </w:rPr>
        <w:t>Study population</w:t>
      </w:r>
    </w:p>
    <w:p w14:paraId="36ED80D2" w14:textId="2DD7C78F" w:rsidR="009A33F2" w:rsidRPr="00DC3D93" w:rsidRDefault="009A33F2" w:rsidP="00376027">
      <w:pPr>
        <w:jc w:val="both"/>
        <w:rPr>
          <w:rFonts w:asciiTheme="minorHAnsi" w:hAnsiTheme="minorHAnsi" w:cstheme="minorHAnsi"/>
          <w:sz w:val="21"/>
          <w:szCs w:val="21"/>
        </w:rPr>
      </w:pPr>
    </w:p>
    <w:p w14:paraId="21C25955" w14:textId="77777777" w:rsidR="00C35926" w:rsidRDefault="00900EF8" w:rsidP="00900EF8">
      <w:pPr>
        <w:jc w:val="both"/>
        <w:rPr>
          <w:rFonts w:asciiTheme="minorHAnsi" w:hAnsiTheme="minorHAnsi" w:cstheme="minorHAnsi"/>
          <w:sz w:val="22"/>
          <w:szCs w:val="22"/>
        </w:rPr>
      </w:pPr>
      <w:r w:rsidRPr="00DC3D93">
        <w:rPr>
          <w:rFonts w:asciiTheme="minorHAnsi" w:hAnsiTheme="minorHAnsi" w:cstheme="minorHAnsi"/>
          <w:b/>
          <w:bCs/>
          <w:sz w:val="22"/>
          <w:szCs w:val="22"/>
        </w:rPr>
        <w:t>Cohort</w:t>
      </w:r>
      <w:r w:rsidR="00750FED" w:rsidRPr="00DC3D93">
        <w:rPr>
          <w:rFonts w:asciiTheme="minorHAnsi" w:hAnsiTheme="minorHAnsi" w:cstheme="minorHAnsi"/>
          <w:b/>
          <w:bCs/>
          <w:sz w:val="22"/>
          <w:szCs w:val="22"/>
        </w:rPr>
        <w:t xml:space="preserve"> 1</w:t>
      </w:r>
      <w:r w:rsidR="00D53384" w:rsidRPr="00DC3D93">
        <w:rPr>
          <w:rFonts w:asciiTheme="minorHAnsi" w:hAnsiTheme="minorHAnsi" w:cstheme="minorHAnsi"/>
          <w:b/>
          <w:bCs/>
          <w:sz w:val="22"/>
          <w:szCs w:val="22"/>
        </w:rPr>
        <w:t xml:space="preserve"> </w:t>
      </w:r>
      <w:r w:rsidR="00392718" w:rsidRPr="00DC3D93">
        <w:rPr>
          <w:rFonts w:asciiTheme="minorHAnsi" w:hAnsiTheme="minorHAnsi" w:cstheme="minorHAnsi"/>
          <w:b/>
          <w:bCs/>
          <w:sz w:val="22"/>
          <w:szCs w:val="22"/>
        </w:rPr>
        <w:t>– all RTT pathways</w:t>
      </w:r>
      <w:r w:rsidRPr="00DC3D93">
        <w:rPr>
          <w:rFonts w:asciiTheme="minorHAnsi" w:hAnsiTheme="minorHAnsi" w:cstheme="minorHAnsi"/>
          <w:b/>
          <w:bCs/>
          <w:sz w:val="22"/>
          <w:szCs w:val="22"/>
        </w:rPr>
        <w:t>:</w:t>
      </w:r>
      <w:r w:rsidRPr="00DC3D93">
        <w:rPr>
          <w:rFonts w:asciiTheme="minorHAnsi" w:hAnsiTheme="minorHAnsi" w:cstheme="minorHAnsi"/>
          <w:sz w:val="22"/>
          <w:szCs w:val="22"/>
        </w:rPr>
        <w:t xml:space="preserve"> All new referrals onto the elective waiting list (i.e. unique pathways with a patient pathway ID and clock start) between 1 April 2022 and 31 March 2024. This will include some patients without a clock stop (incomplete pathways). </w:t>
      </w:r>
    </w:p>
    <w:p w14:paraId="22B192C7" w14:textId="77777777" w:rsidR="00C35926" w:rsidRDefault="00C35926" w:rsidP="00900EF8">
      <w:pPr>
        <w:jc w:val="both"/>
        <w:rPr>
          <w:rFonts w:asciiTheme="minorHAnsi" w:hAnsiTheme="minorHAnsi" w:cstheme="minorHAnsi"/>
          <w:sz w:val="22"/>
          <w:szCs w:val="22"/>
        </w:rPr>
      </w:pPr>
    </w:p>
    <w:p w14:paraId="20D2EDEE" w14:textId="5CF7BD3B" w:rsidR="00900EF8" w:rsidRPr="00DC3D93" w:rsidRDefault="00900EF8" w:rsidP="00900EF8">
      <w:pPr>
        <w:jc w:val="both"/>
        <w:rPr>
          <w:rFonts w:asciiTheme="minorHAnsi" w:hAnsiTheme="minorHAnsi" w:cstheme="minorHAnsi"/>
          <w:sz w:val="22"/>
          <w:szCs w:val="22"/>
        </w:rPr>
      </w:pPr>
      <w:r w:rsidRPr="00DC3D93">
        <w:rPr>
          <w:rFonts w:asciiTheme="minorHAnsi" w:hAnsiTheme="minorHAnsi" w:cstheme="minorHAnsi"/>
          <w:sz w:val="22"/>
          <w:szCs w:val="22"/>
        </w:rPr>
        <w:t>Exclude those with unknown clock start</w:t>
      </w:r>
      <w:r w:rsidR="00C35926">
        <w:rPr>
          <w:rFonts w:asciiTheme="minorHAnsi" w:hAnsiTheme="minorHAnsi" w:cstheme="minorHAnsi"/>
          <w:sz w:val="22"/>
          <w:szCs w:val="22"/>
        </w:rPr>
        <w:t>,</w:t>
      </w:r>
      <w:r w:rsidR="00734071">
        <w:rPr>
          <w:rFonts w:asciiTheme="minorHAnsi" w:hAnsiTheme="minorHAnsi" w:cstheme="minorHAnsi"/>
          <w:sz w:val="22"/>
          <w:szCs w:val="22"/>
        </w:rPr>
        <w:t xml:space="preserve"> </w:t>
      </w:r>
      <w:r w:rsidR="00A25355">
        <w:rPr>
          <w:rFonts w:asciiTheme="minorHAnsi" w:hAnsiTheme="minorHAnsi" w:cstheme="minorHAnsi"/>
          <w:sz w:val="22"/>
          <w:szCs w:val="22"/>
        </w:rPr>
        <w:t xml:space="preserve">patients deregistered </w:t>
      </w:r>
      <w:r w:rsidR="00167261">
        <w:rPr>
          <w:rFonts w:asciiTheme="minorHAnsi" w:hAnsiTheme="minorHAnsi" w:cstheme="minorHAnsi"/>
          <w:sz w:val="22"/>
          <w:szCs w:val="22"/>
        </w:rPr>
        <w:t>before or during the</w:t>
      </w:r>
      <w:r w:rsidR="00A25355">
        <w:rPr>
          <w:rFonts w:asciiTheme="minorHAnsi" w:hAnsiTheme="minorHAnsi" w:cstheme="minorHAnsi"/>
          <w:sz w:val="22"/>
          <w:szCs w:val="22"/>
        </w:rPr>
        <w:t xml:space="preserve"> </w:t>
      </w:r>
      <w:r w:rsidR="00167261">
        <w:rPr>
          <w:rFonts w:asciiTheme="minorHAnsi" w:hAnsiTheme="minorHAnsi" w:cstheme="minorHAnsi"/>
          <w:sz w:val="22"/>
          <w:szCs w:val="22"/>
        </w:rPr>
        <w:t>referral date.</w:t>
      </w:r>
    </w:p>
    <w:p w14:paraId="1EF3C040" w14:textId="77777777" w:rsidR="00900EF8" w:rsidRPr="00DC3D93" w:rsidRDefault="00900EF8" w:rsidP="00900EF8">
      <w:pPr>
        <w:jc w:val="both"/>
        <w:rPr>
          <w:rFonts w:asciiTheme="minorHAnsi" w:hAnsiTheme="minorHAnsi" w:cstheme="minorHAnsi"/>
          <w:sz w:val="22"/>
          <w:szCs w:val="22"/>
        </w:rPr>
      </w:pPr>
    </w:p>
    <w:p w14:paraId="56FE755D" w14:textId="392F1E97" w:rsidR="00900EF8" w:rsidRPr="00DC3D93" w:rsidRDefault="00900EF8" w:rsidP="00900EF8">
      <w:pPr>
        <w:jc w:val="both"/>
        <w:rPr>
          <w:rFonts w:asciiTheme="minorHAnsi" w:hAnsiTheme="minorHAnsi" w:cstheme="minorHAnsi"/>
          <w:sz w:val="22"/>
          <w:szCs w:val="22"/>
        </w:rPr>
      </w:pPr>
      <w:r w:rsidRPr="00DC3D93">
        <w:rPr>
          <w:rFonts w:asciiTheme="minorHAnsi" w:hAnsiTheme="minorHAnsi" w:cstheme="minorHAnsi"/>
          <w:b/>
          <w:bCs/>
          <w:sz w:val="22"/>
          <w:szCs w:val="22"/>
        </w:rPr>
        <w:t>Cohort</w:t>
      </w:r>
      <w:r w:rsidR="00750FED" w:rsidRPr="00DC3D93">
        <w:rPr>
          <w:rFonts w:asciiTheme="minorHAnsi" w:hAnsiTheme="minorHAnsi" w:cstheme="minorHAnsi"/>
          <w:b/>
          <w:bCs/>
          <w:sz w:val="22"/>
          <w:szCs w:val="22"/>
        </w:rPr>
        <w:t xml:space="preserve"> </w:t>
      </w:r>
      <w:r w:rsidRPr="00DC3D93">
        <w:rPr>
          <w:rFonts w:asciiTheme="minorHAnsi" w:hAnsiTheme="minorHAnsi" w:cstheme="minorHAnsi"/>
          <w:b/>
          <w:bCs/>
          <w:sz w:val="22"/>
          <w:szCs w:val="22"/>
        </w:rPr>
        <w:t>2</w:t>
      </w:r>
      <w:r w:rsidR="00392718" w:rsidRPr="00DC3D93">
        <w:rPr>
          <w:rFonts w:asciiTheme="minorHAnsi" w:hAnsiTheme="minorHAnsi" w:cstheme="minorHAnsi"/>
          <w:b/>
          <w:bCs/>
          <w:sz w:val="22"/>
          <w:szCs w:val="22"/>
        </w:rPr>
        <w:t xml:space="preserve"> – completed RTT pathways</w:t>
      </w:r>
      <w:r w:rsidRPr="00DC3D93">
        <w:rPr>
          <w:rFonts w:asciiTheme="minorHAnsi" w:hAnsiTheme="minorHAnsi" w:cstheme="minorHAnsi"/>
          <w:sz w:val="22"/>
          <w:szCs w:val="22"/>
        </w:rPr>
        <w:t>: Of cohort 1, all pathways appearing at least once on the clock stop list (i.e. completed pathways) by 31 March 2024.</w:t>
      </w:r>
    </w:p>
    <w:p w14:paraId="14C9FB68" w14:textId="77777777" w:rsidR="00900EF8" w:rsidRDefault="00900EF8" w:rsidP="00900EF8">
      <w:pPr>
        <w:jc w:val="both"/>
        <w:rPr>
          <w:rFonts w:asciiTheme="minorHAnsi" w:hAnsiTheme="minorHAnsi" w:cstheme="minorHAnsi"/>
          <w:sz w:val="22"/>
          <w:szCs w:val="22"/>
        </w:rPr>
      </w:pPr>
    </w:p>
    <w:p w14:paraId="15AF1A0C" w14:textId="77777777" w:rsidR="00167261" w:rsidRPr="00DC3D93" w:rsidRDefault="00167261" w:rsidP="00900EF8">
      <w:pPr>
        <w:jc w:val="both"/>
        <w:rPr>
          <w:rFonts w:asciiTheme="minorHAnsi" w:hAnsiTheme="minorHAnsi" w:cstheme="minorHAnsi"/>
          <w:sz w:val="22"/>
          <w:szCs w:val="22"/>
        </w:rPr>
      </w:pPr>
    </w:p>
    <w:p w14:paraId="7AE94992" w14:textId="4E008957" w:rsidR="00900EF8" w:rsidRDefault="00900EF8" w:rsidP="00900EF8">
      <w:pPr>
        <w:jc w:val="both"/>
        <w:rPr>
          <w:rFonts w:asciiTheme="minorHAnsi" w:hAnsiTheme="minorHAnsi" w:cstheme="minorHAnsi"/>
          <w:sz w:val="22"/>
          <w:szCs w:val="22"/>
        </w:rPr>
      </w:pPr>
      <w:r w:rsidRPr="00DC3D93">
        <w:rPr>
          <w:rFonts w:asciiTheme="minorHAnsi" w:hAnsiTheme="minorHAnsi" w:cstheme="minorHAnsi"/>
          <w:b/>
          <w:bCs/>
          <w:sz w:val="22"/>
          <w:szCs w:val="22"/>
        </w:rPr>
        <w:t>Cohort</w:t>
      </w:r>
      <w:r w:rsidR="00750FED" w:rsidRPr="00DC3D93">
        <w:rPr>
          <w:rFonts w:asciiTheme="minorHAnsi" w:hAnsiTheme="minorHAnsi" w:cstheme="minorHAnsi"/>
          <w:b/>
          <w:bCs/>
          <w:sz w:val="22"/>
          <w:szCs w:val="22"/>
        </w:rPr>
        <w:t xml:space="preserve"> </w:t>
      </w:r>
      <w:r w:rsidRPr="00DC3D93">
        <w:rPr>
          <w:rFonts w:asciiTheme="minorHAnsi" w:hAnsiTheme="minorHAnsi" w:cstheme="minorHAnsi"/>
          <w:b/>
          <w:bCs/>
          <w:sz w:val="22"/>
          <w:szCs w:val="22"/>
        </w:rPr>
        <w:t>3</w:t>
      </w:r>
      <w:r w:rsidR="00392718" w:rsidRPr="00DC3D93">
        <w:rPr>
          <w:rFonts w:asciiTheme="minorHAnsi" w:hAnsiTheme="minorHAnsi" w:cstheme="minorHAnsi"/>
          <w:b/>
          <w:bCs/>
          <w:sz w:val="22"/>
          <w:szCs w:val="22"/>
        </w:rPr>
        <w:t xml:space="preserve"> </w:t>
      </w:r>
      <w:r w:rsidR="00D53384" w:rsidRPr="00DC3D93">
        <w:rPr>
          <w:rFonts w:asciiTheme="minorHAnsi" w:hAnsiTheme="minorHAnsi" w:cstheme="minorHAnsi"/>
          <w:b/>
          <w:bCs/>
          <w:sz w:val="22"/>
          <w:szCs w:val="22"/>
        </w:rPr>
        <w:t>–</w:t>
      </w:r>
      <w:r w:rsidR="00392718" w:rsidRPr="00DC3D93">
        <w:rPr>
          <w:rFonts w:asciiTheme="minorHAnsi" w:hAnsiTheme="minorHAnsi" w:cstheme="minorHAnsi"/>
          <w:b/>
          <w:bCs/>
          <w:sz w:val="22"/>
          <w:szCs w:val="22"/>
        </w:rPr>
        <w:t xml:space="preserve"> </w:t>
      </w:r>
      <w:r w:rsidR="0021647E" w:rsidRPr="00DC3D93">
        <w:rPr>
          <w:rFonts w:asciiTheme="minorHAnsi" w:hAnsiTheme="minorHAnsi" w:cstheme="minorHAnsi"/>
          <w:b/>
          <w:bCs/>
          <w:sz w:val="22"/>
          <w:szCs w:val="22"/>
        </w:rPr>
        <w:t>treated RTT pathways</w:t>
      </w:r>
      <w:r w:rsidRPr="00DC3D93">
        <w:rPr>
          <w:rFonts w:asciiTheme="minorHAnsi" w:hAnsiTheme="minorHAnsi" w:cstheme="minorHAnsi"/>
          <w:sz w:val="22"/>
          <w:szCs w:val="22"/>
        </w:rPr>
        <w:t>: Of cohort 2, all pathways ending in a definitive treatment (treatment status = 30, to filter out patients on active monitoring) and a wait length of at least 18 weeks (127 days elapsed since clock start) and with patient-level linkage to local electronic health records (available linkages may vary locally).</w:t>
      </w:r>
    </w:p>
    <w:p w14:paraId="7436D538" w14:textId="77777777" w:rsidR="00FB549A" w:rsidRDefault="00FB549A" w:rsidP="00900EF8">
      <w:pPr>
        <w:jc w:val="both"/>
        <w:rPr>
          <w:rFonts w:asciiTheme="minorHAnsi" w:hAnsiTheme="minorHAnsi" w:cstheme="minorHAnsi"/>
          <w:sz w:val="22"/>
          <w:szCs w:val="22"/>
        </w:rPr>
      </w:pPr>
    </w:p>
    <w:p w14:paraId="028BE6C0" w14:textId="77777777" w:rsidR="00FB549A" w:rsidRPr="00FB549A" w:rsidRDefault="00FB549A" w:rsidP="00FB549A">
      <w:pPr>
        <w:jc w:val="both"/>
        <w:rPr>
          <w:rFonts w:asciiTheme="minorHAnsi" w:hAnsiTheme="minorHAnsi" w:cstheme="minorHAnsi"/>
          <w:i/>
          <w:iCs/>
          <w:sz w:val="21"/>
          <w:szCs w:val="21"/>
        </w:rPr>
      </w:pPr>
      <w:r w:rsidRPr="00FB549A">
        <w:rPr>
          <w:rFonts w:asciiTheme="minorHAnsi" w:hAnsiTheme="minorHAnsi" w:cstheme="minorHAnsi"/>
          <w:i/>
          <w:iCs/>
          <w:sz w:val="21"/>
          <w:szCs w:val="21"/>
        </w:rPr>
        <w:t>We will also explore the possibility of identifying patient treatment based of SUS data as the coding of patient treatment in the Clock stops table is poor.</w:t>
      </w:r>
    </w:p>
    <w:p w14:paraId="503E5691" w14:textId="77777777" w:rsidR="00FB549A" w:rsidRPr="00DC3D93" w:rsidRDefault="00FB549A" w:rsidP="00900EF8">
      <w:pPr>
        <w:jc w:val="both"/>
        <w:rPr>
          <w:rFonts w:asciiTheme="minorHAnsi" w:hAnsiTheme="minorHAnsi" w:cstheme="minorHAnsi"/>
          <w:sz w:val="22"/>
          <w:szCs w:val="22"/>
        </w:rPr>
      </w:pPr>
    </w:p>
    <w:p w14:paraId="732F7381" w14:textId="3BDFC7F5" w:rsidR="00197A84" w:rsidRPr="00DC3D93" w:rsidRDefault="39C6EFB1" w:rsidP="7E9CF6B4">
      <w:pPr>
        <w:jc w:val="both"/>
        <w:rPr>
          <w:rFonts w:asciiTheme="minorHAnsi" w:hAnsiTheme="minorHAnsi" w:cstheme="minorHAnsi"/>
          <w:b/>
          <w:bCs/>
          <w:sz w:val="21"/>
          <w:szCs w:val="21"/>
        </w:rPr>
      </w:pPr>
      <w:r w:rsidRPr="00DC3D93">
        <w:rPr>
          <w:rFonts w:asciiTheme="minorHAnsi" w:hAnsiTheme="minorHAnsi" w:cstheme="minorHAnsi"/>
          <w:b/>
          <w:bCs/>
          <w:sz w:val="21"/>
          <w:szCs w:val="21"/>
        </w:rPr>
        <w:t>3.4</w:t>
      </w:r>
      <w:r w:rsidR="009A33F2" w:rsidRPr="00DC3D93">
        <w:rPr>
          <w:rFonts w:asciiTheme="minorHAnsi" w:hAnsiTheme="minorHAnsi" w:cstheme="minorHAnsi"/>
        </w:rPr>
        <w:tab/>
      </w:r>
      <w:r w:rsidR="00EA60C5" w:rsidRPr="00DC3D93">
        <w:rPr>
          <w:rFonts w:asciiTheme="minorHAnsi" w:hAnsiTheme="minorHAnsi" w:cstheme="minorHAnsi"/>
          <w:b/>
          <w:bCs/>
          <w:sz w:val="21"/>
          <w:szCs w:val="21"/>
        </w:rPr>
        <w:t xml:space="preserve">Definitions of </w:t>
      </w:r>
      <w:r w:rsidR="00197A84" w:rsidRPr="00DC3D93">
        <w:rPr>
          <w:rFonts w:asciiTheme="minorHAnsi" w:hAnsiTheme="minorHAnsi" w:cstheme="minorHAnsi"/>
          <w:b/>
          <w:bCs/>
          <w:sz w:val="21"/>
          <w:szCs w:val="21"/>
        </w:rPr>
        <w:t>outcomes and exposures</w:t>
      </w:r>
    </w:p>
    <w:p w14:paraId="42130036" w14:textId="77777777" w:rsidR="007C7ACC" w:rsidRPr="00DC3D93" w:rsidRDefault="007C7ACC" w:rsidP="7E9CF6B4">
      <w:pPr>
        <w:jc w:val="both"/>
        <w:rPr>
          <w:rFonts w:asciiTheme="minorHAnsi" w:hAnsiTheme="minorHAnsi" w:cstheme="minorHAnsi"/>
          <w:b/>
          <w:bCs/>
          <w:sz w:val="21"/>
          <w:szCs w:val="21"/>
        </w:rPr>
      </w:pPr>
    </w:p>
    <w:p w14:paraId="143AC3E4" w14:textId="624F4793" w:rsidR="001D5A4B" w:rsidRPr="00D3220B" w:rsidRDefault="00C7607A" w:rsidP="004A2A3E">
      <w:pPr>
        <w:jc w:val="both"/>
        <w:rPr>
          <w:rFonts w:asciiTheme="minorHAnsi" w:hAnsiTheme="minorHAnsi" w:cstheme="minorHAnsi"/>
          <w:i/>
          <w:iCs/>
          <w:sz w:val="22"/>
          <w:szCs w:val="22"/>
        </w:rPr>
      </w:pPr>
      <w:r w:rsidRPr="00D3220B">
        <w:rPr>
          <w:rFonts w:asciiTheme="minorHAnsi" w:hAnsiTheme="minorHAnsi" w:cstheme="minorHAnsi"/>
          <w:i/>
          <w:iCs/>
          <w:sz w:val="22"/>
          <w:szCs w:val="22"/>
        </w:rPr>
        <w:t xml:space="preserve">Preliminary </w:t>
      </w:r>
      <w:r w:rsidR="00FB549A" w:rsidRPr="00D3220B">
        <w:rPr>
          <w:rFonts w:asciiTheme="minorHAnsi" w:hAnsiTheme="minorHAnsi" w:cstheme="minorHAnsi"/>
          <w:i/>
          <w:iCs/>
          <w:sz w:val="22"/>
          <w:szCs w:val="22"/>
        </w:rPr>
        <w:t>lists</w:t>
      </w:r>
      <w:r w:rsidRPr="00D3220B">
        <w:rPr>
          <w:rFonts w:asciiTheme="minorHAnsi" w:hAnsiTheme="minorHAnsi" w:cstheme="minorHAnsi"/>
          <w:i/>
          <w:iCs/>
          <w:sz w:val="22"/>
          <w:szCs w:val="22"/>
        </w:rPr>
        <w:t xml:space="preserve"> </w:t>
      </w:r>
      <w:r w:rsidR="00A64C27" w:rsidRPr="00D3220B">
        <w:rPr>
          <w:rFonts w:asciiTheme="minorHAnsi" w:hAnsiTheme="minorHAnsi" w:cstheme="minorHAnsi"/>
          <w:i/>
          <w:iCs/>
          <w:sz w:val="22"/>
          <w:szCs w:val="22"/>
        </w:rPr>
        <w:t>are provided and</w:t>
      </w:r>
      <w:r w:rsidRPr="00D3220B">
        <w:rPr>
          <w:rFonts w:asciiTheme="minorHAnsi" w:hAnsiTheme="minorHAnsi" w:cstheme="minorHAnsi"/>
          <w:i/>
          <w:iCs/>
          <w:sz w:val="22"/>
          <w:szCs w:val="22"/>
        </w:rPr>
        <w:t xml:space="preserve"> will be validated by clinical lead</w:t>
      </w:r>
      <w:r w:rsidR="00FB549A" w:rsidRPr="00D3220B">
        <w:rPr>
          <w:rFonts w:asciiTheme="minorHAnsi" w:hAnsiTheme="minorHAnsi" w:cstheme="minorHAnsi"/>
          <w:i/>
          <w:iCs/>
          <w:sz w:val="22"/>
          <w:szCs w:val="22"/>
        </w:rPr>
        <w:t>s</w:t>
      </w:r>
      <w:r w:rsidR="00A64C27" w:rsidRPr="00D3220B">
        <w:rPr>
          <w:rFonts w:asciiTheme="minorHAnsi" w:hAnsiTheme="minorHAnsi" w:cstheme="minorHAnsi"/>
          <w:i/>
          <w:iCs/>
          <w:sz w:val="22"/>
          <w:szCs w:val="22"/>
        </w:rPr>
        <w:t xml:space="preserve"> to include condition specific risk factors. </w:t>
      </w:r>
    </w:p>
    <w:p w14:paraId="018F2656" w14:textId="77777777" w:rsidR="004A2A3E" w:rsidRPr="00D3220B" w:rsidRDefault="004A2A3E" w:rsidP="004A2A3E">
      <w:pPr>
        <w:jc w:val="both"/>
        <w:rPr>
          <w:rFonts w:asciiTheme="minorHAnsi" w:hAnsiTheme="minorHAnsi" w:cstheme="minorHAnsi"/>
          <w:sz w:val="22"/>
          <w:szCs w:val="22"/>
        </w:rPr>
      </w:pPr>
    </w:p>
    <w:p w14:paraId="6BB87AAF" w14:textId="55CAA1B0" w:rsidR="007240D0" w:rsidRPr="00D3220B" w:rsidRDefault="002F3BFA" w:rsidP="00741D8E">
      <w:pPr>
        <w:jc w:val="both"/>
        <w:rPr>
          <w:rFonts w:asciiTheme="minorHAnsi" w:hAnsiTheme="minorHAnsi" w:cstheme="minorHAnsi"/>
          <w:sz w:val="22"/>
          <w:szCs w:val="22"/>
        </w:rPr>
      </w:pPr>
      <w:r>
        <w:rPr>
          <w:rFonts w:asciiTheme="minorHAnsi" w:hAnsiTheme="minorHAnsi" w:cstheme="minorHAnsi"/>
          <w:sz w:val="22"/>
          <w:szCs w:val="22"/>
        </w:rPr>
        <w:t>Some</w:t>
      </w:r>
      <w:r w:rsidR="00613500" w:rsidRPr="00D3220B">
        <w:rPr>
          <w:rFonts w:asciiTheme="minorHAnsi" w:hAnsiTheme="minorHAnsi" w:cstheme="minorHAnsi"/>
          <w:sz w:val="22"/>
          <w:szCs w:val="22"/>
        </w:rPr>
        <w:t xml:space="preserve"> variables </w:t>
      </w:r>
      <w:r>
        <w:rPr>
          <w:rFonts w:asciiTheme="minorHAnsi" w:hAnsiTheme="minorHAnsi" w:cstheme="minorHAnsi"/>
          <w:sz w:val="22"/>
          <w:szCs w:val="22"/>
        </w:rPr>
        <w:t>will</w:t>
      </w:r>
      <w:r w:rsidR="00613500" w:rsidRPr="00D3220B">
        <w:rPr>
          <w:rFonts w:asciiTheme="minorHAnsi" w:hAnsiTheme="minorHAnsi" w:cstheme="minorHAnsi"/>
          <w:sz w:val="22"/>
          <w:szCs w:val="22"/>
        </w:rPr>
        <w:t xml:space="preserve"> be calculated for pre-, during-, post- referral date, as well as post treatment with appropriate follow up</w:t>
      </w:r>
      <w:r>
        <w:rPr>
          <w:rFonts w:asciiTheme="minorHAnsi" w:hAnsiTheme="minorHAnsi" w:cstheme="minorHAnsi"/>
          <w:sz w:val="22"/>
          <w:szCs w:val="22"/>
        </w:rPr>
        <w:t xml:space="preserve"> – timepoints table TBC</w:t>
      </w:r>
      <w:r w:rsidR="00613500" w:rsidRPr="00D3220B">
        <w:rPr>
          <w:rFonts w:asciiTheme="minorHAnsi" w:hAnsiTheme="minorHAnsi" w:cstheme="minorHAnsi"/>
          <w:sz w:val="22"/>
          <w:szCs w:val="22"/>
        </w:rPr>
        <w:t>.</w:t>
      </w:r>
    </w:p>
    <w:p w14:paraId="352818DD" w14:textId="77777777" w:rsidR="007240D0" w:rsidRDefault="007240D0" w:rsidP="00741D8E">
      <w:pPr>
        <w:jc w:val="both"/>
        <w:rPr>
          <w:rFonts w:asciiTheme="minorHAnsi" w:hAnsiTheme="minorHAnsi" w:cstheme="minorHAnsi"/>
          <w:sz w:val="21"/>
          <w:szCs w:val="21"/>
        </w:rPr>
      </w:pPr>
    </w:p>
    <w:p w14:paraId="4EF2C692" w14:textId="6A0B07B2" w:rsidR="00752457" w:rsidRPr="00DA04DA" w:rsidRDefault="00DA04DA" w:rsidP="4717BC77">
      <w:pPr>
        <w:jc w:val="both"/>
        <w:rPr>
          <w:rFonts w:asciiTheme="minorHAnsi" w:hAnsiTheme="minorHAnsi" w:cstheme="minorBidi"/>
          <w:b/>
          <w:bCs/>
          <w:sz w:val="21"/>
          <w:szCs w:val="21"/>
        </w:rPr>
      </w:pPr>
      <w:r w:rsidRPr="4717BC77">
        <w:rPr>
          <w:rFonts w:asciiTheme="minorHAnsi" w:hAnsiTheme="minorHAnsi" w:cstheme="minorBidi"/>
          <w:b/>
          <w:bCs/>
          <w:sz w:val="21"/>
          <w:szCs w:val="21"/>
        </w:rPr>
        <w:t xml:space="preserve">Table </w:t>
      </w:r>
      <w:r w:rsidR="3F55AA3D" w:rsidRPr="4717BC77">
        <w:rPr>
          <w:rFonts w:asciiTheme="minorHAnsi" w:hAnsiTheme="minorHAnsi" w:cstheme="minorBidi"/>
          <w:b/>
          <w:bCs/>
          <w:sz w:val="21"/>
          <w:szCs w:val="21"/>
        </w:rPr>
        <w:t>2</w:t>
      </w:r>
      <w:r w:rsidRPr="4717BC77">
        <w:rPr>
          <w:rFonts w:asciiTheme="minorHAnsi" w:hAnsiTheme="minorHAnsi" w:cstheme="minorBidi"/>
          <w:b/>
          <w:bCs/>
          <w:sz w:val="21"/>
          <w:szCs w:val="21"/>
        </w:rPr>
        <w:t xml:space="preserve">. </w:t>
      </w:r>
      <w:r w:rsidR="00CC1395" w:rsidRPr="4717BC77">
        <w:rPr>
          <w:rFonts w:asciiTheme="minorHAnsi" w:hAnsiTheme="minorHAnsi" w:cstheme="minorBidi"/>
          <w:b/>
          <w:bCs/>
          <w:sz w:val="21"/>
          <w:szCs w:val="21"/>
        </w:rPr>
        <w:t xml:space="preserve">Definitions of waiting lists </w:t>
      </w:r>
      <w:r w:rsidRPr="4717BC77">
        <w:rPr>
          <w:rFonts w:asciiTheme="minorHAnsi" w:hAnsiTheme="minorHAnsi" w:cstheme="minorBidi"/>
          <w:b/>
          <w:bCs/>
          <w:sz w:val="21"/>
          <w:szCs w:val="21"/>
        </w:rPr>
        <w:t>variables</w:t>
      </w:r>
    </w:p>
    <w:tbl>
      <w:tblPr>
        <w:tblW w:w="5113" w:type="pct"/>
        <w:tblInd w:w="-5" w:type="dxa"/>
        <w:tblLook w:val="04A0" w:firstRow="1" w:lastRow="0" w:firstColumn="1" w:lastColumn="0" w:noHBand="0" w:noVBand="1"/>
      </w:tblPr>
      <w:tblGrid>
        <w:gridCol w:w="1276"/>
        <w:gridCol w:w="3969"/>
        <w:gridCol w:w="1277"/>
        <w:gridCol w:w="2692"/>
      </w:tblGrid>
      <w:tr w:rsidR="00234D1B" w:rsidRPr="00394A1A" w14:paraId="7FDE39C3" w14:textId="77777777" w:rsidTr="001F2D4E">
        <w:trPr>
          <w:cantSplit/>
          <w:trHeight w:val="461"/>
          <w:tblHeader/>
        </w:trPr>
        <w:tc>
          <w:tcPr>
            <w:tcW w:w="692" w:type="pct"/>
            <w:tcBorders>
              <w:top w:val="single" w:sz="4" w:space="0" w:color="auto"/>
              <w:left w:val="single" w:sz="4" w:space="0" w:color="auto"/>
              <w:right w:val="single" w:sz="4" w:space="0" w:color="auto"/>
            </w:tcBorders>
            <w:shd w:val="clear" w:color="auto" w:fill="auto"/>
            <w:tcMar>
              <w:left w:w="28" w:type="dxa"/>
              <w:right w:w="28" w:type="dxa"/>
            </w:tcMar>
          </w:tcPr>
          <w:p w14:paraId="5CC6B965" w14:textId="5A04AFD3" w:rsidR="005C4C21" w:rsidRPr="00234D1B" w:rsidRDefault="001F2D4E" w:rsidP="00357A97">
            <w:pPr>
              <w:pStyle w:val="Table"/>
              <w:spacing w:before="100" w:beforeAutospacing="1" w:after="0"/>
              <w:rPr>
                <w:b/>
                <w:bCs/>
                <w:sz w:val="18"/>
                <w:szCs w:val="18"/>
              </w:rPr>
            </w:pPr>
            <w:r>
              <w:rPr>
                <w:b/>
                <w:bCs/>
                <w:sz w:val="18"/>
                <w:szCs w:val="18"/>
              </w:rPr>
              <w:t>Variable</w:t>
            </w:r>
          </w:p>
        </w:tc>
        <w:tc>
          <w:tcPr>
            <w:tcW w:w="2154" w:type="pct"/>
            <w:tcBorders>
              <w:top w:val="single" w:sz="4" w:space="0" w:color="auto"/>
              <w:left w:val="single" w:sz="4" w:space="0" w:color="auto"/>
              <w:right w:val="single" w:sz="4" w:space="0" w:color="auto"/>
            </w:tcBorders>
            <w:shd w:val="clear" w:color="auto" w:fill="auto"/>
            <w:tcMar>
              <w:left w:w="28" w:type="dxa"/>
              <w:right w:w="28" w:type="dxa"/>
            </w:tcMar>
          </w:tcPr>
          <w:p w14:paraId="4EC339D9" w14:textId="77777777" w:rsidR="005C4C21" w:rsidRPr="00234D1B" w:rsidRDefault="005C4C21" w:rsidP="00357A97">
            <w:pPr>
              <w:pStyle w:val="Table"/>
              <w:spacing w:before="100" w:beforeAutospacing="1" w:after="0"/>
              <w:rPr>
                <w:b/>
                <w:bCs/>
                <w:sz w:val="18"/>
                <w:szCs w:val="18"/>
              </w:rPr>
            </w:pPr>
            <w:r w:rsidRPr="00234D1B">
              <w:rPr>
                <w:b/>
                <w:bCs/>
                <w:sz w:val="18"/>
                <w:szCs w:val="18"/>
              </w:rPr>
              <w:t>Details</w:t>
            </w:r>
          </w:p>
        </w:tc>
        <w:tc>
          <w:tcPr>
            <w:tcW w:w="693" w:type="pct"/>
            <w:tcBorders>
              <w:top w:val="single" w:sz="4" w:space="0" w:color="auto"/>
              <w:left w:val="single" w:sz="4" w:space="0" w:color="auto"/>
              <w:right w:val="single" w:sz="4" w:space="0" w:color="auto"/>
            </w:tcBorders>
            <w:tcMar>
              <w:left w:w="28" w:type="dxa"/>
              <w:right w:w="28" w:type="dxa"/>
            </w:tcMar>
          </w:tcPr>
          <w:p w14:paraId="328F11B9" w14:textId="77777777" w:rsidR="005C4C21" w:rsidRPr="00234D1B" w:rsidRDefault="005C4C21" w:rsidP="00357A97">
            <w:pPr>
              <w:pStyle w:val="Table"/>
              <w:spacing w:before="100" w:beforeAutospacing="1" w:after="0"/>
              <w:rPr>
                <w:b/>
                <w:bCs/>
                <w:sz w:val="18"/>
                <w:szCs w:val="18"/>
              </w:rPr>
            </w:pPr>
            <w:r w:rsidRPr="00234D1B">
              <w:rPr>
                <w:b/>
                <w:bCs/>
                <w:sz w:val="18"/>
                <w:szCs w:val="18"/>
              </w:rPr>
              <w:t>Type of variable</w:t>
            </w:r>
          </w:p>
        </w:tc>
        <w:tc>
          <w:tcPr>
            <w:tcW w:w="1461" w:type="pct"/>
            <w:tcBorders>
              <w:top w:val="single" w:sz="4" w:space="0" w:color="auto"/>
              <w:left w:val="single" w:sz="4" w:space="0" w:color="auto"/>
              <w:right w:val="single" w:sz="4" w:space="0" w:color="auto"/>
            </w:tcBorders>
            <w:shd w:val="clear" w:color="auto" w:fill="auto"/>
            <w:tcMar>
              <w:left w:w="28" w:type="dxa"/>
              <w:right w:w="28" w:type="dxa"/>
            </w:tcMar>
          </w:tcPr>
          <w:p w14:paraId="35A7C285" w14:textId="5982BD20" w:rsidR="005C4C21" w:rsidRPr="00234D1B" w:rsidRDefault="005C4C21" w:rsidP="00357A97">
            <w:pPr>
              <w:pStyle w:val="Table"/>
              <w:spacing w:before="100" w:beforeAutospacing="1" w:after="0"/>
              <w:rPr>
                <w:b/>
                <w:bCs/>
                <w:sz w:val="18"/>
                <w:szCs w:val="18"/>
              </w:rPr>
            </w:pPr>
            <w:r w:rsidRPr="00234D1B">
              <w:rPr>
                <w:b/>
                <w:bCs/>
                <w:sz w:val="18"/>
                <w:szCs w:val="18"/>
              </w:rPr>
              <w:t>Data Source</w:t>
            </w:r>
            <w:r w:rsidR="0047767C">
              <w:rPr>
                <w:b/>
                <w:bCs/>
                <w:sz w:val="18"/>
                <w:szCs w:val="18"/>
              </w:rPr>
              <w:t>s</w:t>
            </w:r>
          </w:p>
        </w:tc>
      </w:tr>
      <w:tr w:rsidR="00234D1B" w:rsidRPr="00394A1A" w14:paraId="75E9C248" w14:textId="77777777" w:rsidTr="001F2D4E">
        <w:trPr>
          <w:trHeight w:val="457"/>
          <w:tblHeader/>
        </w:trPr>
        <w:tc>
          <w:tcPr>
            <w:tcW w:w="692" w:type="pct"/>
            <w:tcBorders>
              <w:top w:val="single" w:sz="4" w:space="0" w:color="auto"/>
              <w:left w:val="single" w:sz="4" w:space="0" w:color="auto"/>
              <w:bottom w:val="single" w:sz="4" w:space="0" w:color="auto"/>
              <w:right w:val="single" w:sz="4" w:space="0" w:color="auto"/>
            </w:tcBorders>
            <w:tcMar>
              <w:left w:w="28" w:type="dxa"/>
              <w:right w:w="28" w:type="dxa"/>
            </w:tcMar>
          </w:tcPr>
          <w:p w14:paraId="31407B77" w14:textId="52C2D0A0" w:rsidR="00234D1B" w:rsidRPr="00234D1B" w:rsidRDefault="00234D1B" w:rsidP="00234D1B">
            <w:pPr>
              <w:pStyle w:val="Table"/>
              <w:spacing w:before="100" w:beforeAutospacing="1" w:after="0"/>
              <w:rPr>
                <w:sz w:val="18"/>
                <w:szCs w:val="18"/>
              </w:rPr>
            </w:pPr>
            <w:r w:rsidRPr="00234D1B">
              <w:rPr>
                <w:rFonts w:asciiTheme="minorHAnsi" w:hAnsiTheme="minorHAnsi" w:cstheme="minorHAnsi"/>
                <w:sz w:val="18"/>
                <w:szCs w:val="18"/>
              </w:rPr>
              <w:t>Waiting list clock start</w:t>
            </w:r>
          </w:p>
        </w:tc>
        <w:tc>
          <w:tcPr>
            <w:tcW w:w="2154" w:type="pct"/>
            <w:tcBorders>
              <w:top w:val="single" w:sz="4" w:space="0" w:color="auto"/>
              <w:left w:val="single" w:sz="4" w:space="0" w:color="auto"/>
              <w:bottom w:val="single" w:sz="4" w:space="0" w:color="auto"/>
              <w:right w:val="single" w:sz="4" w:space="0" w:color="auto"/>
            </w:tcBorders>
            <w:tcMar>
              <w:left w:w="28" w:type="dxa"/>
              <w:right w:w="28" w:type="dxa"/>
            </w:tcMar>
          </w:tcPr>
          <w:p w14:paraId="11CD468C" w14:textId="6DE846B6" w:rsidR="00234D1B" w:rsidRPr="00234D1B" w:rsidRDefault="00234D1B" w:rsidP="00234D1B">
            <w:pPr>
              <w:pStyle w:val="Table"/>
              <w:spacing w:before="100" w:beforeAutospacing="1" w:after="0"/>
              <w:rPr>
                <w:sz w:val="18"/>
                <w:szCs w:val="18"/>
              </w:rPr>
            </w:pPr>
            <w:r w:rsidRPr="00234D1B">
              <w:rPr>
                <w:rFonts w:asciiTheme="minorHAnsi" w:hAnsiTheme="minorHAnsi" w:cstheme="minorHAnsi"/>
                <w:sz w:val="18"/>
                <w:szCs w:val="18"/>
              </w:rPr>
              <w:t>Time at which the patient was put on a waiting list</w:t>
            </w:r>
          </w:p>
        </w:tc>
        <w:tc>
          <w:tcPr>
            <w:tcW w:w="693" w:type="pct"/>
            <w:tcBorders>
              <w:top w:val="single" w:sz="4" w:space="0" w:color="auto"/>
              <w:left w:val="single" w:sz="4" w:space="0" w:color="auto"/>
              <w:bottom w:val="single" w:sz="4" w:space="0" w:color="auto"/>
              <w:right w:val="single" w:sz="4" w:space="0" w:color="auto"/>
            </w:tcBorders>
            <w:tcMar>
              <w:left w:w="28" w:type="dxa"/>
              <w:right w:w="28" w:type="dxa"/>
            </w:tcMar>
          </w:tcPr>
          <w:p w14:paraId="0B1812D3" w14:textId="14E887DA" w:rsidR="00234D1B" w:rsidRPr="00234D1B" w:rsidRDefault="00C16725" w:rsidP="00234D1B">
            <w:pPr>
              <w:pStyle w:val="Table"/>
              <w:spacing w:before="100" w:beforeAutospacing="1" w:after="0"/>
              <w:rPr>
                <w:sz w:val="18"/>
                <w:szCs w:val="18"/>
              </w:rPr>
            </w:pPr>
            <w:r>
              <w:rPr>
                <w:sz w:val="18"/>
                <w:szCs w:val="18"/>
              </w:rPr>
              <w:t>Date</w:t>
            </w:r>
          </w:p>
        </w:tc>
        <w:tc>
          <w:tcPr>
            <w:tcW w:w="1461" w:type="pct"/>
            <w:tcBorders>
              <w:top w:val="single" w:sz="4" w:space="0" w:color="auto"/>
              <w:left w:val="single" w:sz="4" w:space="0" w:color="auto"/>
              <w:bottom w:val="single" w:sz="4" w:space="0" w:color="auto"/>
              <w:right w:val="single" w:sz="4" w:space="0" w:color="auto"/>
            </w:tcBorders>
            <w:tcMar>
              <w:left w:w="28" w:type="dxa"/>
              <w:right w:w="28" w:type="dxa"/>
            </w:tcMar>
          </w:tcPr>
          <w:p w14:paraId="3596D157" w14:textId="02B04952" w:rsidR="00234D1B" w:rsidRPr="00234D1B" w:rsidRDefault="00234D1B" w:rsidP="00234D1B">
            <w:pPr>
              <w:pStyle w:val="Table"/>
              <w:spacing w:before="100" w:beforeAutospacing="1" w:after="0"/>
              <w:rPr>
                <w:sz w:val="18"/>
                <w:szCs w:val="18"/>
              </w:rPr>
            </w:pPr>
            <w:proofErr w:type="spellStart"/>
            <w:r w:rsidRPr="00234D1B">
              <w:rPr>
                <w:rFonts w:asciiTheme="minorHAnsi" w:hAnsiTheme="minorHAnsi" w:cstheme="minorHAnsi"/>
                <w:sz w:val="18"/>
                <w:szCs w:val="18"/>
              </w:rPr>
              <w:t>National_WL_ClockStarts</w:t>
            </w:r>
            <w:proofErr w:type="spellEnd"/>
            <w:r w:rsidRPr="00234D1B">
              <w:rPr>
                <w:rFonts w:asciiTheme="minorHAnsi" w:hAnsiTheme="minorHAnsi" w:cstheme="minorHAnsi"/>
                <w:sz w:val="18"/>
                <w:szCs w:val="18"/>
              </w:rPr>
              <w:t xml:space="preserve"> </w:t>
            </w:r>
          </w:p>
        </w:tc>
      </w:tr>
      <w:tr w:rsidR="00234D1B" w:rsidRPr="00394A1A" w14:paraId="6B2E916D" w14:textId="77777777" w:rsidTr="001F2D4E">
        <w:trPr>
          <w:trHeight w:val="457"/>
          <w:tblHeader/>
        </w:trPr>
        <w:tc>
          <w:tcPr>
            <w:tcW w:w="692" w:type="pct"/>
            <w:tcBorders>
              <w:top w:val="single" w:sz="4" w:space="0" w:color="auto"/>
              <w:left w:val="single" w:sz="4" w:space="0" w:color="auto"/>
              <w:bottom w:val="single" w:sz="4" w:space="0" w:color="auto"/>
              <w:right w:val="single" w:sz="4" w:space="0" w:color="auto"/>
            </w:tcBorders>
            <w:tcMar>
              <w:left w:w="28" w:type="dxa"/>
              <w:right w:w="28" w:type="dxa"/>
            </w:tcMar>
          </w:tcPr>
          <w:p w14:paraId="23CF2F88" w14:textId="20DFE587" w:rsidR="00234D1B" w:rsidRPr="00234D1B" w:rsidRDefault="00234D1B" w:rsidP="00234D1B">
            <w:pPr>
              <w:pStyle w:val="Table"/>
              <w:spacing w:before="100" w:beforeAutospacing="1" w:after="0"/>
              <w:rPr>
                <w:sz w:val="18"/>
                <w:szCs w:val="18"/>
              </w:rPr>
            </w:pPr>
            <w:r w:rsidRPr="00234D1B">
              <w:rPr>
                <w:rFonts w:asciiTheme="minorHAnsi" w:hAnsiTheme="minorHAnsi" w:cstheme="minorHAnsi"/>
                <w:sz w:val="18"/>
                <w:szCs w:val="18"/>
              </w:rPr>
              <w:t>Waiting list clock stop</w:t>
            </w:r>
          </w:p>
        </w:tc>
        <w:tc>
          <w:tcPr>
            <w:tcW w:w="2154" w:type="pct"/>
            <w:tcBorders>
              <w:top w:val="single" w:sz="4" w:space="0" w:color="auto"/>
              <w:left w:val="single" w:sz="4" w:space="0" w:color="auto"/>
              <w:bottom w:val="single" w:sz="4" w:space="0" w:color="auto"/>
              <w:right w:val="single" w:sz="4" w:space="0" w:color="auto"/>
            </w:tcBorders>
            <w:tcMar>
              <w:left w:w="28" w:type="dxa"/>
              <w:right w:w="28" w:type="dxa"/>
            </w:tcMar>
          </w:tcPr>
          <w:p w14:paraId="5E5F331F" w14:textId="51F06FD9" w:rsidR="00234D1B" w:rsidRPr="00234D1B" w:rsidRDefault="00234D1B" w:rsidP="00234D1B">
            <w:pPr>
              <w:pStyle w:val="Table"/>
              <w:spacing w:before="100" w:beforeAutospacing="1" w:after="0"/>
              <w:rPr>
                <w:sz w:val="18"/>
                <w:szCs w:val="18"/>
              </w:rPr>
            </w:pPr>
            <w:r w:rsidRPr="00234D1B">
              <w:rPr>
                <w:rFonts w:asciiTheme="minorHAnsi" w:hAnsiTheme="minorHAnsi" w:cstheme="minorHAnsi"/>
                <w:sz w:val="18"/>
                <w:szCs w:val="18"/>
              </w:rPr>
              <w:t>Time at which the patient was taken out of the waiting list</w:t>
            </w:r>
          </w:p>
        </w:tc>
        <w:tc>
          <w:tcPr>
            <w:tcW w:w="693" w:type="pct"/>
            <w:tcBorders>
              <w:top w:val="single" w:sz="4" w:space="0" w:color="auto"/>
              <w:left w:val="single" w:sz="4" w:space="0" w:color="auto"/>
              <w:bottom w:val="single" w:sz="4" w:space="0" w:color="auto"/>
              <w:right w:val="single" w:sz="4" w:space="0" w:color="auto"/>
            </w:tcBorders>
            <w:tcMar>
              <w:left w:w="28" w:type="dxa"/>
              <w:right w:w="28" w:type="dxa"/>
            </w:tcMar>
          </w:tcPr>
          <w:p w14:paraId="05390761" w14:textId="567D71B6" w:rsidR="00234D1B" w:rsidRPr="00234D1B" w:rsidRDefault="00C16725" w:rsidP="00234D1B">
            <w:pPr>
              <w:pStyle w:val="Table"/>
              <w:spacing w:before="100" w:beforeAutospacing="1" w:after="0"/>
              <w:rPr>
                <w:sz w:val="18"/>
                <w:szCs w:val="18"/>
              </w:rPr>
            </w:pPr>
            <w:r>
              <w:rPr>
                <w:sz w:val="18"/>
                <w:szCs w:val="18"/>
              </w:rPr>
              <w:t>Date</w:t>
            </w:r>
          </w:p>
        </w:tc>
        <w:tc>
          <w:tcPr>
            <w:tcW w:w="1461" w:type="pct"/>
            <w:tcBorders>
              <w:top w:val="single" w:sz="4" w:space="0" w:color="auto"/>
              <w:left w:val="single" w:sz="4" w:space="0" w:color="auto"/>
              <w:bottom w:val="single" w:sz="4" w:space="0" w:color="auto"/>
              <w:right w:val="single" w:sz="4" w:space="0" w:color="auto"/>
            </w:tcBorders>
            <w:tcMar>
              <w:left w:w="28" w:type="dxa"/>
              <w:right w:w="28" w:type="dxa"/>
            </w:tcMar>
          </w:tcPr>
          <w:p w14:paraId="77DCC2EA" w14:textId="5F63C924" w:rsidR="00234D1B" w:rsidRPr="00234D1B" w:rsidRDefault="00234D1B" w:rsidP="00234D1B">
            <w:pPr>
              <w:pStyle w:val="Table"/>
              <w:spacing w:before="100" w:beforeAutospacing="1" w:after="0"/>
              <w:rPr>
                <w:sz w:val="18"/>
                <w:szCs w:val="18"/>
              </w:rPr>
            </w:pPr>
            <w:proofErr w:type="spellStart"/>
            <w:r w:rsidRPr="00234D1B">
              <w:rPr>
                <w:rFonts w:asciiTheme="minorHAnsi" w:hAnsiTheme="minorHAnsi" w:cstheme="minorHAnsi"/>
                <w:sz w:val="18"/>
                <w:szCs w:val="18"/>
              </w:rPr>
              <w:t>National_WL_ClockStops</w:t>
            </w:r>
            <w:proofErr w:type="spellEnd"/>
            <w:r w:rsidRPr="00234D1B">
              <w:rPr>
                <w:rFonts w:asciiTheme="minorHAnsi" w:hAnsiTheme="minorHAnsi" w:cstheme="minorHAnsi"/>
                <w:sz w:val="18"/>
                <w:szCs w:val="18"/>
              </w:rPr>
              <w:t xml:space="preserve"> </w:t>
            </w:r>
          </w:p>
        </w:tc>
      </w:tr>
      <w:tr w:rsidR="00234D1B" w:rsidRPr="00394A1A" w14:paraId="125E9837" w14:textId="77777777" w:rsidTr="001F2D4E">
        <w:trPr>
          <w:trHeight w:val="457"/>
          <w:tblHeader/>
        </w:trPr>
        <w:tc>
          <w:tcPr>
            <w:tcW w:w="692" w:type="pct"/>
            <w:tcBorders>
              <w:top w:val="single" w:sz="4" w:space="0" w:color="auto"/>
              <w:left w:val="single" w:sz="4" w:space="0" w:color="auto"/>
              <w:bottom w:val="single" w:sz="4" w:space="0" w:color="auto"/>
              <w:right w:val="single" w:sz="4" w:space="0" w:color="auto"/>
            </w:tcBorders>
            <w:tcMar>
              <w:left w:w="28" w:type="dxa"/>
              <w:right w:w="28" w:type="dxa"/>
            </w:tcMar>
          </w:tcPr>
          <w:p w14:paraId="748DFDB4" w14:textId="01747D4A" w:rsidR="00234D1B" w:rsidRPr="00234D1B" w:rsidRDefault="00234D1B" w:rsidP="00234D1B">
            <w:pPr>
              <w:pStyle w:val="Table"/>
              <w:spacing w:before="100" w:beforeAutospacing="1" w:after="0"/>
              <w:rPr>
                <w:sz w:val="18"/>
                <w:szCs w:val="18"/>
              </w:rPr>
            </w:pPr>
            <w:r w:rsidRPr="00234D1B">
              <w:rPr>
                <w:rFonts w:asciiTheme="minorHAnsi" w:hAnsiTheme="minorHAnsi" w:cstheme="minorHAnsi"/>
                <w:sz w:val="18"/>
                <w:szCs w:val="18"/>
              </w:rPr>
              <w:t>Reason for clock stop</w:t>
            </w:r>
          </w:p>
        </w:tc>
        <w:tc>
          <w:tcPr>
            <w:tcW w:w="2154" w:type="pct"/>
            <w:tcBorders>
              <w:top w:val="single" w:sz="4" w:space="0" w:color="auto"/>
              <w:left w:val="single" w:sz="4" w:space="0" w:color="auto"/>
              <w:bottom w:val="single" w:sz="4" w:space="0" w:color="auto"/>
              <w:right w:val="single" w:sz="4" w:space="0" w:color="auto"/>
            </w:tcBorders>
            <w:tcMar>
              <w:left w:w="28" w:type="dxa"/>
              <w:right w:w="28" w:type="dxa"/>
            </w:tcMar>
          </w:tcPr>
          <w:p w14:paraId="064ACD04" w14:textId="64D5C6EF" w:rsidR="00234D1B" w:rsidRPr="00234D1B" w:rsidRDefault="00234D1B" w:rsidP="00234D1B">
            <w:pPr>
              <w:pStyle w:val="Table"/>
              <w:spacing w:before="100" w:beforeAutospacing="1" w:after="0"/>
              <w:rPr>
                <w:sz w:val="18"/>
                <w:szCs w:val="18"/>
              </w:rPr>
            </w:pPr>
            <w:r w:rsidRPr="00234D1B">
              <w:rPr>
                <w:rFonts w:asciiTheme="minorHAnsi" w:hAnsiTheme="minorHAnsi" w:cstheme="minorHAnsi"/>
                <w:sz w:val="18"/>
                <w:szCs w:val="18"/>
              </w:rPr>
              <w:t>Reason for which patient was taken out of the waiting list</w:t>
            </w:r>
          </w:p>
        </w:tc>
        <w:tc>
          <w:tcPr>
            <w:tcW w:w="693" w:type="pct"/>
            <w:tcBorders>
              <w:top w:val="single" w:sz="4" w:space="0" w:color="auto"/>
              <w:left w:val="single" w:sz="4" w:space="0" w:color="auto"/>
              <w:bottom w:val="single" w:sz="4" w:space="0" w:color="auto"/>
              <w:right w:val="single" w:sz="4" w:space="0" w:color="auto"/>
            </w:tcBorders>
            <w:tcMar>
              <w:left w:w="28" w:type="dxa"/>
              <w:right w:w="28" w:type="dxa"/>
            </w:tcMar>
          </w:tcPr>
          <w:p w14:paraId="7EA7D835" w14:textId="41578FFB" w:rsidR="00234D1B" w:rsidRPr="00234D1B" w:rsidRDefault="00C16725" w:rsidP="00234D1B">
            <w:pPr>
              <w:pStyle w:val="Table"/>
              <w:spacing w:before="100" w:beforeAutospacing="1" w:after="0"/>
              <w:rPr>
                <w:sz w:val="18"/>
                <w:szCs w:val="18"/>
              </w:rPr>
            </w:pPr>
            <w:r>
              <w:rPr>
                <w:sz w:val="18"/>
                <w:szCs w:val="18"/>
              </w:rPr>
              <w:t>Categorical</w:t>
            </w:r>
          </w:p>
        </w:tc>
        <w:tc>
          <w:tcPr>
            <w:tcW w:w="1461" w:type="pct"/>
            <w:tcBorders>
              <w:top w:val="single" w:sz="4" w:space="0" w:color="auto"/>
              <w:left w:val="single" w:sz="4" w:space="0" w:color="auto"/>
              <w:bottom w:val="single" w:sz="4" w:space="0" w:color="auto"/>
              <w:right w:val="single" w:sz="4" w:space="0" w:color="auto"/>
            </w:tcBorders>
            <w:tcMar>
              <w:left w:w="28" w:type="dxa"/>
              <w:right w:w="28" w:type="dxa"/>
            </w:tcMar>
          </w:tcPr>
          <w:p w14:paraId="081E6D95" w14:textId="2E6358CD" w:rsidR="00234D1B" w:rsidRPr="00234D1B" w:rsidRDefault="00234D1B" w:rsidP="00234D1B">
            <w:pPr>
              <w:pStyle w:val="Table"/>
              <w:spacing w:before="100" w:beforeAutospacing="1" w:after="0"/>
              <w:rPr>
                <w:sz w:val="18"/>
                <w:szCs w:val="18"/>
              </w:rPr>
            </w:pPr>
            <w:proofErr w:type="spellStart"/>
            <w:r w:rsidRPr="00234D1B">
              <w:rPr>
                <w:rFonts w:asciiTheme="minorHAnsi" w:hAnsiTheme="minorHAnsi" w:cstheme="minorHAnsi"/>
                <w:sz w:val="18"/>
                <w:szCs w:val="18"/>
              </w:rPr>
              <w:t>National_WL_ClockStops</w:t>
            </w:r>
            <w:proofErr w:type="spellEnd"/>
            <w:r w:rsidRPr="00234D1B">
              <w:rPr>
                <w:rFonts w:asciiTheme="minorHAnsi" w:hAnsiTheme="minorHAnsi" w:cstheme="minorHAnsi"/>
                <w:sz w:val="18"/>
                <w:szCs w:val="18"/>
              </w:rPr>
              <w:t xml:space="preserve"> </w:t>
            </w:r>
          </w:p>
        </w:tc>
      </w:tr>
      <w:tr w:rsidR="00234D1B" w:rsidRPr="00394A1A" w14:paraId="348532FB" w14:textId="77777777" w:rsidTr="001F2D4E">
        <w:trPr>
          <w:trHeight w:val="762"/>
          <w:tblHeader/>
        </w:trPr>
        <w:tc>
          <w:tcPr>
            <w:tcW w:w="692" w:type="pct"/>
            <w:tcBorders>
              <w:top w:val="single" w:sz="4" w:space="0" w:color="auto"/>
              <w:left w:val="single" w:sz="4" w:space="0" w:color="auto"/>
              <w:bottom w:val="single" w:sz="4" w:space="0" w:color="auto"/>
              <w:right w:val="single" w:sz="4" w:space="0" w:color="auto"/>
            </w:tcBorders>
            <w:tcMar>
              <w:left w:w="28" w:type="dxa"/>
              <w:right w:w="28" w:type="dxa"/>
            </w:tcMar>
          </w:tcPr>
          <w:p w14:paraId="52023A77" w14:textId="6C4132D4" w:rsidR="00234D1B" w:rsidRPr="00234D1B" w:rsidRDefault="00234D1B" w:rsidP="00234D1B">
            <w:pPr>
              <w:pStyle w:val="Table"/>
              <w:spacing w:before="100" w:beforeAutospacing="1" w:after="0"/>
              <w:rPr>
                <w:sz w:val="18"/>
                <w:szCs w:val="18"/>
              </w:rPr>
            </w:pPr>
            <w:r w:rsidRPr="00234D1B">
              <w:rPr>
                <w:rFonts w:asciiTheme="minorHAnsi" w:hAnsiTheme="minorHAnsi" w:cstheme="minorHAnsi"/>
                <w:sz w:val="18"/>
                <w:szCs w:val="18"/>
              </w:rPr>
              <w:t>Patient treatment</w:t>
            </w:r>
          </w:p>
        </w:tc>
        <w:tc>
          <w:tcPr>
            <w:tcW w:w="2154" w:type="pct"/>
            <w:tcBorders>
              <w:top w:val="single" w:sz="4" w:space="0" w:color="auto"/>
              <w:left w:val="single" w:sz="4" w:space="0" w:color="auto"/>
              <w:bottom w:val="single" w:sz="4" w:space="0" w:color="auto"/>
              <w:right w:val="single" w:sz="4" w:space="0" w:color="auto"/>
            </w:tcBorders>
            <w:tcMar>
              <w:left w:w="28" w:type="dxa"/>
              <w:right w:w="28" w:type="dxa"/>
            </w:tcMar>
          </w:tcPr>
          <w:p w14:paraId="3A89C1D2" w14:textId="0BB74B71" w:rsidR="00234D1B" w:rsidRPr="00234D1B" w:rsidRDefault="00234D1B" w:rsidP="00234D1B">
            <w:pPr>
              <w:pStyle w:val="Table"/>
              <w:spacing w:before="100" w:beforeAutospacing="1" w:after="0"/>
              <w:rPr>
                <w:sz w:val="18"/>
                <w:szCs w:val="18"/>
              </w:rPr>
            </w:pPr>
            <w:r w:rsidRPr="00234D1B">
              <w:rPr>
                <w:rFonts w:asciiTheme="minorHAnsi" w:hAnsiTheme="minorHAnsi" w:cstheme="minorHAnsi"/>
                <w:sz w:val="18"/>
                <w:szCs w:val="18"/>
              </w:rPr>
              <w:t xml:space="preserve">OPCS code describing the treatment that the patient received </w:t>
            </w:r>
          </w:p>
        </w:tc>
        <w:tc>
          <w:tcPr>
            <w:tcW w:w="693" w:type="pct"/>
            <w:tcBorders>
              <w:top w:val="single" w:sz="4" w:space="0" w:color="auto"/>
              <w:left w:val="single" w:sz="4" w:space="0" w:color="auto"/>
              <w:bottom w:val="single" w:sz="4" w:space="0" w:color="auto"/>
              <w:right w:val="single" w:sz="4" w:space="0" w:color="auto"/>
            </w:tcBorders>
            <w:tcMar>
              <w:left w:w="28" w:type="dxa"/>
              <w:right w:w="28" w:type="dxa"/>
            </w:tcMar>
          </w:tcPr>
          <w:p w14:paraId="51DD5FEB" w14:textId="0CDD7674" w:rsidR="00234D1B" w:rsidRPr="00234D1B" w:rsidRDefault="00C2724C" w:rsidP="00234D1B">
            <w:pPr>
              <w:pStyle w:val="Table"/>
              <w:spacing w:before="100" w:beforeAutospacing="1" w:after="0"/>
              <w:rPr>
                <w:sz w:val="18"/>
                <w:szCs w:val="18"/>
              </w:rPr>
            </w:pPr>
            <w:r>
              <w:rPr>
                <w:sz w:val="18"/>
                <w:szCs w:val="18"/>
              </w:rPr>
              <w:t>Categorical</w:t>
            </w:r>
          </w:p>
        </w:tc>
        <w:tc>
          <w:tcPr>
            <w:tcW w:w="1461" w:type="pct"/>
            <w:tcBorders>
              <w:top w:val="single" w:sz="4" w:space="0" w:color="auto"/>
              <w:left w:val="single" w:sz="4" w:space="0" w:color="auto"/>
              <w:bottom w:val="single" w:sz="4" w:space="0" w:color="auto"/>
              <w:right w:val="single" w:sz="4" w:space="0" w:color="auto"/>
            </w:tcBorders>
            <w:tcMar>
              <w:left w:w="28" w:type="dxa"/>
              <w:right w:w="28" w:type="dxa"/>
            </w:tcMar>
          </w:tcPr>
          <w:p w14:paraId="34B590EA" w14:textId="5D68B28B" w:rsidR="00234D1B" w:rsidRPr="00234D1B" w:rsidRDefault="00234D1B" w:rsidP="00234D1B">
            <w:pPr>
              <w:pStyle w:val="Table"/>
              <w:spacing w:before="100" w:beforeAutospacing="1" w:after="0"/>
              <w:rPr>
                <w:sz w:val="18"/>
                <w:szCs w:val="18"/>
              </w:rPr>
            </w:pPr>
            <w:proofErr w:type="spellStart"/>
            <w:r w:rsidRPr="00234D1B">
              <w:rPr>
                <w:rFonts w:asciiTheme="minorHAnsi" w:hAnsiTheme="minorHAnsi" w:cstheme="minorHAnsi"/>
                <w:sz w:val="18"/>
                <w:szCs w:val="18"/>
              </w:rPr>
              <w:t>National_WL_ClockStops</w:t>
            </w:r>
            <w:proofErr w:type="spellEnd"/>
            <w:r w:rsidRPr="00234D1B">
              <w:rPr>
                <w:rFonts w:asciiTheme="minorHAnsi" w:hAnsiTheme="minorHAnsi" w:cstheme="minorHAnsi"/>
                <w:sz w:val="18"/>
                <w:szCs w:val="18"/>
              </w:rPr>
              <w:t xml:space="preserve"> </w:t>
            </w:r>
          </w:p>
        </w:tc>
      </w:tr>
      <w:tr w:rsidR="00234D1B" w:rsidRPr="00394A1A" w14:paraId="3A775AB9" w14:textId="77777777" w:rsidTr="001F2D4E">
        <w:trPr>
          <w:trHeight w:val="620"/>
          <w:tblHeader/>
        </w:trPr>
        <w:tc>
          <w:tcPr>
            <w:tcW w:w="692" w:type="pct"/>
            <w:tcBorders>
              <w:top w:val="single" w:sz="4" w:space="0" w:color="auto"/>
              <w:left w:val="single" w:sz="4" w:space="0" w:color="auto"/>
              <w:bottom w:val="single" w:sz="4" w:space="0" w:color="auto"/>
              <w:right w:val="single" w:sz="4" w:space="0" w:color="auto"/>
            </w:tcBorders>
            <w:tcMar>
              <w:left w:w="28" w:type="dxa"/>
              <w:right w:w="28" w:type="dxa"/>
            </w:tcMar>
          </w:tcPr>
          <w:p w14:paraId="75019615" w14:textId="03FB0951" w:rsidR="00234D1B" w:rsidRPr="00234D1B" w:rsidRDefault="00234D1B" w:rsidP="00234D1B">
            <w:pPr>
              <w:pStyle w:val="Table"/>
              <w:spacing w:before="100" w:beforeAutospacing="1" w:after="0"/>
              <w:rPr>
                <w:rFonts w:asciiTheme="minorHAnsi" w:hAnsiTheme="minorHAnsi" w:cstheme="minorHAnsi"/>
                <w:sz w:val="18"/>
                <w:szCs w:val="18"/>
              </w:rPr>
            </w:pPr>
            <w:r w:rsidRPr="00234D1B">
              <w:rPr>
                <w:rFonts w:asciiTheme="minorHAnsi" w:hAnsiTheme="minorHAnsi" w:cstheme="minorHAnsi"/>
                <w:sz w:val="18"/>
                <w:szCs w:val="18"/>
              </w:rPr>
              <w:t xml:space="preserve">Medical speciality </w:t>
            </w:r>
          </w:p>
        </w:tc>
        <w:tc>
          <w:tcPr>
            <w:tcW w:w="2154" w:type="pct"/>
            <w:tcBorders>
              <w:top w:val="single" w:sz="4" w:space="0" w:color="auto"/>
              <w:left w:val="single" w:sz="4" w:space="0" w:color="auto"/>
              <w:bottom w:val="single" w:sz="4" w:space="0" w:color="auto"/>
              <w:right w:val="single" w:sz="4" w:space="0" w:color="auto"/>
            </w:tcBorders>
            <w:tcMar>
              <w:left w:w="28" w:type="dxa"/>
              <w:right w:w="28" w:type="dxa"/>
            </w:tcMar>
          </w:tcPr>
          <w:p w14:paraId="58E787BB" w14:textId="0375CF90" w:rsidR="00234D1B" w:rsidRPr="00234D1B" w:rsidRDefault="00701666" w:rsidP="00234D1B">
            <w:pPr>
              <w:pStyle w:val="Table"/>
              <w:spacing w:before="100" w:beforeAutospacing="1" w:after="0"/>
              <w:rPr>
                <w:rFonts w:asciiTheme="minorHAnsi" w:hAnsiTheme="minorHAnsi" w:cstheme="minorHAnsi"/>
                <w:color w:val="000000" w:themeColor="text1"/>
                <w:sz w:val="18"/>
                <w:szCs w:val="18"/>
              </w:rPr>
            </w:pPr>
            <w:r w:rsidRPr="00234D1B">
              <w:rPr>
                <w:rFonts w:asciiTheme="minorHAnsi" w:hAnsiTheme="minorHAnsi" w:cstheme="minorHAnsi"/>
                <w:sz w:val="18"/>
                <w:szCs w:val="18"/>
              </w:rPr>
              <w:t>Medical speciality treating patients in waiting list</w:t>
            </w:r>
          </w:p>
        </w:tc>
        <w:tc>
          <w:tcPr>
            <w:tcW w:w="693" w:type="pct"/>
            <w:tcBorders>
              <w:top w:val="single" w:sz="4" w:space="0" w:color="auto"/>
              <w:left w:val="single" w:sz="4" w:space="0" w:color="auto"/>
              <w:bottom w:val="single" w:sz="4" w:space="0" w:color="auto"/>
              <w:right w:val="single" w:sz="4" w:space="0" w:color="auto"/>
            </w:tcBorders>
            <w:tcMar>
              <w:left w:w="28" w:type="dxa"/>
              <w:right w:w="28" w:type="dxa"/>
            </w:tcMar>
          </w:tcPr>
          <w:p w14:paraId="454F048C" w14:textId="2715F6D7" w:rsidR="00234D1B" w:rsidRPr="00234D1B" w:rsidRDefault="00C2724C" w:rsidP="00234D1B">
            <w:pPr>
              <w:pStyle w:val="Table"/>
              <w:spacing w:before="100" w:beforeAutospacing="1" w:after="0"/>
              <w:rPr>
                <w:sz w:val="18"/>
                <w:szCs w:val="18"/>
              </w:rPr>
            </w:pPr>
            <w:r>
              <w:rPr>
                <w:sz w:val="18"/>
                <w:szCs w:val="18"/>
              </w:rPr>
              <w:t>Categorical</w:t>
            </w:r>
          </w:p>
        </w:tc>
        <w:tc>
          <w:tcPr>
            <w:tcW w:w="1461" w:type="pct"/>
            <w:tcBorders>
              <w:top w:val="single" w:sz="4" w:space="0" w:color="auto"/>
              <w:left w:val="single" w:sz="4" w:space="0" w:color="auto"/>
              <w:bottom w:val="single" w:sz="4" w:space="0" w:color="auto"/>
              <w:right w:val="single" w:sz="4" w:space="0" w:color="auto"/>
            </w:tcBorders>
            <w:tcMar>
              <w:left w:w="28" w:type="dxa"/>
              <w:right w:w="28" w:type="dxa"/>
            </w:tcMar>
          </w:tcPr>
          <w:p w14:paraId="036E531E" w14:textId="699C0C52" w:rsidR="00234D1B" w:rsidRPr="00234D1B" w:rsidRDefault="00234D1B" w:rsidP="00234D1B">
            <w:pPr>
              <w:pStyle w:val="Table"/>
              <w:spacing w:before="100" w:beforeAutospacing="1" w:after="0"/>
              <w:rPr>
                <w:sz w:val="18"/>
                <w:szCs w:val="18"/>
              </w:rPr>
            </w:pPr>
            <w:proofErr w:type="spellStart"/>
            <w:r w:rsidRPr="00234D1B">
              <w:rPr>
                <w:rFonts w:asciiTheme="minorHAnsi" w:hAnsiTheme="minorHAnsi" w:cstheme="minorHAnsi"/>
                <w:sz w:val="18"/>
                <w:szCs w:val="18"/>
              </w:rPr>
              <w:t>National_WL_ClockStops</w:t>
            </w:r>
            <w:proofErr w:type="spellEnd"/>
            <w:r w:rsidRPr="00234D1B">
              <w:rPr>
                <w:rFonts w:asciiTheme="minorHAnsi" w:hAnsiTheme="minorHAnsi" w:cstheme="minorHAnsi"/>
                <w:sz w:val="18"/>
                <w:szCs w:val="18"/>
              </w:rPr>
              <w:t xml:space="preserve"> </w:t>
            </w:r>
          </w:p>
        </w:tc>
      </w:tr>
    </w:tbl>
    <w:p w14:paraId="0D27C4CE" w14:textId="77777777" w:rsidR="008B6C17" w:rsidRPr="00DC3D93" w:rsidRDefault="008B6C17" w:rsidP="00741D8E">
      <w:pPr>
        <w:jc w:val="both"/>
        <w:rPr>
          <w:rFonts w:asciiTheme="minorHAnsi" w:hAnsiTheme="minorHAnsi" w:cstheme="minorHAnsi"/>
          <w:sz w:val="21"/>
          <w:szCs w:val="21"/>
        </w:rPr>
      </w:pPr>
    </w:p>
    <w:p w14:paraId="4D4293AC" w14:textId="7ACF785E" w:rsidR="00830499" w:rsidRPr="008B6C17" w:rsidRDefault="008B6C17" w:rsidP="4717BC77">
      <w:pPr>
        <w:jc w:val="both"/>
        <w:rPr>
          <w:rFonts w:asciiTheme="minorHAnsi" w:hAnsiTheme="minorHAnsi" w:cstheme="minorBidi"/>
          <w:b/>
          <w:bCs/>
          <w:sz w:val="21"/>
          <w:szCs w:val="21"/>
        </w:rPr>
      </w:pPr>
      <w:r w:rsidRPr="4717BC77">
        <w:rPr>
          <w:rFonts w:asciiTheme="minorHAnsi" w:hAnsiTheme="minorHAnsi" w:cstheme="minorBidi"/>
          <w:b/>
          <w:bCs/>
          <w:sz w:val="21"/>
          <w:szCs w:val="21"/>
        </w:rPr>
        <w:t xml:space="preserve">Table </w:t>
      </w:r>
      <w:r w:rsidR="00A5F1B1" w:rsidRPr="4717BC77">
        <w:rPr>
          <w:rFonts w:asciiTheme="minorHAnsi" w:hAnsiTheme="minorHAnsi" w:cstheme="minorBidi"/>
          <w:b/>
          <w:bCs/>
          <w:sz w:val="21"/>
          <w:szCs w:val="21"/>
        </w:rPr>
        <w:t>3</w:t>
      </w:r>
      <w:r w:rsidRPr="4717BC77">
        <w:rPr>
          <w:rFonts w:asciiTheme="minorHAnsi" w:hAnsiTheme="minorHAnsi" w:cstheme="minorBidi"/>
          <w:b/>
          <w:bCs/>
          <w:sz w:val="21"/>
          <w:szCs w:val="21"/>
        </w:rPr>
        <w:t xml:space="preserve">. </w:t>
      </w:r>
      <w:r w:rsidR="0060024D" w:rsidRPr="4717BC77">
        <w:rPr>
          <w:rFonts w:asciiTheme="minorHAnsi" w:hAnsiTheme="minorHAnsi" w:cstheme="minorBidi"/>
          <w:b/>
          <w:bCs/>
          <w:sz w:val="21"/>
          <w:szCs w:val="21"/>
        </w:rPr>
        <w:t>Definit</w:t>
      </w:r>
      <w:r w:rsidR="00330252" w:rsidRPr="4717BC77">
        <w:rPr>
          <w:rFonts w:asciiTheme="minorHAnsi" w:hAnsiTheme="minorHAnsi" w:cstheme="minorBidi"/>
          <w:b/>
          <w:bCs/>
          <w:sz w:val="21"/>
          <w:szCs w:val="21"/>
        </w:rPr>
        <w:t>ions of d</w:t>
      </w:r>
      <w:r w:rsidRPr="4717BC77">
        <w:rPr>
          <w:rFonts w:asciiTheme="minorHAnsi" w:hAnsiTheme="minorHAnsi" w:cstheme="minorBidi"/>
          <w:b/>
          <w:bCs/>
          <w:sz w:val="21"/>
          <w:szCs w:val="21"/>
        </w:rPr>
        <w:t>emographic and geographic variables</w:t>
      </w:r>
    </w:p>
    <w:tbl>
      <w:tblPr>
        <w:tblStyle w:val="TableGrid"/>
        <w:tblW w:w="9209" w:type="dxa"/>
        <w:tblLook w:val="04A0" w:firstRow="1" w:lastRow="0" w:firstColumn="1" w:lastColumn="0" w:noHBand="0" w:noVBand="1"/>
      </w:tblPr>
      <w:tblGrid>
        <w:gridCol w:w="1342"/>
        <w:gridCol w:w="3919"/>
        <w:gridCol w:w="1588"/>
        <w:gridCol w:w="2360"/>
      </w:tblGrid>
      <w:tr w:rsidR="00532D2B" w:rsidRPr="004F7B65" w14:paraId="2E7819DD" w14:textId="77777777" w:rsidTr="4717BC77">
        <w:trPr>
          <w:cantSplit/>
          <w:trHeight w:val="622"/>
        </w:trPr>
        <w:tc>
          <w:tcPr>
            <w:tcW w:w="1342" w:type="dxa"/>
            <w:tcMar>
              <w:top w:w="28" w:type="dxa"/>
              <w:left w:w="28" w:type="dxa"/>
              <w:bottom w:w="28" w:type="dxa"/>
              <w:right w:w="28" w:type="dxa"/>
            </w:tcMar>
          </w:tcPr>
          <w:p w14:paraId="2C34C302" w14:textId="77777777" w:rsidR="00532D2B" w:rsidRPr="004F7B65" w:rsidRDefault="00532D2B" w:rsidP="00357A97">
            <w:pPr>
              <w:pStyle w:val="BodytextAgency"/>
              <w:spacing w:after="0"/>
              <w:rPr>
                <w:rFonts w:ascii="Arial" w:hAnsi="Arial" w:cs="Arial"/>
                <w:b/>
                <w:bCs/>
              </w:rPr>
            </w:pPr>
            <w:r w:rsidRPr="004F7B65">
              <w:rPr>
                <w:rFonts w:ascii="Arial" w:hAnsi="Arial" w:cs="Arial"/>
                <w:b/>
                <w:bCs/>
              </w:rPr>
              <w:t>Characteristic</w:t>
            </w:r>
          </w:p>
        </w:tc>
        <w:tc>
          <w:tcPr>
            <w:tcW w:w="3919" w:type="dxa"/>
            <w:tcMar>
              <w:top w:w="28" w:type="dxa"/>
              <w:left w:w="28" w:type="dxa"/>
              <w:bottom w:w="28" w:type="dxa"/>
              <w:right w:w="28" w:type="dxa"/>
            </w:tcMar>
          </w:tcPr>
          <w:p w14:paraId="7F29FCD0" w14:textId="77777777" w:rsidR="00532D2B" w:rsidRPr="004F7B65" w:rsidRDefault="00532D2B" w:rsidP="00357A97">
            <w:pPr>
              <w:pStyle w:val="BodytextAgency"/>
              <w:spacing w:after="0"/>
              <w:rPr>
                <w:rFonts w:ascii="Arial" w:hAnsi="Arial" w:cs="Arial"/>
                <w:b/>
                <w:bCs/>
              </w:rPr>
            </w:pPr>
            <w:r w:rsidRPr="004F7B65">
              <w:rPr>
                <w:rFonts w:ascii="Arial" w:hAnsi="Arial" w:cs="Arial"/>
                <w:b/>
                <w:bCs/>
              </w:rPr>
              <w:t>Details</w:t>
            </w:r>
          </w:p>
        </w:tc>
        <w:tc>
          <w:tcPr>
            <w:tcW w:w="1588" w:type="dxa"/>
            <w:tcMar>
              <w:top w:w="28" w:type="dxa"/>
              <w:left w:w="28" w:type="dxa"/>
              <w:bottom w:w="28" w:type="dxa"/>
              <w:right w:w="28" w:type="dxa"/>
            </w:tcMar>
          </w:tcPr>
          <w:p w14:paraId="08D4B6A5" w14:textId="77777777" w:rsidR="00532D2B" w:rsidRPr="004F7B65" w:rsidRDefault="00532D2B" w:rsidP="00357A97">
            <w:pPr>
              <w:pStyle w:val="BodytextAgency"/>
              <w:spacing w:after="0"/>
              <w:rPr>
                <w:rFonts w:ascii="Arial" w:hAnsi="Arial" w:cs="Arial"/>
                <w:b/>
                <w:bCs/>
              </w:rPr>
            </w:pPr>
            <w:r w:rsidRPr="004F7B65">
              <w:rPr>
                <w:rFonts w:ascii="Arial" w:hAnsi="Arial" w:cs="Arial"/>
                <w:b/>
                <w:bCs/>
              </w:rPr>
              <w:t>Type of variable</w:t>
            </w:r>
          </w:p>
        </w:tc>
        <w:tc>
          <w:tcPr>
            <w:tcW w:w="2360" w:type="dxa"/>
            <w:tcMar>
              <w:top w:w="28" w:type="dxa"/>
              <w:left w:w="28" w:type="dxa"/>
              <w:bottom w:w="28" w:type="dxa"/>
              <w:right w:w="28" w:type="dxa"/>
            </w:tcMar>
          </w:tcPr>
          <w:p w14:paraId="636F8DD0" w14:textId="4FE32EAF" w:rsidR="00532D2B" w:rsidRPr="004F7B65" w:rsidRDefault="00532D2B" w:rsidP="00357A97">
            <w:pPr>
              <w:pStyle w:val="BodytextAgency"/>
              <w:spacing w:after="0"/>
              <w:rPr>
                <w:rFonts w:ascii="Arial" w:hAnsi="Arial" w:cs="Arial"/>
                <w:b/>
                <w:bCs/>
              </w:rPr>
            </w:pPr>
            <w:r>
              <w:rPr>
                <w:rFonts w:ascii="Arial" w:hAnsi="Arial" w:cs="Arial"/>
                <w:b/>
                <w:bCs/>
              </w:rPr>
              <w:t>Data Source</w:t>
            </w:r>
            <w:r w:rsidR="0047767C">
              <w:rPr>
                <w:rFonts w:ascii="Arial" w:hAnsi="Arial" w:cs="Arial"/>
                <w:b/>
                <w:bCs/>
              </w:rPr>
              <w:t>s</w:t>
            </w:r>
          </w:p>
        </w:tc>
      </w:tr>
      <w:tr w:rsidR="00532D2B" w:rsidRPr="004F7B65" w14:paraId="49FF4462" w14:textId="77777777" w:rsidTr="4717BC77">
        <w:trPr>
          <w:cantSplit/>
          <w:trHeight w:val="369"/>
        </w:trPr>
        <w:tc>
          <w:tcPr>
            <w:tcW w:w="9209" w:type="dxa"/>
            <w:gridSpan w:val="4"/>
            <w:shd w:val="clear" w:color="auto" w:fill="D9D9D9" w:themeFill="background1" w:themeFillShade="D9"/>
            <w:tcMar>
              <w:top w:w="28" w:type="dxa"/>
              <w:left w:w="28" w:type="dxa"/>
              <w:bottom w:w="28" w:type="dxa"/>
              <w:right w:w="28" w:type="dxa"/>
            </w:tcMar>
          </w:tcPr>
          <w:p w14:paraId="3389D6B9" w14:textId="7660D1FC" w:rsidR="00532D2B" w:rsidRPr="004F7B65" w:rsidRDefault="00532D2B" w:rsidP="00357A97">
            <w:pPr>
              <w:pStyle w:val="BodytextAgency"/>
              <w:spacing w:after="0"/>
              <w:rPr>
                <w:rFonts w:ascii="Arial" w:hAnsi="Arial" w:cs="Arial"/>
                <w:b/>
                <w:bCs/>
              </w:rPr>
            </w:pPr>
            <w:r>
              <w:rPr>
                <w:rFonts w:ascii="Arial" w:hAnsi="Arial" w:cs="Arial"/>
                <w:b/>
                <w:bCs/>
              </w:rPr>
              <w:t>Demographic Characteristics</w:t>
            </w:r>
          </w:p>
        </w:tc>
      </w:tr>
      <w:tr w:rsidR="00532D2B" w:rsidRPr="004F7B65" w14:paraId="1C0BC19D" w14:textId="77777777" w:rsidTr="4717BC77">
        <w:tc>
          <w:tcPr>
            <w:tcW w:w="1342" w:type="dxa"/>
            <w:tcMar>
              <w:top w:w="28" w:type="dxa"/>
              <w:left w:w="28" w:type="dxa"/>
              <w:bottom w:w="28" w:type="dxa"/>
              <w:right w:w="28" w:type="dxa"/>
            </w:tcMar>
          </w:tcPr>
          <w:p w14:paraId="28923FB9" w14:textId="77777777" w:rsidR="00532D2B" w:rsidRPr="004F7B65" w:rsidRDefault="00532D2B" w:rsidP="00357A97">
            <w:pPr>
              <w:pStyle w:val="BodytextAgency"/>
              <w:spacing w:after="0"/>
              <w:rPr>
                <w:rFonts w:ascii="Arial" w:hAnsi="Arial" w:cs="Arial"/>
              </w:rPr>
            </w:pPr>
            <w:r w:rsidRPr="004F7B65">
              <w:rPr>
                <w:rFonts w:ascii="Arial" w:hAnsi="Arial" w:cs="Arial"/>
              </w:rPr>
              <w:t>Age</w:t>
            </w:r>
          </w:p>
        </w:tc>
        <w:tc>
          <w:tcPr>
            <w:tcW w:w="3919" w:type="dxa"/>
            <w:tcMar>
              <w:top w:w="28" w:type="dxa"/>
              <w:left w:w="28" w:type="dxa"/>
              <w:bottom w:w="28" w:type="dxa"/>
              <w:right w:w="28" w:type="dxa"/>
            </w:tcMar>
          </w:tcPr>
          <w:p w14:paraId="5B5464F7" w14:textId="2A175DB4" w:rsidR="00532D2B" w:rsidRPr="00F54DD4" w:rsidRDefault="00532D2B" w:rsidP="00431336">
            <w:pPr>
              <w:rPr>
                <w:rFonts w:ascii="Arial" w:hAnsi="Arial" w:cs="Arial"/>
                <w:sz w:val="18"/>
                <w:szCs w:val="18"/>
              </w:rPr>
            </w:pPr>
            <w:r w:rsidRPr="004F7B65">
              <w:rPr>
                <w:rFonts w:ascii="Arial" w:hAnsi="Arial" w:cs="Arial"/>
                <w:sz w:val="18"/>
                <w:szCs w:val="18"/>
              </w:rPr>
              <w:t>Age at date</w:t>
            </w:r>
            <w:r w:rsidR="003335D3">
              <w:rPr>
                <w:rFonts w:ascii="Arial" w:hAnsi="Arial" w:cs="Arial"/>
                <w:sz w:val="18"/>
                <w:szCs w:val="18"/>
              </w:rPr>
              <w:t xml:space="preserve"> of referral</w:t>
            </w:r>
            <w:r w:rsidRPr="004F7B65">
              <w:rPr>
                <w:rFonts w:ascii="Arial" w:hAnsi="Arial" w:cs="Arial"/>
                <w:sz w:val="18"/>
                <w:szCs w:val="18"/>
              </w:rPr>
              <w:t xml:space="preserve"> will be calculated </w:t>
            </w:r>
            <w:r w:rsidR="00431336">
              <w:rPr>
                <w:rFonts w:ascii="Arial" w:hAnsi="Arial" w:cs="Arial"/>
                <w:sz w:val="18"/>
                <w:szCs w:val="18"/>
              </w:rPr>
              <w:t xml:space="preserve">from the </w:t>
            </w:r>
            <w:r w:rsidR="00631010">
              <w:rPr>
                <w:rFonts w:ascii="Arial" w:hAnsi="Arial" w:cs="Arial"/>
                <w:sz w:val="18"/>
                <w:szCs w:val="18"/>
              </w:rPr>
              <w:t>month of birth recorded in patient index.</w:t>
            </w:r>
          </w:p>
          <w:p w14:paraId="4FB251A3" w14:textId="5AC0CBDF" w:rsidR="00532D2B" w:rsidRPr="004F7B65" w:rsidRDefault="00532D2B" w:rsidP="00357A97">
            <w:pPr>
              <w:pStyle w:val="BodytextAgency"/>
              <w:spacing w:after="0"/>
              <w:rPr>
                <w:rFonts w:ascii="Arial" w:hAnsi="Arial" w:cs="Arial"/>
              </w:rPr>
            </w:pPr>
            <w:r w:rsidRPr="00F54DD4">
              <w:rPr>
                <w:rFonts w:ascii="Arial" w:hAnsi="Arial" w:cs="Arial"/>
              </w:rPr>
              <w:t xml:space="preserve">Month of birth </w:t>
            </w:r>
            <w:r w:rsidR="00AA3ED2">
              <w:rPr>
                <w:rFonts w:ascii="Arial" w:hAnsi="Arial" w:cs="Arial"/>
              </w:rPr>
              <w:t>since the deidentified data doesn’t hold exact dates.</w:t>
            </w:r>
          </w:p>
        </w:tc>
        <w:tc>
          <w:tcPr>
            <w:tcW w:w="1588" w:type="dxa"/>
            <w:tcMar>
              <w:top w:w="28" w:type="dxa"/>
              <w:left w:w="28" w:type="dxa"/>
              <w:bottom w:w="28" w:type="dxa"/>
              <w:right w:w="28" w:type="dxa"/>
            </w:tcMar>
          </w:tcPr>
          <w:p w14:paraId="06F2C85D" w14:textId="60BB35F9" w:rsidR="00532D2B" w:rsidRPr="004F7B65" w:rsidRDefault="00886218" w:rsidP="00357A97">
            <w:pPr>
              <w:pStyle w:val="BodytextAgency"/>
              <w:spacing w:after="0"/>
              <w:rPr>
                <w:rFonts w:ascii="Arial" w:hAnsi="Arial" w:cs="Arial"/>
              </w:rPr>
            </w:pPr>
            <w:r>
              <w:rPr>
                <w:rFonts w:ascii="Arial" w:hAnsi="Arial" w:cs="Arial"/>
              </w:rPr>
              <w:t>Integer</w:t>
            </w:r>
          </w:p>
        </w:tc>
        <w:tc>
          <w:tcPr>
            <w:tcW w:w="2360" w:type="dxa"/>
            <w:tcMar>
              <w:top w:w="28" w:type="dxa"/>
              <w:left w:w="28" w:type="dxa"/>
              <w:bottom w:w="28" w:type="dxa"/>
              <w:right w:w="28" w:type="dxa"/>
            </w:tcMar>
          </w:tcPr>
          <w:p w14:paraId="2AFD4BB6" w14:textId="70D0C7C7" w:rsidR="00532D2B" w:rsidRPr="004F7B65" w:rsidRDefault="00532D2B" w:rsidP="00357A97">
            <w:pPr>
              <w:pStyle w:val="BodytextAgency"/>
              <w:spacing w:after="0"/>
              <w:rPr>
                <w:rFonts w:ascii="Arial" w:hAnsi="Arial" w:cs="Arial"/>
              </w:rPr>
            </w:pPr>
            <w:proofErr w:type="spellStart"/>
            <w:r w:rsidRPr="00532D2B">
              <w:rPr>
                <w:rFonts w:ascii="Arial" w:hAnsi="Arial" w:cs="Arial"/>
              </w:rPr>
              <w:t>PatientIndex</w:t>
            </w:r>
            <w:proofErr w:type="spellEnd"/>
          </w:p>
        </w:tc>
      </w:tr>
      <w:tr w:rsidR="00532D2B" w:rsidRPr="004F7B65" w14:paraId="19BEB451" w14:textId="77777777" w:rsidTr="4717BC77">
        <w:tc>
          <w:tcPr>
            <w:tcW w:w="1342" w:type="dxa"/>
            <w:tcMar>
              <w:top w:w="28" w:type="dxa"/>
              <w:left w:w="28" w:type="dxa"/>
              <w:bottom w:w="28" w:type="dxa"/>
              <w:right w:w="28" w:type="dxa"/>
            </w:tcMar>
          </w:tcPr>
          <w:p w14:paraId="0A0F6779" w14:textId="77777777" w:rsidR="00532D2B" w:rsidRPr="004F7B65" w:rsidRDefault="00532D2B" w:rsidP="00357A97">
            <w:pPr>
              <w:pStyle w:val="BodytextAgency"/>
              <w:spacing w:after="0"/>
              <w:rPr>
                <w:rFonts w:ascii="Arial" w:hAnsi="Arial" w:cs="Arial"/>
              </w:rPr>
            </w:pPr>
            <w:r w:rsidRPr="004F7B65">
              <w:rPr>
                <w:rFonts w:ascii="Arial" w:hAnsi="Arial" w:cs="Arial"/>
              </w:rPr>
              <w:t>Age group</w:t>
            </w:r>
          </w:p>
        </w:tc>
        <w:tc>
          <w:tcPr>
            <w:tcW w:w="3919" w:type="dxa"/>
            <w:tcMar>
              <w:top w:w="28" w:type="dxa"/>
              <w:left w:w="28" w:type="dxa"/>
              <w:bottom w:w="28" w:type="dxa"/>
              <w:right w:w="28" w:type="dxa"/>
            </w:tcMar>
          </w:tcPr>
          <w:p w14:paraId="0C0152B8" w14:textId="14FE5574" w:rsidR="00532D2B" w:rsidRPr="004F7B65" w:rsidRDefault="00532D2B" w:rsidP="00357A97">
            <w:pPr>
              <w:pStyle w:val="BodytextAgency"/>
              <w:spacing w:after="0"/>
              <w:rPr>
                <w:rFonts w:ascii="Arial" w:hAnsi="Arial" w:cs="Arial"/>
              </w:rPr>
            </w:pPr>
            <w:r w:rsidRPr="004F7B65">
              <w:rPr>
                <w:rFonts w:ascii="Arial" w:hAnsi="Arial" w:cs="Arial"/>
              </w:rPr>
              <w:t>Age group at date</w:t>
            </w:r>
            <w:r w:rsidR="00C7737A">
              <w:rPr>
                <w:rFonts w:ascii="Arial" w:hAnsi="Arial" w:cs="Arial"/>
              </w:rPr>
              <w:t xml:space="preserve"> of referral</w:t>
            </w:r>
          </w:p>
        </w:tc>
        <w:tc>
          <w:tcPr>
            <w:tcW w:w="1588" w:type="dxa"/>
            <w:tcMar>
              <w:top w:w="28" w:type="dxa"/>
              <w:left w:w="28" w:type="dxa"/>
              <w:bottom w:w="28" w:type="dxa"/>
              <w:right w:w="28" w:type="dxa"/>
            </w:tcMar>
          </w:tcPr>
          <w:p w14:paraId="29CF1471" w14:textId="77777777" w:rsidR="00532D2B" w:rsidRPr="004F7B65" w:rsidRDefault="00532D2B" w:rsidP="00357A97">
            <w:pPr>
              <w:pStyle w:val="BodytextAgency"/>
              <w:spacing w:after="0"/>
              <w:rPr>
                <w:rFonts w:ascii="Arial" w:hAnsi="Arial" w:cs="Arial"/>
              </w:rPr>
            </w:pPr>
            <w:r w:rsidRPr="004F7B65">
              <w:rPr>
                <w:rFonts w:ascii="Arial" w:hAnsi="Arial" w:cs="Arial"/>
              </w:rPr>
              <w:t>Categorical</w:t>
            </w:r>
          </w:p>
        </w:tc>
        <w:tc>
          <w:tcPr>
            <w:tcW w:w="2360" w:type="dxa"/>
            <w:tcMar>
              <w:top w:w="28" w:type="dxa"/>
              <w:left w:w="28" w:type="dxa"/>
              <w:bottom w:w="28" w:type="dxa"/>
              <w:right w:w="28" w:type="dxa"/>
            </w:tcMar>
          </w:tcPr>
          <w:p w14:paraId="0850045A" w14:textId="0294FB33" w:rsidR="00532D2B" w:rsidRPr="004F7B65" w:rsidRDefault="00532D2B" w:rsidP="00357A97">
            <w:pPr>
              <w:pStyle w:val="BodytextAgency"/>
              <w:spacing w:after="0"/>
              <w:rPr>
                <w:rFonts w:ascii="Arial" w:hAnsi="Arial" w:cs="Arial"/>
              </w:rPr>
            </w:pPr>
            <w:proofErr w:type="spellStart"/>
            <w:r w:rsidRPr="00532D2B">
              <w:rPr>
                <w:rFonts w:ascii="Arial" w:hAnsi="Arial" w:cs="Arial"/>
              </w:rPr>
              <w:t>PatientIndex</w:t>
            </w:r>
            <w:proofErr w:type="spellEnd"/>
          </w:p>
        </w:tc>
      </w:tr>
      <w:tr w:rsidR="00532D2B" w:rsidRPr="004F7B65" w14:paraId="79316883" w14:textId="77777777" w:rsidTr="4717BC77">
        <w:tc>
          <w:tcPr>
            <w:tcW w:w="1342" w:type="dxa"/>
            <w:tcMar>
              <w:top w:w="28" w:type="dxa"/>
              <w:left w:w="28" w:type="dxa"/>
              <w:bottom w:w="28" w:type="dxa"/>
              <w:right w:w="28" w:type="dxa"/>
            </w:tcMar>
          </w:tcPr>
          <w:p w14:paraId="441834D5" w14:textId="77777777" w:rsidR="00532D2B" w:rsidRPr="004F7B65" w:rsidRDefault="00532D2B" w:rsidP="00357A97">
            <w:pPr>
              <w:pStyle w:val="BodytextAgency"/>
              <w:spacing w:after="0"/>
              <w:rPr>
                <w:rFonts w:ascii="Arial" w:hAnsi="Arial" w:cs="Arial"/>
              </w:rPr>
            </w:pPr>
            <w:r w:rsidRPr="004F7B65">
              <w:rPr>
                <w:rFonts w:ascii="Arial" w:hAnsi="Arial" w:cs="Arial"/>
              </w:rPr>
              <w:t>Sex</w:t>
            </w:r>
          </w:p>
        </w:tc>
        <w:tc>
          <w:tcPr>
            <w:tcW w:w="3919" w:type="dxa"/>
            <w:tcMar>
              <w:top w:w="28" w:type="dxa"/>
              <w:left w:w="28" w:type="dxa"/>
              <w:bottom w:w="28" w:type="dxa"/>
              <w:right w:w="28" w:type="dxa"/>
            </w:tcMar>
          </w:tcPr>
          <w:p w14:paraId="6FAFAC10" w14:textId="00D4E865" w:rsidR="00532D2B" w:rsidRPr="004F7B65" w:rsidRDefault="003E09E8" w:rsidP="00357A97">
            <w:pPr>
              <w:pStyle w:val="BodytextAgency"/>
              <w:spacing w:after="0"/>
              <w:rPr>
                <w:rFonts w:ascii="Arial" w:hAnsi="Arial" w:cs="Arial"/>
              </w:rPr>
            </w:pPr>
            <w:r>
              <w:rPr>
                <w:rFonts w:ascii="Arial" w:hAnsi="Arial" w:cs="Arial"/>
              </w:rPr>
              <w:t>Currently recorded as p</w:t>
            </w:r>
            <w:r w:rsidRPr="003E09E8">
              <w:rPr>
                <w:rFonts w:ascii="Arial" w:hAnsi="Arial" w:cs="Arial"/>
              </w:rPr>
              <w:t>atient’s gender</w:t>
            </w:r>
            <w:r>
              <w:rPr>
                <w:rFonts w:ascii="Arial" w:hAnsi="Arial" w:cs="Arial"/>
              </w:rPr>
              <w:t>;</w:t>
            </w:r>
            <w:r w:rsidRPr="003E09E8">
              <w:rPr>
                <w:rFonts w:ascii="Arial" w:hAnsi="Arial" w:cs="Arial"/>
              </w:rPr>
              <w:t xml:space="preserve"> ‘FEMALE’, ‘MALE’, or ‘UNKNOWN’</w:t>
            </w:r>
          </w:p>
        </w:tc>
        <w:tc>
          <w:tcPr>
            <w:tcW w:w="1588" w:type="dxa"/>
            <w:tcMar>
              <w:top w:w="28" w:type="dxa"/>
              <w:left w:w="28" w:type="dxa"/>
              <w:bottom w:w="28" w:type="dxa"/>
              <w:right w:w="28" w:type="dxa"/>
            </w:tcMar>
          </w:tcPr>
          <w:p w14:paraId="4168D61A" w14:textId="77777777" w:rsidR="00532D2B" w:rsidRPr="004F7B65" w:rsidRDefault="00532D2B" w:rsidP="00357A97">
            <w:pPr>
              <w:pStyle w:val="BodytextAgency"/>
              <w:spacing w:after="0"/>
              <w:rPr>
                <w:rFonts w:ascii="Arial" w:hAnsi="Arial" w:cs="Arial"/>
              </w:rPr>
            </w:pPr>
            <w:r w:rsidRPr="004F7B65">
              <w:rPr>
                <w:rFonts w:ascii="Arial" w:hAnsi="Arial" w:cs="Arial"/>
              </w:rPr>
              <w:t>Categorical</w:t>
            </w:r>
          </w:p>
        </w:tc>
        <w:tc>
          <w:tcPr>
            <w:tcW w:w="2360" w:type="dxa"/>
            <w:tcMar>
              <w:top w:w="28" w:type="dxa"/>
              <w:left w:w="28" w:type="dxa"/>
              <w:bottom w:w="28" w:type="dxa"/>
              <w:right w:w="28" w:type="dxa"/>
            </w:tcMar>
          </w:tcPr>
          <w:p w14:paraId="6DEA79AF" w14:textId="41E28ADB" w:rsidR="00532D2B" w:rsidRPr="004F7B65" w:rsidRDefault="00532D2B" w:rsidP="00357A97">
            <w:pPr>
              <w:pStyle w:val="BodytextAgency"/>
              <w:spacing w:after="0"/>
              <w:rPr>
                <w:rFonts w:ascii="Arial" w:hAnsi="Arial" w:cs="Arial"/>
              </w:rPr>
            </w:pPr>
            <w:proofErr w:type="spellStart"/>
            <w:r w:rsidRPr="00532D2B">
              <w:rPr>
                <w:rFonts w:ascii="Arial" w:hAnsi="Arial" w:cs="Arial"/>
              </w:rPr>
              <w:t>PatientIndex</w:t>
            </w:r>
            <w:proofErr w:type="spellEnd"/>
          </w:p>
        </w:tc>
      </w:tr>
      <w:tr w:rsidR="00532D2B" w:rsidRPr="004F7B65" w14:paraId="3F3E0A1E" w14:textId="77777777" w:rsidTr="4717BC77">
        <w:tc>
          <w:tcPr>
            <w:tcW w:w="1342" w:type="dxa"/>
            <w:tcMar>
              <w:top w:w="28" w:type="dxa"/>
              <w:left w:w="28" w:type="dxa"/>
              <w:bottom w:w="28" w:type="dxa"/>
              <w:right w:w="28" w:type="dxa"/>
            </w:tcMar>
          </w:tcPr>
          <w:p w14:paraId="77836239" w14:textId="77777777" w:rsidR="00532D2B" w:rsidRPr="004F7B65" w:rsidRDefault="00532D2B" w:rsidP="00357A97">
            <w:pPr>
              <w:pStyle w:val="BodytextAgency"/>
              <w:spacing w:after="0"/>
              <w:rPr>
                <w:rFonts w:ascii="Arial" w:hAnsi="Arial" w:cs="Arial"/>
              </w:rPr>
            </w:pPr>
            <w:r w:rsidRPr="004F7B65">
              <w:rPr>
                <w:rFonts w:ascii="Arial" w:hAnsi="Arial" w:cs="Arial"/>
              </w:rPr>
              <w:t>Ethnic group</w:t>
            </w:r>
          </w:p>
        </w:tc>
        <w:tc>
          <w:tcPr>
            <w:tcW w:w="3919" w:type="dxa"/>
            <w:tcMar>
              <w:top w:w="28" w:type="dxa"/>
              <w:left w:w="28" w:type="dxa"/>
              <w:bottom w:w="28" w:type="dxa"/>
              <w:right w:w="28" w:type="dxa"/>
            </w:tcMar>
          </w:tcPr>
          <w:p w14:paraId="065C0FA2" w14:textId="5A216510" w:rsidR="00532D2B" w:rsidRPr="004F7B65" w:rsidRDefault="003E09E8" w:rsidP="00357A97">
            <w:pPr>
              <w:pStyle w:val="BodytextAgency"/>
              <w:spacing w:after="0"/>
              <w:rPr>
                <w:rFonts w:ascii="Arial" w:hAnsi="Arial" w:cs="Arial"/>
              </w:rPr>
            </w:pPr>
            <w:r w:rsidRPr="003E09E8">
              <w:rPr>
                <w:rFonts w:ascii="Arial" w:hAnsi="Arial" w:cs="Arial"/>
              </w:rPr>
              <w:t>Patient’s ethnicity, using ethnic group classification</w:t>
            </w:r>
          </w:p>
        </w:tc>
        <w:tc>
          <w:tcPr>
            <w:tcW w:w="1588" w:type="dxa"/>
            <w:tcMar>
              <w:top w:w="28" w:type="dxa"/>
              <w:left w:w="28" w:type="dxa"/>
              <w:bottom w:w="28" w:type="dxa"/>
              <w:right w:w="28" w:type="dxa"/>
            </w:tcMar>
          </w:tcPr>
          <w:p w14:paraId="14D0751F" w14:textId="77777777" w:rsidR="00532D2B" w:rsidRPr="004F7B65" w:rsidRDefault="00532D2B" w:rsidP="00357A97">
            <w:pPr>
              <w:pStyle w:val="BodytextAgency"/>
              <w:spacing w:after="0"/>
              <w:rPr>
                <w:rFonts w:ascii="Arial" w:hAnsi="Arial" w:cs="Arial"/>
              </w:rPr>
            </w:pPr>
            <w:r w:rsidRPr="004F7B65">
              <w:rPr>
                <w:rFonts w:ascii="Arial" w:hAnsi="Arial" w:cs="Arial"/>
              </w:rPr>
              <w:t>Categorical</w:t>
            </w:r>
          </w:p>
        </w:tc>
        <w:tc>
          <w:tcPr>
            <w:tcW w:w="2360" w:type="dxa"/>
            <w:tcMar>
              <w:top w:w="28" w:type="dxa"/>
              <w:left w:w="28" w:type="dxa"/>
              <w:bottom w:w="28" w:type="dxa"/>
              <w:right w:w="28" w:type="dxa"/>
            </w:tcMar>
          </w:tcPr>
          <w:p w14:paraId="1C29F3BD" w14:textId="2FF5B4D6" w:rsidR="00532D2B" w:rsidRPr="004F7B65" w:rsidRDefault="00532D2B" w:rsidP="00357A97">
            <w:pPr>
              <w:pStyle w:val="BodytextAgency"/>
              <w:spacing w:after="0"/>
              <w:rPr>
                <w:rFonts w:ascii="Arial" w:hAnsi="Arial" w:cs="Arial"/>
              </w:rPr>
            </w:pPr>
            <w:proofErr w:type="spellStart"/>
            <w:r w:rsidRPr="00532D2B">
              <w:rPr>
                <w:rFonts w:ascii="Arial" w:hAnsi="Arial" w:cs="Arial"/>
              </w:rPr>
              <w:t>PatientIndex</w:t>
            </w:r>
            <w:proofErr w:type="spellEnd"/>
          </w:p>
        </w:tc>
      </w:tr>
      <w:tr w:rsidR="00532D2B" w:rsidRPr="004F7B65" w14:paraId="1B8BDF08" w14:textId="77777777" w:rsidTr="4717BC77">
        <w:tc>
          <w:tcPr>
            <w:tcW w:w="1342" w:type="dxa"/>
            <w:tcMar>
              <w:top w:w="28" w:type="dxa"/>
              <w:left w:w="28" w:type="dxa"/>
              <w:bottom w:w="28" w:type="dxa"/>
              <w:right w:w="28" w:type="dxa"/>
            </w:tcMar>
          </w:tcPr>
          <w:p w14:paraId="4A16E562" w14:textId="77777777" w:rsidR="00532D2B" w:rsidRPr="004F7B65" w:rsidRDefault="00532D2B" w:rsidP="00357A97">
            <w:pPr>
              <w:pStyle w:val="BodytextAgency"/>
              <w:spacing w:after="0"/>
              <w:rPr>
                <w:rFonts w:ascii="Arial" w:hAnsi="Arial" w:cs="Arial"/>
              </w:rPr>
            </w:pPr>
            <w:r w:rsidRPr="004F7B65">
              <w:rPr>
                <w:rFonts w:ascii="Arial" w:hAnsi="Arial" w:cs="Arial"/>
              </w:rPr>
              <w:t>IMD decile</w:t>
            </w:r>
          </w:p>
        </w:tc>
        <w:tc>
          <w:tcPr>
            <w:tcW w:w="3919" w:type="dxa"/>
            <w:tcMar>
              <w:top w:w="28" w:type="dxa"/>
              <w:left w:w="28" w:type="dxa"/>
              <w:bottom w:w="28" w:type="dxa"/>
              <w:right w:w="28" w:type="dxa"/>
            </w:tcMar>
          </w:tcPr>
          <w:p w14:paraId="6B6ABB30" w14:textId="52F45F6A" w:rsidR="00532D2B" w:rsidRPr="004F7B65" w:rsidRDefault="00532D2B" w:rsidP="00357A97">
            <w:pPr>
              <w:pStyle w:val="BodytextAgency"/>
              <w:spacing w:after="0"/>
              <w:rPr>
                <w:rFonts w:ascii="Arial" w:hAnsi="Arial" w:cs="Arial"/>
              </w:rPr>
            </w:pPr>
            <w:r>
              <w:rPr>
                <w:rFonts w:ascii="Arial" w:hAnsi="Arial" w:cs="Arial"/>
              </w:rPr>
              <w:t>The Index of Multiple Deprivation decile of the LSOA of the patient’s</w:t>
            </w:r>
            <w:r w:rsidR="00886218">
              <w:rPr>
                <w:rFonts w:ascii="Arial" w:hAnsi="Arial" w:cs="Arial"/>
              </w:rPr>
              <w:t xml:space="preserve"> curre</w:t>
            </w:r>
            <w:r w:rsidR="00F21C6C">
              <w:rPr>
                <w:rFonts w:ascii="Arial" w:hAnsi="Arial" w:cs="Arial"/>
              </w:rPr>
              <w:t>nt</w:t>
            </w:r>
            <w:r>
              <w:rPr>
                <w:rFonts w:ascii="Arial" w:hAnsi="Arial" w:cs="Arial"/>
              </w:rPr>
              <w:t xml:space="preserve"> residential address.</w:t>
            </w:r>
          </w:p>
        </w:tc>
        <w:tc>
          <w:tcPr>
            <w:tcW w:w="1588" w:type="dxa"/>
            <w:tcMar>
              <w:top w:w="28" w:type="dxa"/>
              <w:left w:w="28" w:type="dxa"/>
              <w:bottom w:w="28" w:type="dxa"/>
              <w:right w:w="28" w:type="dxa"/>
            </w:tcMar>
          </w:tcPr>
          <w:p w14:paraId="789C116D" w14:textId="77777777" w:rsidR="00532D2B" w:rsidRPr="004F7B65" w:rsidRDefault="00532D2B" w:rsidP="00357A97">
            <w:pPr>
              <w:pStyle w:val="BodytextAgency"/>
              <w:spacing w:after="0"/>
              <w:rPr>
                <w:rFonts w:ascii="Arial" w:hAnsi="Arial" w:cs="Arial"/>
              </w:rPr>
            </w:pPr>
            <w:r w:rsidRPr="004F7B65">
              <w:rPr>
                <w:rFonts w:ascii="Arial" w:hAnsi="Arial" w:cs="Arial"/>
              </w:rPr>
              <w:t>Categorical</w:t>
            </w:r>
          </w:p>
        </w:tc>
        <w:tc>
          <w:tcPr>
            <w:tcW w:w="2360" w:type="dxa"/>
            <w:tcMar>
              <w:top w:w="28" w:type="dxa"/>
              <w:left w:w="28" w:type="dxa"/>
              <w:bottom w:w="28" w:type="dxa"/>
              <w:right w:w="28" w:type="dxa"/>
            </w:tcMar>
          </w:tcPr>
          <w:p w14:paraId="16557F82" w14:textId="7C33BAAE" w:rsidR="00532D2B" w:rsidRPr="004F7B65" w:rsidRDefault="00532D2B" w:rsidP="00357A97">
            <w:pPr>
              <w:pStyle w:val="BodytextAgency"/>
              <w:spacing w:after="0"/>
              <w:rPr>
                <w:rFonts w:ascii="Arial" w:hAnsi="Arial" w:cs="Arial"/>
              </w:rPr>
            </w:pPr>
            <w:proofErr w:type="spellStart"/>
            <w:r w:rsidRPr="00532D2B">
              <w:rPr>
                <w:rFonts w:ascii="Arial" w:hAnsi="Arial" w:cs="Arial"/>
              </w:rPr>
              <w:t>PatientIndex</w:t>
            </w:r>
            <w:proofErr w:type="spellEnd"/>
          </w:p>
        </w:tc>
      </w:tr>
      <w:tr w:rsidR="00532D2B" w:rsidRPr="004F7B65" w14:paraId="54B81EEB" w14:textId="77777777" w:rsidTr="4717BC77">
        <w:tc>
          <w:tcPr>
            <w:tcW w:w="9209" w:type="dxa"/>
            <w:gridSpan w:val="4"/>
            <w:shd w:val="clear" w:color="auto" w:fill="D9D9D9" w:themeFill="background1" w:themeFillShade="D9"/>
            <w:tcMar>
              <w:top w:w="28" w:type="dxa"/>
              <w:left w:w="28" w:type="dxa"/>
              <w:bottom w:w="28" w:type="dxa"/>
              <w:right w:w="28" w:type="dxa"/>
            </w:tcMar>
          </w:tcPr>
          <w:p w14:paraId="63E7F53D" w14:textId="00E246AB" w:rsidR="00532D2B" w:rsidRDefault="00532D2B" w:rsidP="00357A97">
            <w:pPr>
              <w:pStyle w:val="BodytextAgency"/>
              <w:spacing w:after="0"/>
              <w:rPr>
                <w:rFonts w:ascii="Arial" w:hAnsi="Arial" w:cs="Arial"/>
              </w:rPr>
            </w:pPr>
            <w:r w:rsidRPr="00532D2B">
              <w:rPr>
                <w:rFonts w:ascii="Arial" w:hAnsi="Arial" w:cs="Arial"/>
                <w:b/>
                <w:bCs/>
              </w:rPr>
              <w:t>Geographic characteristics</w:t>
            </w:r>
          </w:p>
        </w:tc>
      </w:tr>
      <w:tr w:rsidR="003E09E8" w:rsidRPr="004F7B65" w14:paraId="0270F545" w14:textId="77777777" w:rsidTr="4717BC77">
        <w:tc>
          <w:tcPr>
            <w:tcW w:w="1342" w:type="dxa"/>
            <w:tcMar>
              <w:top w:w="28" w:type="dxa"/>
              <w:left w:w="28" w:type="dxa"/>
              <w:bottom w:w="28" w:type="dxa"/>
              <w:right w:w="28" w:type="dxa"/>
            </w:tcMar>
          </w:tcPr>
          <w:p w14:paraId="623432C2" w14:textId="7333BC60" w:rsidR="003E09E8" w:rsidRPr="004F7B65" w:rsidRDefault="003E09E8" w:rsidP="003E09E8">
            <w:pPr>
              <w:pStyle w:val="BodytextAgency"/>
              <w:spacing w:after="0"/>
              <w:rPr>
                <w:rFonts w:ascii="Arial" w:hAnsi="Arial" w:cs="Arial"/>
              </w:rPr>
            </w:pPr>
            <w:r w:rsidRPr="004F7B65">
              <w:rPr>
                <w:rFonts w:ascii="Arial" w:hAnsi="Arial" w:cs="Arial"/>
              </w:rPr>
              <w:t>Borough</w:t>
            </w:r>
            <w:r w:rsidR="00A93E3C">
              <w:rPr>
                <w:rFonts w:ascii="Arial" w:hAnsi="Arial" w:cs="Arial"/>
              </w:rPr>
              <w:t xml:space="preserve"> (residence)</w:t>
            </w:r>
          </w:p>
        </w:tc>
        <w:tc>
          <w:tcPr>
            <w:tcW w:w="3919" w:type="dxa"/>
            <w:tcMar>
              <w:top w:w="28" w:type="dxa"/>
              <w:left w:w="28" w:type="dxa"/>
              <w:bottom w:w="28" w:type="dxa"/>
              <w:right w:w="28" w:type="dxa"/>
            </w:tcMar>
          </w:tcPr>
          <w:p w14:paraId="078C2D2C" w14:textId="15358478" w:rsidR="003E09E8" w:rsidRPr="004F7B65" w:rsidRDefault="003E09E8" w:rsidP="003E09E8">
            <w:pPr>
              <w:pStyle w:val="BodytextAgency"/>
              <w:spacing w:after="0"/>
              <w:rPr>
                <w:rFonts w:ascii="Arial" w:hAnsi="Arial" w:cs="Arial"/>
              </w:rPr>
            </w:pPr>
            <w:r w:rsidRPr="001D3A12">
              <w:rPr>
                <w:rFonts w:ascii="Arial" w:hAnsi="Arial" w:cs="Arial"/>
              </w:rPr>
              <w:t xml:space="preserve">One of </w:t>
            </w:r>
            <w:r w:rsidR="00A93E3C">
              <w:rPr>
                <w:rFonts w:ascii="Arial" w:hAnsi="Arial" w:cs="Arial"/>
              </w:rPr>
              <w:t>nine</w:t>
            </w:r>
            <w:r w:rsidRPr="001D3A12">
              <w:rPr>
                <w:rFonts w:ascii="Arial" w:hAnsi="Arial" w:cs="Arial"/>
              </w:rPr>
              <w:t xml:space="preserve"> </w:t>
            </w:r>
            <w:r w:rsidR="00A93E3C">
              <w:rPr>
                <w:rFonts w:ascii="Arial" w:hAnsi="Arial" w:cs="Arial"/>
              </w:rPr>
              <w:t>categories</w:t>
            </w:r>
            <w:r w:rsidRPr="001D3A12">
              <w:rPr>
                <w:rFonts w:ascii="Arial" w:hAnsi="Arial" w:cs="Arial"/>
              </w:rPr>
              <w:t>: Ealing, Hillingdon, Brent, Harrow, Hounslow, Westminster, Kensington and Chelsea, Hammersmith and Fulham</w:t>
            </w:r>
            <w:r w:rsidR="00A93E3C">
              <w:rPr>
                <w:rFonts w:ascii="Arial" w:hAnsi="Arial" w:cs="Arial"/>
              </w:rPr>
              <w:t xml:space="preserve">, </w:t>
            </w:r>
            <w:r w:rsidR="001205CE">
              <w:rPr>
                <w:rFonts w:ascii="Arial" w:hAnsi="Arial" w:cs="Arial"/>
              </w:rPr>
              <w:t>non-NWL</w:t>
            </w:r>
          </w:p>
        </w:tc>
        <w:tc>
          <w:tcPr>
            <w:tcW w:w="1588" w:type="dxa"/>
            <w:tcMar>
              <w:top w:w="28" w:type="dxa"/>
              <w:left w:w="28" w:type="dxa"/>
              <w:bottom w:w="28" w:type="dxa"/>
              <w:right w:w="28" w:type="dxa"/>
            </w:tcMar>
          </w:tcPr>
          <w:p w14:paraId="27ADABA8" w14:textId="77777777" w:rsidR="003E09E8" w:rsidRPr="004F7B65" w:rsidRDefault="003E09E8" w:rsidP="003E09E8">
            <w:pPr>
              <w:pStyle w:val="BodytextAgency"/>
              <w:spacing w:after="0"/>
              <w:rPr>
                <w:rFonts w:ascii="Arial" w:hAnsi="Arial" w:cs="Arial"/>
              </w:rPr>
            </w:pPr>
            <w:r w:rsidRPr="004F7B65">
              <w:rPr>
                <w:rFonts w:ascii="Arial" w:hAnsi="Arial" w:cs="Arial"/>
              </w:rPr>
              <w:t>Categorical</w:t>
            </w:r>
          </w:p>
        </w:tc>
        <w:tc>
          <w:tcPr>
            <w:tcW w:w="2360" w:type="dxa"/>
            <w:tcMar>
              <w:top w:w="28" w:type="dxa"/>
              <w:left w:w="28" w:type="dxa"/>
              <w:bottom w:w="28" w:type="dxa"/>
              <w:right w:w="28" w:type="dxa"/>
            </w:tcMar>
          </w:tcPr>
          <w:p w14:paraId="4C9F0820" w14:textId="40D32AD9" w:rsidR="003E09E8" w:rsidRPr="004F7B65" w:rsidRDefault="003E09E8" w:rsidP="003E09E8">
            <w:pPr>
              <w:pStyle w:val="BodytextAgency"/>
              <w:spacing w:after="0"/>
              <w:rPr>
                <w:rFonts w:ascii="Arial" w:hAnsi="Arial" w:cs="Arial"/>
              </w:rPr>
            </w:pPr>
            <w:proofErr w:type="spellStart"/>
            <w:r w:rsidRPr="00532D2B">
              <w:rPr>
                <w:rFonts w:ascii="Arial" w:hAnsi="Arial" w:cs="Arial"/>
              </w:rPr>
              <w:t>PatientIndex</w:t>
            </w:r>
            <w:proofErr w:type="spellEnd"/>
          </w:p>
        </w:tc>
      </w:tr>
      <w:tr w:rsidR="003E09E8" w:rsidRPr="004F7B65" w14:paraId="1F948DBD" w14:textId="77777777" w:rsidTr="4717BC77">
        <w:tc>
          <w:tcPr>
            <w:tcW w:w="1342" w:type="dxa"/>
            <w:tcMar>
              <w:top w:w="28" w:type="dxa"/>
              <w:left w:w="28" w:type="dxa"/>
              <w:bottom w:w="28" w:type="dxa"/>
              <w:right w:w="28" w:type="dxa"/>
            </w:tcMar>
          </w:tcPr>
          <w:p w14:paraId="154B93C6" w14:textId="77777777" w:rsidR="003E09E8" w:rsidRPr="004F7B65" w:rsidRDefault="003E09E8" w:rsidP="003E09E8">
            <w:pPr>
              <w:pStyle w:val="BodytextAgency"/>
              <w:spacing w:after="0"/>
              <w:rPr>
                <w:rFonts w:ascii="Arial" w:hAnsi="Arial" w:cs="Arial"/>
              </w:rPr>
            </w:pPr>
            <w:r w:rsidRPr="004F7B65">
              <w:rPr>
                <w:rFonts w:ascii="Arial" w:hAnsi="Arial" w:cs="Arial"/>
              </w:rPr>
              <w:t>Primary Care Network (PCN)</w:t>
            </w:r>
          </w:p>
        </w:tc>
        <w:tc>
          <w:tcPr>
            <w:tcW w:w="3919" w:type="dxa"/>
            <w:tcMar>
              <w:top w:w="28" w:type="dxa"/>
              <w:left w:w="28" w:type="dxa"/>
              <w:bottom w:w="28" w:type="dxa"/>
              <w:right w:w="28" w:type="dxa"/>
            </w:tcMar>
          </w:tcPr>
          <w:p w14:paraId="0F70D0C0" w14:textId="77777777" w:rsidR="003E09E8" w:rsidRPr="004F7B65" w:rsidRDefault="003E09E8" w:rsidP="003E09E8">
            <w:pPr>
              <w:pStyle w:val="BodytextAgency"/>
              <w:spacing w:after="0"/>
              <w:rPr>
                <w:rFonts w:ascii="Arial" w:hAnsi="Arial" w:cs="Arial"/>
              </w:rPr>
            </w:pPr>
            <w:r w:rsidRPr="004F7B65">
              <w:rPr>
                <w:rFonts w:ascii="Arial" w:hAnsi="Arial" w:cs="Arial"/>
              </w:rPr>
              <w:t>The PCN that the patient’s current GP practice belongs to.</w:t>
            </w:r>
          </w:p>
        </w:tc>
        <w:tc>
          <w:tcPr>
            <w:tcW w:w="1588" w:type="dxa"/>
            <w:tcMar>
              <w:top w:w="28" w:type="dxa"/>
              <w:left w:w="28" w:type="dxa"/>
              <w:bottom w:w="28" w:type="dxa"/>
              <w:right w:w="28" w:type="dxa"/>
            </w:tcMar>
          </w:tcPr>
          <w:p w14:paraId="7605039A" w14:textId="77777777" w:rsidR="003E09E8" w:rsidRPr="004F7B65" w:rsidRDefault="003E09E8" w:rsidP="003E09E8">
            <w:pPr>
              <w:pStyle w:val="BodytextAgency"/>
              <w:spacing w:after="0"/>
              <w:rPr>
                <w:rFonts w:ascii="Arial" w:hAnsi="Arial" w:cs="Arial"/>
              </w:rPr>
            </w:pPr>
            <w:r w:rsidRPr="004F7B65">
              <w:rPr>
                <w:rFonts w:ascii="Arial" w:hAnsi="Arial" w:cs="Arial"/>
              </w:rPr>
              <w:t>Categorical</w:t>
            </w:r>
          </w:p>
        </w:tc>
        <w:tc>
          <w:tcPr>
            <w:tcW w:w="2360" w:type="dxa"/>
            <w:tcMar>
              <w:top w:w="28" w:type="dxa"/>
              <w:left w:w="28" w:type="dxa"/>
              <w:bottom w:w="28" w:type="dxa"/>
              <w:right w:w="28" w:type="dxa"/>
            </w:tcMar>
          </w:tcPr>
          <w:p w14:paraId="39683171" w14:textId="56E5695B" w:rsidR="003E09E8" w:rsidRPr="004F7B65" w:rsidRDefault="00F41043" w:rsidP="003E09E8">
            <w:pPr>
              <w:pStyle w:val="BodytextAgency"/>
              <w:spacing w:after="0"/>
              <w:rPr>
                <w:rFonts w:ascii="Arial" w:hAnsi="Arial" w:cs="Arial"/>
              </w:rPr>
            </w:pPr>
            <w:proofErr w:type="spellStart"/>
            <w:r w:rsidRPr="00F41043">
              <w:rPr>
                <w:rFonts w:ascii="Arial" w:hAnsi="Arial" w:cs="Arial"/>
              </w:rPr>
              <w:t>gpnetworks_earlyadopters</w:t>
            </w:r>
            <w:proofErr w:type="spellEnd"/>
            <w:r w:rsidR="003E09E8">
              <w:rPr>
                <w:rFonts w:ascii="Arial" w:hAnsi="Arial" w:cs="Arial"/>
              </w:rPr>
              <w:t>.</w:t>
            </w:r>
          </w:p>
        </w:tc>
      </w:tr>
      <w:tr w:rsidR="006E588B" w:rsidRPr="004F7B65" w14:paraId="26E4CDE1" w14:textId="77777777" w:rsidTr="4717BC77">
        <w:tc>
          <w:tcPr>
            <w:tcW w:w="1342" w:type="dxa"/>
            <w:tcMar>
              <w:top w:w="28" w:type="dxa"/>
              <w:left w:w="28" w:type="dxa"/>
              <w:bottom w:w="28" w:type="dxa"/>
              <w:right w:w="28" w:type="dxa"/>
            </w:tcMar>
          </w:tcPr>
          <w:p w14:paraId="579B0871" w14:textId="72CC949E" w:rsidR="006E588B" w:rsidRPr="004F7B65" w:rsidRDefault="006E588B" w:rsidP="003E09E8">
            <w:pPr>
              <w:pStyle w:val="BodytextAgency"/>
              <w:spacing w:after="0"/>
              <w:rPr>
                <w:rFonts w:ascii="Arial" w:hAnsi="Arial" w:cs="Arial"/>
              </w:rPr>
            </w:pPr>
            <w:r>
              <w:rPr>
                <w:rFonts w:ascii="Arial" w:hAnsi="Arial" w:cs="Arial"/>
              </w:rPr>
              <w:t xml:space="preserve">LSOA </w:t>
            </w:r>
            <w:r w:rsidR="00C86681">
              <w:rPr>
                <w:rFonts w:ascii="Arial" w:hAnsi="Arial" w:cs="Arial"/>
              </w:rPr>
              <w:t>(residence)</w:t>
            </w:r>
          </w:p>
        </w:tc>
        <w:tc>
          <w:tcPr>
            <w:tcW w:w="3919" w:type="dxa"/>
            <w:tcMar>
              <w:top w:w="28" w:type="dxa"/>
              <w:left w:w="28" w:type="dxa"/>
              <w:bottom w:w="28" w:type="dxa"/>
              <w:right w:w="28" w:type="dxa"/>
            </w:tcMar>
          </w:tcPr>
          <w:p w14:paraId="719FAA38" w14:textId="5D141A3F" w:rsidR="006E588B" w:rsidRPr="004F7B65" w:rsidRDefault="00FA611E" w:rsidP="003E09E8">
            <w:pPr>
              <w:pStyle w:val="BodytextAgency"/>
              <w:spacing w:after="0"/>
              <w:rPr>
                <w:rFonts w:ascii="Arial" w:hAnsi="Arial" w:cs="Arial"/>
              </w:rPr>
            </w:pPr>
            <w:r>
              <w:rPr>
                <w:rFonts w:ascii="Arial" w:hAnsi="Arial" w:cs="Arial"/>
              </w:rPr>
              <w:t>The LSOA of the patient’s current registered address</w:t>
            </w:r>
          </w:p>
        </w:tc>
        <w:tc>
          <w:tcPr>
            <w:tcW w:w="1588" w:type="dxa"/>
            <w:tcMar>
              <w:top w:w="28" w:type="dxa"/>
              <w:left w:w="28" w:type="dxa"/>
              <w:bottom w:w="28" w:type="dxa"/>
              <w:right w:w="28" w:type="dxa"/>
            </w:tcMar>
          </w:tcPr>
          <w:p w14:paraId="15521803" w14:textId="276F06D3" w:rsidR="006E588B" w:rsidRPr="004F7B65" w:rsidRDefault="0070193A" w:rsidP="003E09E8">
            <w:pPr>
              <w:pStyle w:val="BodytextAgency"/>
              <w:spacing w:after="0"/>
              <w:rPr>
                <w:rFonts w:ascii="Arial" w:hAnsi="Arial" w:cs="Arial"/>
              </w:rPr>
            </w:pPr>
            <w:r>
              <w:rPr>
                <w:rFonts w:ascii="Arial" w:hAnsi="Arial" w:cs="Arial"/>
              </w:rPr>
              <w:t>Categorical</w:t>
            </w:r>
          </w:p>
        </w:tc>
        <w:tc>
          <w:tcPr>
            <w:tcW w:w="2360" w:type="dxa"/>
            <w:tcMar>
              <w:top w:w="28" w:type="dxa"/>
              <w:left w:w="28" w:type="dxa"/>
              <w:bottom w:w="28" w:type="dxa"/>
              <w:right w:w="28" w:type="dxa"/>
            </w:tcMar>
          </w:tcPr>
          <w:p w14:paraId="096FF3B3" w14:textId="2E5CFD13" w:rsidR="006E588B" w:rsidRPr="00F41043" w:rsidRDefault="0070193A" w:rsidP="003E09E8">
            <w:pPr>
              <w:pStyle w:val="BodytextAgency"/>
              <w:spacing w:after="0"/>
              <w:rPr>
                <w:rFonts w:ascii="Arial" w:hAnsi="Arial" w:cs="Arial"/>
              </w:rPr>
            </w:pPr>
            <w:proofErr w:type="spellStart"/>
            <w:r>
              <w:rPr>
                <w:rFonts w:ascii="Arial" w:hAnsi="Arial" w:cs="Arial"/>
              </w:rPr>
              <w:t>PatientIndex</w:t>
            </w:r>
            <w:proofErr w:type="spellEnd"/>
          </w:p>
        </w:tc>
      </w:tr>
    </w:tbl>
    <w:p w14:paraId="090802C8" w14:textId="41039CD2" w:rsidR="4717BC77" w:rsidRDefault="4717BC77"/>
    <w:p w14:paraId="004F5A49" w14:textId="77777777" w:rsidR="00183FF4" w:rsidRDefault="00183FF4" w:rsidP="00376027">
      <w:pPr>
        <w:jc w:val="both"/>
        <w:rPr>
          <w:rFonts w:asciiTheme="minorHAnsi" w:hAnsiTheme="minorHAnsi" w:cstheme="minorHAnsi"/>
          <w:b/>
          <w:bCs/>
          <w:color w:val="000000"/>
          <w:sz w:val="22"/>
          <w:szCs w:val="22"/>
          <w:shd w:val="clear" w:color="auto" w:fill="FFFFFF"/>
        </w:rPr>
      </w:pPr>
    </w:p>
    <w:p w14:paraId="0A7B31EA" w14:textId="64DA2DCA" w:rsidR="0060024D" w:rsidRPr="008B6C17" w:rsidRDefault="0060024D" w:rsidP="4717BC77">
      <w:pPr>
        <w:jc w:val="both"/>
        <w:rPr>
          <w:rFonts w:asciiTheme="minorHAnsi" w:hAnsiTheme="minorHAnsi" w:cstheme="minorBidi"/>
          <w:b/>
          <w:bCs/>
          <w:sz w:val="21"/>
          <w:szCs w:val="21"/>
        </w:rPr>
      </w:pPr>
      <w:r w:rsidRPr="4717BC77">
        <w:rPr>
          <w:rFonts w:asciiTheme="minorHAnsi" w:hAnsiTheme="minorHAnsi" w:cstheme="minorBidi"/>
          <w:b/>
          <w:bCs/>
          <w:sz w:val="21"/>
          <w:szCs w:val="21"/>
        </w:rPr>
        <w:lastRenderedPageBreak/>
        <w:t xml:space="preserve">Table </w:t>
      </w:r>
      <w:r w:rsidR="5717E29F" w:rsidRPr="4717BC77">
        <w:rPr>
          <w:rFonts w:asciiTheme="minorHAnsi" w:hAnsiTheme="minorHAnsi" w:cstheme="minorBidi"/>
          <w:b/>
          <w:bCs/>
          <w:sz w:val="21"/>
          <w:szCs w:val="21"/>
        </w:rPr>
        <w:t>4</w:t>
      </w:r>
      <w:r w:rsidRPr="4717BC77">
        <w:rPr>
          <w:rFonts w:asciiTheme="minorHAnsi" w:hAnsiTheme="minorHAnsi" w:cstheme="minorBidi"/>
          <w:b/>
          <w:bCs/>
          <w:sz w:val="21"/>
          <w:szCs w:val="21"/>
        </w:rPr>
        <w:t xml:space="preserve">. Definitions of </w:t>
      </w:r>
      <w:r w:rsidR="005F22F3" w:rsidRPr="4717BC77">
        <w:rPr>
          <w:rFonts w:asciiTheme="minorHAnsi" w:hAnsiTheme="minorHAnsi" w:cstheme="minorBidi"/>
          <w:b/>
          <w:bCs/>
          <w:sz w:val="21"/>
          <w:szCs w:val="21"/>
        </w:rPr>
        <w:t xml:space="preserve">comorbidities and </w:t>
      </w:r>
      <w:r w:rsidRPr="4717BC77">
        <w:rPr>
          <w:rFonts w:asciiTheme="minorHAnsi" w:hAnsiTheme="minorHAnsi" w:cstheme="minorBidi"/>
          <w:b/>
          <w:bCs/>
          <w:sz w:val="21"/>
          <w:szCs w:val="21"/>
        </w:rPr>
        <w:t xml:space="preserve">common risk factors </w:t>
      </w:r>
    </w:p>
    <w:tbl>
      <w:tblPr>
        <w:tblW w:w="5113" w:type="pct"/>
        <w:tblInd w:w="-5" w:type="dxa"/>
        <w:tblLook w:val="04A0" w:firstRow="1" w:lastRow="0" w:firstColumn="1" w:lastColumn="0" w:noHBand="0" w:noVBand="1"/>
      </w:tblPr>
      <w:tblGrid>
        <w:gridCol w:w="1276"/>
        <w:gridCol w:w="3968"/>
        <w:gridCol w:w="2127"/>
        <w:gridCol w:w="1843"/>
      </w:tblGrid>
      <w:tr w:rsidR="002151C6" w:rsidRPr="00394A1A" w14:paraId="21D23F0C" w14:textId="77777777" w:rsidTr="000F694C">
        <w:trPr>
          <w:cantSplit/>
          <w:trHeight w:val="461"/>
          <w:tblHeader/>
        </w:trPr>
        <w:tc>
          <w:tcPr>
            <w:tcW w:w="692" w:type="pct"/>
            <w:tcBorders>
              <w:top w:val="single" w:sz="4" w:space="0" w:color="auto"/>
              <w:left w:val="single" w:sz="4" w:space="0" w:color="auto"/>
              <w:right w:val="single" w:sz="4" w:space="0" w:color="auto"/>
            </w:tcBorders>
            <w:shd w:val="clear" w:color="auto" w:fill="auto"/>
            <w:tcMar>
              <w:left w:w="28" w:type="dxa"/>
              <w:right w:w="28" w:type="dxa"/>
            </w:tcMar>
          </w:tcPr>
          <w:p w14:paraId="7FCD4716" w14:textId="662ED546" w:rsidR="00F41043" w:rsidRPr="002151C6" w:rsidRDefault="00F41043" w:rsidP="0060024D">
            <w:pPr>
              <w:pStyle w:val="Table"/>
              <w:spacing w:before="100" w:beforeAutospacing="1" w:after="0"/>
              <w:rPr>
                <w:b/>
                <w:bCs/>
                <w:sz w:val="18"/>
                <w:szCs w:val="18"/>
              </w:rPr>
            </w:pPr>
            <w:r w:rsidRPr="002151C6">
              <w:rPr>
                <w:b/>
                <w:bCs/>
                <w:sz w:val="18"/>
                <w:szCs w:val="18"/>
              </w:rPr>
              <w:t>Risk Factor</w:t>
            </w:r>
          </w:p>
        </w:tc>
        <w:tc>
          <w:tcPr>
            <w:tcW w:w="2153" w:type="pct"/>
            <w:tcBorders>
              <w:top w:val="single" w:sz="4" w:space="0" w:color="auto"/>
              <w:left w:val="single" w:sz="4" w:space="0" w:color="auto"/>
              <w:right w:val="single" w:sz="4" w:space="0" w:color="auto"/>
            </w:tcBorders>
            <w:shd w:val="clear" w:color="auto" w:fill="auto"/>
            <w:tcMar>
              <w:left w:w="28" w:type="dxa"/>
              <w:right w:w="28" w:type="dxa"/>
            </w:tcMar>
          </w:tcPr>
          <w:p w14:paraId="012D21FD" w14:textId="6FA7AAC3" w:rsidR="00F41043" w:rsidRPr="002151C6" w:rsidRDefault="00F41043" w:rsidP="0060024D">
            <w:pPr>
              <w:pStyle w:val="Table"/>
              <w:spacing w:before="100" w:beforeAutospacing="1" w:after="0"/>
              <w:rPr>
                <w:b/>
                <w:bCs/>
                <w:sz w:val="18"/>
                <w:szCs w:val="18"/>
              </w:rPr>
            </w:pPr>
            <w:r w:rsidRPr="002151C6">
              <w:rPr>
                <w:b/>
                <w:bCs/>
                <w:sz w:val="18"/>
                <w:szCs w:val="18"/>
              </w:rPr>
              <w:t>Details</w:t>
            </w:r>
          </w:p>
        </w:tc>
        <w:tc>
          <w:tcPr>
            <w:tcW w:w="1154" w:type="pct"/>
            <w:tcBorders>
              <w:top w:val="single" w:sz="4" w:space="0" w:color="auto"/>
              <w:left w:val="single" w:sz="4" w:space="0" w:color="auto"/>
              <w:right w:val="single" w:sz="4" w:space="0" w:color="auto"/>
            </w:tcBorders>
            <w:tcMar>
              <w:left w:w="28" w:type="dxa"/>
              <w:right w:w="28" w:type="dxa"/>
            </w:tcMar>
          </w:tcPr>
          <w:p w14:paraId="3B7D984A" w14:textId="02A658ED" w:rsidR="00F41043" w:rsidRPr="002151C6" w:rsidRDefault="00F41043" w:rsidP="0060024D">
            <w:pPr>
              <w:pStyle w:val="Table"/>
              <w:spacing w:before="100" w:beforeAutospacing="1" w:after="0"/>
              <w:rPr>
                <w:b/>
                <w:bCs/>
                <w:sz w:val="18"/>
                <w:szCs w:val="18"/>
              </w:rPr>
            </w:pPr>
            <w:r w:rsidRPr="002151C6">
              <w:rPr>
                <w:b/>
                <w:bCs/>
                <w:sz w:val="18"/>
                <w:szCs w:val="18"/>
              </w:rPr>
              <w:t>Type of variable</w:t>
            </w:r>
          </w:p>
        </w:tc>
        <w:tc>
          <w:tcPr>
            <w:tcW w:w="1000" w:type="pct"/>
            <w:tcBorders>
              <w:top w:val="single" w:sz="4" w:space="0" w:color="auto"/>
              <w:left w:val="single" w:sz="4" w:space="0" w:color="auto"/>
              <w:right w:val="single" w:sz="4" w:space="0" w:color="auto"/>
            </w:tcBorders>
            <w:shd w:val="clear" w:color="auto" w:fill="auto"/>
            <w:tcMar>
              <w:left w:w="28" w:type="dxa"/>
              <w:right w:w="28" w:type="dxa"/>
            </w:tcMar>
          </w:tcPr>
          <w:p w14:paraId="5C481D42" w14:textId="2432E761" w:rsidR="00F41043" w:rsidRPr="002151C6" w:rsidRDefault="00F41043" w:rsidP="0060024D">
            <w:pPr>
              <w:pStyle w:val="Table"/>
              <w:spacing w:before="100" w:beforeAutospacing="1" w:after="0"/>
              <w:rPr>
                <w:b/>
                <w:bCs/>
                <w:sz w:val="18"/>
                <w:szCs w:val="18"/>
              </w:rPr>
            </w:pPr>
            <w:r w:rsidRPr="002151C6">
              <w:rPr>
                <w:b/>
                <w:bCs/>
                <w:sz w:val="18"/>
                <w:szCs w:val="18"/>
              </w:rPr>
              <w:t>Data Source</w:t>
            </w:r>
            <w:r w:rsidR="0047767C">
              <w:rPr>
                <w:b/>
                <w:bCs/>
                <w:sz w:val="18"/>
                <w:szCs w:val="18"/>
              </w:rPr>
              <w:t>s</w:t>
            </w:r>
          </w:p>
        </w:tc>
      </w:tr>
      <w:tr w:rsidR="002151C6" w:rsidRPr="00394A1A" w14:paraId="6AEA71C3" w14:textId="77777777" w:rsidTr="000F694C">
        <w:trPr>
          <w:trHeight w:val="457"/>
          <w:tblHeader/>
        </w:trPr>
        <w:tc>
          <w:tcPr>
            <w:tcW w:w="692" w:type="pct"/>
            <w:tcBorders>
              <w:top w:val="single" w:sz="4" w:space="0" w:color="auto"/>
              <w:left w:val="single" w:sz="4" w:space="0" w:color="auto"/>
              <w:bottom w:val="single" w:sz="4" w:space="0" w:color="auto"/>
              <w:right w:val="single" w:sz="4" w:space="0" w:color="auto"/>
            </w:tcBorders>
            <w:tcMar>
              <w:left w:w="28" w:type="dxa"/>
              <w:right w:w="28" w:type="dxa"/>
            </w:tcMar>
          </w:tcPr>
          <w:p w14:paraId="19C9775E" w14:textId="77777777" w:rsidR="00F41043" w:rsidRPr="002151C6" w:rsidRDefault="00F41043" w:rsidP="00357A97">
            <w:pPr>
              <w:pStyle w:val="Table"/>
              <w:spacing w:before="100" w:beforeAutospacing="1" w:after="0"/>
              <w:rPr>
                <w:sz w:val="18"/>
                <w:szCs w:val="18"/>
              </w:rPr>
            </w:pPr>
            <w:r w:rsidRPr="002151C6">
              <w:rPr>
                <w:sz w:val="18"/>
                <w:szCs w:val="18"/>
              </w:rPr>
              <w:t>Smoking status</w:t>
            </w:r>
          </w:p>
        </w:tc>
        <w:tc>
          <w:tcPr>
            <w:tcW w:w="2153" w:type="pct"/>
            <w:tcBorders>
              <w:top w:val="single" w:sz="4" w:space="0" w:color="auto"/>
              <w:left w:val="single" w:sz="4" w:space="0" w:color="auto"/>
              <w:bottom w:val="single" w:sz="4" w:space="0" w:color="auto"/>
              <w:right w:val="single" w:sz="4" w:space="0" w:color="auto"/>
            </w:tcBorders>
            <w:tcMar>
              <w:left w:w="28" w:type="dxa"/>
              <w:right w:w="28" w:type="dxa"/>
            </w:tcMar>
          </w:tcPr>
          <w:p w14:paraId="60F519FA" w14:textId="77777777" w:rsidR="00F41043" w:rsidRPr="002151C6" w:rsidRDefault="00F41043" w:rsidP="00357A97">
            <w:pPr>
              <w:pStyle w:val="Table"/>
              <w:spacing w:before="100" w:beforeAutospacing="1" w:after="0"/>
              <w:rPr>
                <w:sz w:val="18"/>
                <w:szCs w:val="18"/>
              </w:rPr>
            </w:pPr>
            <w:r w:rsidRPr="002151C6">
              <w:rPr>
                <w:sz w:val="18"/>
                <w:szCs w:val="18"/>
              </w:rPr>
              <w:t xml:space="preserve">Smoking status, defined as one of the following four categories, will be derived based on the most recent coded value in primary care: “Smoker”, “Non-smoker”, “Ex-smoker”, or “Unknown” (if no codes indicating status are available). </w:t>
            </w:r>
          </w:p>
        </w:tc>
        <w:tc>
          <w:tcPr>
            <w:tcW w:w="1154" w:type="pct"/>
            <w:tcBorders>
              <w:top w:val="single" w:sz="4" w:space="0" w:color="auto"/>
              <w:left w:val="single" w:sz="4" w:space="0" w:color="auto"/>
              <w:bottom w:val="single" w:sz="4" w:space="0" w:color="auto"/>
              <w:right w:val="single" w:sz="4" w:space="0" w:color="auto"/>
            </w:tcBorders>
            <w:tcMar>
              <w:left w:w="28" w:type="dxa"/>
              <w:right w:w="28" w:type="dxa"/>
            </w:tcMar>
          </w:tcPr>
          <w:p w14:paraId="35F27AF1" w14:textId="77777777" w:rsidR="00F41043" w:rsidRPr="002151C6" w:rsidRDefault="00F41043" w:rsidP="00357A97">
            <w:pPr>
              <w:pStyle w:val="Table"/>
              <w:spacing w:before="100" w:beforeAutospacing="1" w:after="0"/>
              <w:rPr>
                <w:sz w:val="18"/>
                <w:szCs w:val="18"/>
              </w:rPr>
            </w:pPr>
            <w:r w:rsidRPr="002151C6">
              <w:rPr>
                <w:sz w:val="18"/>
                <w:szCs w:val="18"/>
              </w:rPr>
              <w:t>Categorical</w:t>
            </w:r>
          </w:p>
        </w:tc>
        <w:tc>
          <w:tcPr>
            <w:tcW w:w="1000" w:type="pct"/>
            <w:tcBorders>
              <w:top w:val="single" w:sz="4" w:space="0" w:color="auto"/>
              <w:left w:val="single" w:sz="4" w:space="0" w:color="auto"/>
              <w:bottom w:val="single" w:sz="4" w:space="0" w:color="auto"/>
              <w:right w:val="single" w:sz="4" w:space="0" w:color="auto"/>
            </w:tcBorders>
            <w:tcMar>
              <w:left w:w="28" w:type="dxa"/>
              <w:right w:w="28" w:type="dxa"/>
            </w:tcMar>
          </w:tcPr>
          <w:p w14:paraId="32633157" w14:textId="022925AC" w:rsidR="00F41043" w:rsidRPr="002151C6" w:rsidRDefault="000F694C" w:rsidP="00357A97">
            <w:pPr>
              <w:pStyle w:val="Table"/>
              <w:spacing w:before="100" w:beforeAutospacing="1" w:after="0"/>
              <w:rPr>
                <w:sz w:val="18"/>
                <w:szCs w:val="18"/>
              </w:rPr>
            </w:pPr>
            <w:proofErr w:type="spellStart"/>
            <w:r>
              <w:rPr>
                <w:sz w:val="18"/>
                <w:szCs w:val="18"/>
              </w:rPr>
              <w:t>gp_events</w:t>
            </w:r>
            <w:proofErr w:type="spellEnd"/>
          </w:p>
        </w:tc>
      </w:tr>
      <w:tr w:rsidR="002151C6" w:rsidRPr="00394A1A" w14:paraId="4F21F7D2" w14:textId="77777777" w:rsidTr="000F694C">
        <w:trPr>
          <w:trHeight w:val="457"/>
          <w:tblHeader/>
        </w:trPr>
        <w:tc>
          <w:tcPr>
            <w:tcW w:w="692" w:type="pct"/>
            <w:tcBorders>
              <w:top w:val="single" w:sz="4" w:space="0" w:color="auto"/>
              <w:left w:val="single" w:sz="4" w:space="0" w:color="auto"/>
              <w:bottom w:val="single" w:sz="4" w:space="0" w:color="auto"/>
              <w:right w:val="single" w:sz="4" w:space="0" w:color="auto"/>
            </w:tcBorders>
            <w:tcMar>
              <w:left w:w="28" w:type="dxa"/>
              <w:right w:w="28" w:type="dxa"/>
            </w:tcMar>
          </w:tcPr>
          <w:p w14:paraId="0C1033A7" w14:textId="77777777" w:rsidR="00F41043" w:rsidRPr="002151C6" w:rsidRDefault="00F41043" w:rsidP="00357A97">
            <w:pPr>
              <w:pStyle w:val="Table"/>
              <w:spacing w:before="100" w:beforeAutospacing="1" w:after="0"/>
              <w:rPr>
                <w:sz w:val="18"/>
                <w:szCs w:val="18"/>
              </w:rPr>
            </w:pPr>
            <w:r w:rsidRPr="002151C6">
              <w:rPr>
                <w:sz w:val="18"/>
                <w:szCs w:val="18"/>
              </w:rPr>
              <w:t>BMI value</w:t>
            </w:r>
          </w:p>
        </w:tc>
        <w:tc>
          <w:tcPr>
            <w:tcW w:w="2153" w:type="pct"/>
            <w:tcBorders>
              <w:top w:val="single" w:sz="4" w:space="0" w:color="auto"/>
              <w:left w:val="single" w:sz="4" w:space="0" w:color="auto"/>
              <w:bottom w:val="single" w:sz="4" w:space="0" w:color="auto"/>
              <w:right w:val="single" w:sz="4" w:space="0" w:color="auto"/>
            </w:tcBorders>
            <w:tcMar>
              <w:left w:w="28" w:type="dxa"/>
              <w:right w:w="28" w:type="dxa"/>
            </w:tcMar>
          </w:tcPr>
          <w:p w14:paraId="649A360D" w14:textId="53314B9C" w:rsidR="00F41043" w:rsidRPr="002151C6" w:rsidRDefault="00F41043" w:rsidP="00357A97">
            <w:pPr>
              <w:pStyle w:val="Table"/>
              <w:spacing w:before="100" w:beforeAutospacing="1" w:after="0"/>
              <w:rPr>
                <w:sz w:val="18"/>
                <w:szCs w:val="18"/>
              </w:rPr>
            </w:pPr>
            <w:r w:rsidRPr="002151C6">
              <w:rPr>
                <w:sz w:val="18"/>
                <w:szCs w:val="18"/>
              </w:rPr>
              <w:t>Measure of patient’s weight in relation to their height</w:t>
            </w:r>
            <w:r w:rsidR="00542117">
              <w:rPr>
                <w:sz w:val="18"/>
                <w:szCs w:val="18"/>
              </w:rPr>
              <w:t xml:space="preserve">. </w:t>
            </w:r>
            <w:r w:rsidR="00A86EE8">
              <w:rPr>
                <w:sz w:val="18"/>
                <w:szCs w:val="18"/>
              </w:rPr>
              <w:t>Nearest value to the index date up to 1 year</w:t>
            </w:r>
            <w:r w:rsidR="001B353E">
              <w:rPr>
                <w:sz w:val="18"/>
                <w:szCs w:val="18"/>
              </w:rPr>
              <w:t xml:space="preserve"> from index</w:t>
            </w:r>
          </w:p>
        </w:tc>
        <w:tc>
          <w:tcPr>
            <w:tcW w:w="1154" w:type="pct"/>
            <w:tcBorders>
              <w:top w:val="single" w:sz="4" w:space="0" w:color="auto"/>
              <w:left w:val="single" w:sz="4" w:space="0" w:color="auto"/>
              <w:bottom w:val="single" w:sz="4" w:space="0" w:color="auto"/>
              <w:right w:val="single" w:sz="4" w:space="0" w:color="auto"/>
            </w:tcBorders>
            <w:tcMar>
              <w:left w:w="28" w:type="dxa"/>
              <w:right w:w="28" w:type="dxa"/>
            </w:tcMar>
          </w:tcPr>
          <w:p w14:paraId="0B188D42" w14:textId="77777777" w:rsidR="00F41043" w:rsidRPr="002151C6" w:rsidRDefault="00F41043" w:rsidP="00357A97">
            <w:pPr>
              <w:pStyle w:val="Table"/>
              <w:spacing w:before="100" w:beforeAutospacing="1" w:after="0"/>
              <w:rPr>
                <w:sz w:val="18"/>
                <w:szCs w:val="18"/>
              </w:rPr>
            </w:pPr>
            <w:r w:rsidRPr="002151C6">
              <w:rPr>
                <w:sz w:val="18"/>
                <w:szCs w:val="18"/>
              </w:rPr>
              <w:t>Continuous</w:t>
            </w:r>
          </w:p>
        </w:tc>
        <w:tc>
          <w:tcPr>
            <w:tcW w:w="1000" w:type="pct"/>
            <w:tcBorders>
              <w:top w:val="single" w:sz="4" w:space="0" w:color="auto"/>
              <w:left w:val="single" w:sz="4" w:space="0" w:color="auto"/>
              <w:bottom w:val="single" w:sz="4" w:space="0" w:color="auto"/>
              <w:right w:val="single" w:sz="4" w:space="0" w:color="auto"/>
            </w:tcBorders>
            <w:tcMar>
              <w:left w:w="28" w:type="dxa"/>
              <w:right w:w="28" w:type="dxa"/>
            </w:tcMar>
          </w:tcPr>
          <w:p w14:paraId="47EFCC1B" w14:textId="36E844C9" w:rsidR="00F41043" w:rsidRPr="002151C6" w:rsidRDefault="000F694C" w:rsidP="00357A97">
            <w:pPr>
              <w:pStyle w:val="Table"/>
              <w:spacing w:before="100" w:beforeAutospacing="1" w:after="0"/>
              <w:rPr>
                <w:sz w:val="18"/>
                <w:szCs w:val="18"/>
              </w:rPr>
            </w:pPr>
            <w:proofErr w:type="spellStart"/>
            <w:r>
              <w:rPr>
                <w:sz w:val="18"/>
                <w:szCs w:val="18"/>
              </w:rPr>
              <w:t>gp_events</w:t>
            </w:r>
            <w:proofErr w:type="spellEnd"/>
          </w:p>
        </w:tc>
      </w:tr>
      <w:tr w:rsidR="002151C6" w:rsidRPr="00394A1A" w14:paraId="206361CB" w14:textId="77777777" w:rsidTr="000F694C">
        <w:trPr>
          <w:trHeight w:val="457"/>
          <w:tblHeader/>
        </w:trPr>
        <w:tc>
          <w:tcPr>
            <w:tcW w:w="692" w:type="pct"/>
            <w:tcBorders>
              <w:top w:val="single" w:sz="4" w:space="0" w:color="auto"/>
              <w:left w:val="single" w:sz="4" w:space="0" w:color="auto"/>
              <w:bottom w:val="single" w:sz="4" w:space="0" w:color="auto"/>
              <w:right w:val="single" w:sz="4" w:space="0" w:color="auto"/>
            </w:tcBorders>
            <w:tcMar>
              <w:left w:w="28" w:type="dxa"/>
              <w:right w:w="28" w:type="dxa"/>
            </w:tcMar>
          </w:tcPr>
          <w:p w14:paraId="652D1A9D" w14:textId="77777777" w:rsidR="00F41043" w:rsidRPr="002151C6" w:rsidRDefault="00F41043" w:rsidP="00F41043">
            <w:pPr>
              <w:pStyle w:val="Table"/>
              <w:spacing w:before="100" w:beforeAutospacing="1" w:after="0"/>
              <w:rPr>
                <w:sz w:val="18"/>
                <w:szCs w:val="18"/>
              </w:rPr>
            </w:pPr>
            <w:r w:rsidRPr="002151C6">
              <w:rPr>
                <w:sz w:val="18"/>
                <w:szCs w:val="18"/>
              </w:rPr>
              <w:t>BMI category</w:t>
            </w:r>
          </w:p>
        </w:tc>
        <w:tc>
          <w:tcPr>
            <w:tcW w:w="2153" w:type="pct"/>
            <w:tcBorders>
              <w:top w:val="single" w:sz="4" w:space="0" w:color="auto"/>
              <w:left w:val="single" w:sz="4" w:space="0" w:color="auto"/>
              <w:bottom w:val="single" w:sz="4" w:space="0" w:color="auto"/>
              <w:right w:val="single" w:sz="4" w:space="0" w:color="auto"/>
            </w:tcBorders>
            <w:tcMar>
              <w:left w:w="28" w:type="dxa"/>
              <w:right w:w="28" w:type="dxa"/>
            </w:tcMar>
          </w:tcPr>
          <w:p w14:paraId="0E62F306" w14:textId="2B06FEB1" w:rsidR="00F41043" w:rsidRPr="002151C6" w:rsidRDefault="00F41043" w:rsidP="00F41043">
            <w:pPr>
              <w:pStyle w:val="Table"/>
              <w:spacing w:before="100" w:beforeAutospacing="1" w:after="0"/>
              <w:rPr>
                <w:sz w:val="18"/>
                <w:szCs w:val="18"/>
              </w:rPr>
            </w:pPr>
            <w:r w:rsidRPr="002151C6">
              <w:rPr>
                <w:sz w:val="18"/>
                <w:szCs w:val="18"/>
              </w:rPr>
              <w:t>If a patient does not have a BMI value, we will report on BMI categories (e.g., “BMI ≥ 30”) if these are available</w:t>
            </w:r>
            <w:r w:rsidR="00647B11">
              <w:rPr>
                <w:sz w:val="18"/>
                <w:szCs w:val="18"/>
              </w:rPr>
              <w:t>.</w:t>
            </w:r>
          </w:p>
        </w:tc>
        <w:tc>
          <w:tcPr>
            <w:tcW w:w="1154" w:type="pct"/>
            <w:tcBorders>
              <w:top w:val="single" w:sz="4" w:space="0" w:color="auto"/>
              <w:left w:val="single" w:sz="4" w:space="0" w:color="auto"/>
              <w:bottom w:val="single" w:sz="4" w:space="0" w:color="auto"/>
              <w:right w:val="single" w:sz="4" w:space="0" w:color="auto"/>
            </w:tcBorders>
            <w:tcMar>
              <w:left w:w="28" w:type="dxa"/>
              <w:right w:w="28" w:type="dxa"/>
            </w:tcMar>
          </w:tcPr>
          <w:p w14:paraId="0511D592" w14:textId="77777777" w:rsidR="00F41043" w:rsidRPr="002151C6" w:rsidRDefault="00F41043" w:rsidP="00F41043">
            <w:pPr>
              <w:pStyle w:val="Table"/>
              <w:spacing w:before="100" w:beforeAutospacing="1" w:after="0"/>
              <w:rPr>
                <w:sz w:val="18"/>
                <w:szCs w:val="18"/>
              </w:rPr>
            </w:pPr>
            <w:r w:rsidRPr="002151C6">
              <w:rPr>
                <w:sz w:val="18"/>
                <w:szCs w:val="18"/>
              </w:rPr>
              <w:t>Categorical</w:t>
            </w:r>
          </w:p>
        </w:tc>
        <w:tc>
          <w:tcPr>
            <w:tcW w:w="1000" w:type="pct"/>
            <w:tcBorders>
              <w:top w:val="single" w:sz="4" w:space="0" w:color="auto"/>
              <w:left w:val="single" w:sz="4" w:space="0" w:color="auto"/>
              <w:bottom w:val="single" w:sz="4" w:space="0" w:color="auto"/>
              <w:right w:val="single" w:sz="4" w:space="0" w:color="auto"/>
            </w:tcBorders>
            <w:tcMar>
              <w:left w:w="28" w:type="dxa"/>
              <w:right w:w="28" w:type="dxa"/>
            </w:tcMar>
          </w:tcPr>
          <w:p w14:paraId="183AF1D9" w14:textId="2BC115E4" w:rsidR="00F41043" w:rsidRPr="002151C6" w:rsidRDefault="000F694C" w:rsidP="00F41043">
            <w:pPr>
              <w:pStyle w:val="Table"/>
              <w:spacing w:before="100" w:beforeAutospacing="1" w:after="0"/>
              <w:rPr>
                <w:sz w:val="18"/>
                <w:szCs w:val="18"/>
              </w:rPr>
            </w:pPr>
            <w:proofErr w:type="spellStart"/>
            <w:r>
              <w:rPr>
                <w:sz w:val="18"/>
                <w:szCs w:val="18"/>
              </w:rPr>
              <w:t>gp_events</w:t>
            </w:r>
            <w:proofErr w:type="spellEnd"/>
          </w:p>
        </w:tc>
      </w:tr>
      <w:tr w:rsidR="002151C6" w:rsidRPr="00394A1A" w14:paraId="33146193" w14:textId="77777777" w:rsidTr="000F694C">
        <w:trPr>
          <w:trHeight w:val="457"/>
          <w:tblHeader/>
        </w:trPr>
        <w:tc>
          <w:tcPr>
            <w:tcW w:w="692" w:type="pct"/>
            <w:tcBorders>
              <w:top w:val="single" w:sz="4" w:space="0" w:color="auto"/>
              <w:left w:val="single" w:sz="4" w:space="0" w:color="auto"/>
              <w:bottom w:val="single" w:sz="4" w:space="0" w:color="auto"/>
              <w:right w:val="single" w:sz="4" w:space="0" w:color="auto"/>
            </w:tcBorders>
            <w:tcMar>
              <w:left w:w="28" w:type="dxa"/>
              <w:right w:w="28" w:type="dxa"/>
            </w:tcMar>
          </w:tcPr>
          <w:p w14:paraId="679F57CE" w14:textId="5501C897" w:rsidR="00F41043" w:rsidRPr="002151C6" w:rsidRDefault="00F41043" w:rsidP="00F41043">
            <w:pPr>
              <w:pStyle w:val="Table"/>
              <w:spacing w:before="100" w:beforeAutospacing="1" w:after="0"/>
              <w:rPr>
                <w:sz w:val="18"/>
                <w:szCs w:val="18"/>
              </w:rPr>
            </w:pPr>
            <w:r w:rsidRPr="002151C6">
              <w:rPr>
                <w:sz w:val="18"/>
                <w:szCs w:val="18"/>
              </w:rPr>
              <w:t>Electronic Frailty Index (</w:t>
            </w:r>
            <w:proofErr w:type="spellStart"/>
            <w:r w:rsidRPr="002151C6">
              <w:rPr>
                <w:sz w:val="18"/>
                <w:szCs w:val="18"/>
              </w:rPr>
              <w:t>eFI</w:t>
            </w:r>
            <w:proofErr w:type="spellEnd"/>
            <w:r w:rsidRPr="002151C6">
              <w:rPr>
                <w:sz w:val="18"/>
                <w:szCs w:val="18"/>
              </w:rPr>
              <w:t>)</w:t>
            </w:r>
          </w:p>
        </w:tc>
        <w:tc>
          <w:tcPr>
            <w:tcW w:w="2153" w:type="pct"/>
            <w:tcBorders>
              <w:top w:val="single" w:sz="4" w:space="0" w:color="auto"/>
              <w:left w:val="single" w:sz="4" w:space="0" w:color="auto"/>
              <w:bottom w:val="single" w:sz="4" w:space="0" w:color="auto"/>
              <w:right w:val="single" w:sz="4" w:space="0" w:color="auto"/>
            </w:tcBorders>
            <w:tcMar>
              <w:left w:w="28" w:type="dxa"/>
              <w:right w:w="28" w:type="dxa"/>
            </w:tcMar>
          </w:tcPr>
          <w:p w14:paraId="66F863C8" w14:textId="40792D8F" w:rsidR="00F41043" w:rsidRPr="002151C6" w:rsidRDefault="00F41043" w:rsidP="00F41043">
            <w:pPr>
              <w:pStyle w:val="Table"/>
              <w:spacing w:before="100" w:beforeAutospacing="1" w:after="0"/>
              <w:rPr>
                <w:sz w:val="18"/>
                <w:szCs w:val="18"/>
              </w:rPr>
            </w:pPr>
            <w:r w:rsidRPr="002151C6">
              <w:rPr>
                <w:sz w:val="18"/>
                <w:szCs w:val="18"/>
              </w:rPr>
              <w:t>Electronic Frailty Index, a measure of patient frailty, incorporates 36 deficits constructed using 2,171 CTV3 codes</w:t>
            </w:r>
          </w:p>
        </w:tc>
        <w:tc>
          <w:tcPr>
            <w:tcW w:w="1154" w:type="pct"/>
            <w:tcBorders>
              <w:top w:val="single" w:sz="4" w:space="0" w:color="auto"/>
              <w:left w:val="single" w:sz="4" w:space="0" w:color="auto"/>
              <w:bottom w:val="single" w:sz="4" w:space="0" w:color="auto"/>
              <w:right w:val="single" w:sz="4" w:space="0" w:color="auto"/>
            </w:tcBorders>
            <w:tcMar>
              <w:left w:w="28" w:type="dxa"/>
              <w:right w:w="28" w:type="dxa"/>
            </w:tcMar>
          </w:tcPr>
          <w:p w14:paraId="6218E9B6" w14:textId="1A98C99C" w:rsidR="00F41043" w:rsidRPr="002151C6" w:rsidRDefault="00F41043" w:rsidP="00F41043">
            <w:pPr>
              <w:pStyle w:val="Table"/>
              <w:spacing w:before="100" w:beforeAutospacing="1" w:after="0"/>
              <w:rPr>
                <w:sz w:val="18"/>
                <w:szCs w:val="18"/>
              </w:rPr>
            </w:pPr>
            <w:r w:rsidRPr="002151C6">
              <w:rPr>
                <w:sz w:val="18"/>
                <w:szCs w:val="18"/>
              </w:rPr>
              <w:t>Continuous</w:t>
            </w:r>
          </w:p>
        </w:tc>
        <w:tc>
          <w:tcPr>
            <w:tcW w:w="1000" w:type="pct"/>
            <w:tcBorders>
              <w:top w:val="single" w:sz="4" w:space="0" w:color="auto"/>
              <w:left w:val="single" w:sz="4" w:space="0" w:color="auto"/>
              <w:bottom w:val="single" w:sz="4" w:space="0" w:color="auto"/>
              <w:right w:val="single" w:sz="4" w:space="0" w:color="auto"/>
            </w:tcBorders>
            <w:tcMar>
              <w:left w:w="28" w:type="dxa"/>
              <w:right w:w="28" w:type="dxa"/>
            </w:tcMar>
          </w:tcPr>
          <w:p w14:paraId="70CAE732" w14:textId="264C908B" w:rsidR="00F41043" w:rsidRPr="002151C6" w:rsidRDefault="00F41043" w:rsidP="00F41043">
            <w:pPr>
              <w:pStyle w:val="Table"/>
              <w:spacing w:before="100" w:beforeAutospacing="1" w:after="0"/>
              <w:rPr>
                <w:sz w:val="18"/>
                <w:szCs w:val="18"/>
              </w:rPr>
            </w:pPr>
            <w:proofErr w:type="spellStart"/>
            <w:r w:rsidRPr="002151C6">
              <w:rPr>
                <w:sz w:val="18"/>
                <w:szCs w:val="18"/>
              </w:rPr>
              <w:t>PatientIndex</w:t>
            </w:r>
            <w:proofErr w:type="spellEnd"/>
          </w:p>
        </w:tc>
      </w:tr>
      <w:tr w:rsidR="002151C6" w:rsidRPr="00394A1A" w14:paraId="65E28FA8" w14:textId="77777777" w:rsidTr="000F694C">
        <w:trPr>
          <w:trHeight w:val="762"/>
          <w:tblHeader/>
        </w:trPr>
        <w:tc>
          <w:tcPr>
            <w:tcW w:w="692" w:type="pct"/>
            <w:tcBorders>
              <w:top w:val="single" w:sz="4" w:space="0" w:color="auto"/>
              <w:left w:val="single" w:sz="4" w:space="0" w:color="auto"/>
              <w:bottom w:val="single" w:sz="4" w:space="0" w:color="auto"/>
              <w:right w:val="single" w:sz="4" w:space="0" w:color="auto"/>
            </w:tcBorders>
            <w:tcMar>
              <w:left w:w="28" w:type="dxa"/>
              <w:right w:w="28" w:type="dxa"/>
            </w:tcMar>
          </w:tcPr>
          <w:p w14:paraId="280D42EE" w14:textId="2CFF801E" w:rsidR="002151C6" w:rsidRPr="002151C6" w:rsidRDefault="002151C6" w:rsidP="002151C6">
            <w:pPr>
              <w:pStyle w:val="Table"/>
              <w:spacing w:before="100" w:beforeAutospacing="1" w:after="0"/>
              <w:rPr>
                <w:sz w:val="18"/>
                <w:szCs w:val="18"/>
              </w:rPr>
            </w:pPr>
            <w:r w:rsidRPr="002151C6">
              <w:rPr>
                <w:rFonts w:asciiTheme="minorHAnsi" w:hAnsiTheme="minorHAnsi" w:cstheme="minorHAnsi"/>
                <w:sz w:val="18"/>
                <w:szCs w:val="18"/>
              </w:rPr>
              <w:t>Long term conditions (LTCs)</w:t>
            </w:r>
          </w:p>
        </w:tc>
        <w:tc>
          <w:tcPr>
            <w:tcW w:w="2153" w:type="pct"/>
            <w:tcBorders>
              <w:top w:val="single" w:sz="4" w:space="0" w:color="auto"/>
              <w:left w:val="single" w:sz="4" w:space="0" w:color="auto"/>
              <w:bottom w:val="single" w:sz="4" w:space="0" w:color="auto"/>
              <w:right w:val="single" w:sz="4" w:space="0" w:color="auto"/>
            </w:tcBorders>
            <w:tcMar>
              <w:left w:w="28" w:type="dxa"/>
              <w:right w:w="28" w:type="dxa"/>
            </w:tcMar>
          </w:tcPr>
          <w:p w14:paraId="1FCD5C82" w14:textId="4FFAF32D" w:rsidR="002151C6" w:rsidRPr="002151C6" w:rsidRDefault="002151C6" w:rsidP="002151C6">
            <w:pPr>
              <w:pStyle w:val="Table"/>
              <w:spacing w:before="100" w:beforeAutospacing="1" w:after="0"/>
              <w:rPr>
                <w:sz w:val="18"/>
                <w:szCs w:val="18"/>
              </w:rPr>
            </w:pPr>
            <w:r w:rsidRPr="002151C6">
              <w:rPr>
                <w:rFonts w:asciiTheme="minorHAnsi" w:hAnsiTheme="minorHAnsi" w:cstheme="minorHAnsi"/>
                <w:color w:val="000000" w:themeColor="text1"/>
                <w:sz w:val="18"/>
                <w:szCs w:val="18"/>
              </w:rPr>
              <w:t xml:space="preserve">The presence of a set of long-term conditions flagged in existing Discover Now LTC table </w:t>
            </w:r>
            <w:r w:rsidR="00E76CF8">
              <w:rPr>
                <w:rFonts w:asciiTheme="minorHAnsi" w:hAnsiTheme="minorHAnsi" w:cstheme="minorHAnsi"/>
                <w:color w:val="000000" w:themeColor="text1"/>
                <w:sz w:val="18"/>
                <w:szCs w:val="18"/>
              </w:rPr>
              <w:t xml:space="preserve">– </w:t>
            </w:r>
            <w:r w:rsidR="00E76CF8" w:rsidRPr="00E76CF8">
              <w:rPr>
                <w:rFonts w:asciiTheme="minorHAnsi" w:hAnsiTheme="minorHAnsi" w:cstheme="minorHAnsi"/>
                <w:color w:val="000000" w:themeColor="text1"/>
                <w:sz w:val="18"/>
                <w:szCs w:val="18"/>
                <w:highlight w:val="yellow"/>
              </w:rPr>
              <w:t>ask clinical lead which condition</w:t>
            </w:r>
            <w:r w:rsidR="007E4A97">
              <w:rPr>
                <w:rFonts w:asciiTheme="minorHAnsi" w:hAnsiTheme="minorHAnsi" w:cstheme="minorHAnsi"/>
                <w:color w:val="000000" w:themeColor="text1"/>
                <w:sz w:val="18"/>
                <w:szCs w:val="18"/>
                <w:highlight w:val="yellow"/>
              </w:rPr>
              <w:t>s</w:t>
            </w:r>
            <w:r w:rsidR="00E76CF8" w:rsidRPr="00E76CF8">
              <w:rPr>
                <w:rFonts w:asciiTheme="minorHAnsi" w:hAnsiTheme="minorHAnsi" w:cstheme="minorHAnsi"/>
                <w:color w:val="000000" w:themeColor="text1"/>
                <w:sz w:val="18"/>
                <w:szCs w:val="18"/>
                <w:highlight w:val="yellow"/>
              </w:rPr>
              <w:t xml:space="preserve"> are of most interest</w:t>
            </w:r>
          </w:p>
        </w:tc>
        <w:tc>
          <w:tcPr>
            <w:tcW w:w="1154" w:type="pct"/>
            <w:tcBorders>
              <w:top w:val="single" w:sz="4" w:space="0" w:color="auto"/>
              <w:left w:val="single" w:sz="4" w:space="0" w:color="auto"/>
              <w:bottom w:val="single" w:sz="4" w:space="0" w:color="auto"/>
              <w:right w:val="single" w:sz="4" w:space="0" w:color="auto"/>
            </w:tcBorders>
            <w:tcMar>
              <w:left w:w="28" w:type="dxa"/>
              <w:right w:w="28" w:type="dxa"/>
            </w:tcMar>
          </w:tcPr>
          <w:p w14:paraId="2462BBF9" w14:textId="4A19DA85" w:rsidR="002151C6" w:rsidRPr="002151C6" w:rsidRDefault="002151C6" w:rsidP="002151C6">
            <w:pPr>
              <w:pStyle w:val="Table"/>
              <w:spacing w:before="100" w:beforeAutospacing="1" w:after="0"/>
              <w:rPr>
                <w:sz w:val="18"/>
                <w:szCs w:val="18"/>
              </w:rPr>
            </w:pPr>
            <w:r w:rsidRPr="002151C6">
              <w:rPr>
                <w:sz w:val="18"/>
                <w:szCs w:val="18"/>
              </w:rPr>
              <w:t>Set of Binary variables</w:t>
            </w:r>
          </w:p>
        </w:tc>
        <w:tc>
          <w:tcPr>
            <w:tcW w:w="1000" w:type="pct"/>
            <w:tcBorders>
              <w:top w:val="single" w:sz="4" w:space="0" w:color="auto"/>
              <w:left w:val="single" w:sz="4" w:space="0" w:color="auto"/>
              <w:bottom w:val="single" w:sz="4" w:space="0" w:color="auto"/>
              <w:right w:val="single" w:sz="4" w:space="0" w:color="auto"/>
            </w:tcBorders>
            <w:tcMar>
              <w:left w:w="28" w:type="dxa"/>
              <w:right w:w="28" w:type="dxa"/>
            </w:tcMar>
          </w:tcPr>
          <w:p w14:paraId="7AD203A3" w14:textId="550B1A3A" w:rsidR="002151C6" w:rsidRPr="002151C6" w:rsidRDefault="002151C6" w:rsidP="002151C6">
            <w:pPr>
              <w:pStyle w:val="Table"/>
              <w:spacing w:before="100" w:beforeAutospacing="1" w:after="0"/>
              <w:rPr>
                <w:sz w:val="18"/>
                <w:szCs w:val="18"/>
              </w:rPr>
            </w:pPr>
            <w:proofErr w:type="spellStart"/>
            <w:r w:rsidRPr="002151C6">
              <w:rPr>
                <w:sz w:val="18"/>
                <w:szCs w:val="18"/>
              </w:rPr>
              <w:t>FactPatient</w:t>
            </w:r>
            <w:proofErr w:type="spellEnd"/>
            <w:r w:rsidRPr="002151C6">
              <w:rPr>
                <w:sz w:val="18"/>
                <w:szCs w:val="18"/>
              </w:rPr>
              <w:t xml:space="preserve">_ </w:t>
            </w:r>
            <w:proofErr w:type="spellStart"/>
            <w:r w:rsidRPr="002151C6">
              <w:rPr>
                <w:sz w:val="18"/>
                <w:szCs w:val="18"/>
              </w:rPr>
              <w:t>LongTermConditions</w:t>
            </w:r>
            <w:proofErr w:type="spellEnd"/>
          </w:p>
        </w:tc>
      </w:tr>
      <w:tr w:rsidR="00345118" w:rsidRPr="00394A1A" w14:paraId="30CB1349" w14:textId="77777777" w:rsidTr="000F694C">
        <w:trPr>
          <w:trHeight w:val="620"/>
          <w:tblHeader/>
        </w:trPr>
        <w:tc>
          <w:tcPr>
            <w:tcW w:w="692" w:type="pct"/>
            <w:tcBorders>
              <w:top w:val="single" w:sz="4" w:space="0" w:color="auto"/>
              <w:left w:val="single" w:sz="4" w:space="0" w:color="auto"/>
              <w:bottom w:val="single" w:sz="4" w:space="0" w:color="auto"/>
              <w:right w:val="single" w:sz="4" w:space="0" w:color="auto"/>
            </w:tcBorders>
            <w:tcMar>
              <w:left w:w="28" w:type="dxa"/>
              <w:right w:w="28" w:type="dxa"/>
            </w:tcMar>
          </w:tcPr>
          <w:p w14:paraId="1E7D9128" w14:textId="43CDF968" w:rsidR="00345118" w:rsidRPr="002151C6" w:rsidRDefault="00345118" w:rsidP="002151C6">
            <w:pPr>
              <w:pStyle w:val="Table"/>
              <w:spacing w:before="100" w:beforeAutospacing="1" w:after="0"/>
              <w:rPr>
                <w:rFonts w:asciiTheme="minorHAnsi" w:hAnsiTheme="minorHAnsi" w:cstheme="minorHAnsi"/>
                <w:sz w:val="18"/>
                <w:szCs w:val="18"/>
              </w:rPr>
            </w:pPr>
            <w:r w:rsidRPr="00345118">
              <w:rPr>
                <w:rFonts w:asciiTheme="minorHAnsi" w:hAnsiTheme="minorHAnsi" w:cstheme="minorHAnsi"/>
                <w:sz w:val="18"/>
                <w:szCs w:val="18"/>
              </w:rPr>
              <w:t>Comorbidity status</w:t>
            </w:r>
          </w:p>
        </w:tc>
        <w:tc>
          <w:tcPr>
            <w:tcW w:w="2153" w:type="pct"/>
            <w:tcBorders>
              <w:top w:val="single" w:sz="4" w:space="0" w:color="auto"/>
              <w:left w:val="single" w:sz="4" w:space="0" w:color="auto"/>
              <w:bottom w:val="single" w:sz="4" w:space="0" w:color="auto"/>
              <w:right w:val="single" w:sz="4" w:space="0" w:color="auto"/>
            </w:tcBorders>
            <w:tcMar>
              <w:left w:w="28" w:type="dxa"/>
              <w:right w:w="28" w:type="dxa"/>
            </w:tcMar>
          </w:tcPr>
          <w:p w14:paraId="52367B54" w14:textId="13A019DF" w:rsidR="00345118" w:rsidRPr="002151C6" w:rsidRDefault="00345118" w:rsidP="002151C6">
            <w:pPr>
              <w:pStyle w:val="Table"/>
              <w:spacing w:before="100" w:beforeAutospacing="1" w:after="0"/>
              <w:rPr>
                <w:rFonts w:asciiTheme="minorHAnsi" w:hAnsiTheme="minorHAnsi" w:cstheme="minorHAnsi"/>
                <w:color w:val="000000" w:themeColor="text1"/>
                <w:sz w:val="18"/>
                <w:szCs w:val="18"/>
              </w:rPr>
            </w:pPr>
            <w:r w:rsidRPr="00345118">
              <w:rPr>
                <w:rFonts w:asciiTheme="minorHAnsi" w:hAnsiTheme="minorHAnsi" w:cstheme="minorHAnsi"/>
                <w:color w:val="000000" w:themeColor="text1"/>
                <w:sz w:val="18"/>
                <w:szCs w:val="18"/>
              </w:rPr>
              <w:t>Recorded as “Single LTC”, “Comorbidity”, “Multimorbidity”, and “NA” for no record of LTC</w:t>
            </w:r>
          </w:p>
        </w:tc>
        <w:tc>
          <w:tcPr>
            <w:tcW w:w="1154" w:type="pct"/>
            <w:tcBorders>
              <w:top w:val="single" w:sz="4" w:space="0" w:color="auto"/>
              <w:left w:val="single" w:sz="4" w:space="0" w:color="auto"/>
              <w:bottom w:val="single" w:sz="4" w:space="0" w:color="auto"/>
              <w:right w:val="single" w:sz="4" w:space="0" w:color="auto"/>
            </w:tcBorders>
            <w:tcMar>
              <w:left w:w="28" w:type="dxa"/>
              <w:right w:w="28" w:type="dxa"/>
            </w:tcMar>
          </w:tcPr>
          <w:p w14:paraId="0F263084" w14:textId="74184225" w:rsidR="00345118" w:rsidRPr="002151C6" w:rsidRDefault="00345118" w:rsidP="002151C6">
            <w:pPr>
              <w:pStyle w:val="Table"/>
              <w:spacing w:before="100" w:beforeAutospacing="1" w:after="0"/>
              <w:rPr>
                <w:sz w:val="18"/>
                <w:szCs w:val="18"/>
              </w:rPr>
            </w:pPr>
            <w:r>
              <w:rPr>
                <w:sz w:val="18"/>
                <w:szCs w:val="18"/>
              </w:rPr>
              <w:t>Categorical</w:t>
            </w:r>
          </w:p>
        </w:tc>
        <w:tc>
          <w:tcPr>
            <w:tcW w:w="1000" w:type="pct"/>
            <w:tcBorders>
              <w:top w:val="single" w:sz="4" w:space="0" w:color="auto"/>
              <w:left w:val="single" w:sz="4" w:space="0" w:color="auto"/>
              <w:bottom w:val="single" w:sz="4" w:space="0" w:color="auto"/>
              <w:right w:val="single" w:sz="4" w:space="0" w:color="auto"/>
            </w:tcBorders>
            <w:tcMar>
              <w:left w:w="28" w:type="dxa"/>
              <w:right w:w="28" w:type="dxa"/>
            </w:tcMar>
          </w:tcPr>
          <w:p w14:paraId="471FFA1D" w14:textId="015454BC" w:rsidR="00345118" w:rsidRPr="002151C6" w:rsidRDefault="00345118" w:rsidP="002151C6">
            <w:pPr>
              <w:pStyle w:val="Table"/>
              <w:spacing w:before="100" w:beforeAutospacing="1" w:after="0"/>
              <w:rPr>
                <w:sz w:val="18"/>
                <w:szCs w:val="18"/>
              </w:rPr>
            </w:pPr>
            <w:proofErr w:type="spellStart"/>
            <w:r w:rsidRPr="002151C6">
              <w:rPr>
                <w:sz w:val="18"/>
                <w:szCs w:val="18"/>
              </w:rPr>
              <w:t>FactPatient</w:t>
            </w:r>
            <w:proofErr w:type="spellEnd"/>
            <w:r w:rsidRPr="002151C6">
              <w:rPr>
                <w:sz w:val="18"/>
                <w:szCs w:val="18"/>
              </w:rPr>
              <w:t xml:space="preserve">_ </w:t>
            </w:r>
            <w:proofErr w:type="spellStart"/>
            <w:r w:rsidRPr="002151C6">
              <w:rPr>
                <w:sz w:val="18"/>
                <w:szCs w:val="18"/>
              </w:rPr>
              <w:t>LongTermConditions</w:t>
            </w:r>
            <w:proofErr w:type="spellEnd"/>
          </w:p>
        </w:tc>
      </w:tr>
    </w:tbl>
    <w:p w14:paraId="1041A912" w14:textId="77777777" w:rsidR="00A63D2A" w:rsidRDefault="00A63D2A" w:rsidP="00376027">
      <w:pPr>
        <w:jc w:val="both"/>
        <w:rPr>
          <w:rFonts w:asciiTheme="minorHAnsi" w:hAnsiTheme="minorHAnsi" w:cstheme="minorHAnsi"/>
          <w:b/>
          <w:bCs/>
          <w:color w:val="000000"/>
          <w:sz w:val="22"/>
          <w:szCs w:val="22"/>
          <w:shd w:val="clear" w:color="auto" w:fill="FFFFFF"/>
        </w:rPr>
      </w:pPr>
    </w:p>
    <w:p w14:paraId="4BCC2855" w14:textId="59AB1182" w:rsidR="00F14FA4" w:rsidRPr="00F14FA4" w:rsidRDefault="00F14FA4" w:rsidP="4717BC77">
      <w:pPr>
        <w:pStyle w:val="Heading6"/>
        <w:rPr>
          <w:rFonts w:asciiTheme="minorHAnsi" w:hAnsiTheme="minorHAnsi" w:cstheme="minorBidi"/>
          <w:b/>
          <w:bCs/>
          <w:color w:val="auto"/>
          <w:sz w:val="22"/>
          <w:szCs w:val="22"/>
        </w:rPr>
      </w:pPr>
      <w:r w:rsidRPr="4717BC77">
        <w:rPr>
          <w:rFonts w:asciiTheme="minorHAnsi" w:hAnsiTheme="minorHAnsi" w:cstheme="minorBidi"/>
          <w:b/>
          <w:bCs/>
          <w:color w:val="auto"/>
          <w:sz w:val="22"/>
          <w:szCs w:val="22"/>
        </w:rPr>
        <w:t xml:space="preserve">Table </w:t>
      </w:r>
      <w:r w:rsidR="4600921C" w:rsidRPr="4717BC77">
        <w:rPr>
          <w:rFonts w:asciiTheme="minorHAnsi" w:hAnsiTheme="minorHAnsi" w:cstheme="minorBidi"/>
          <w:b/>
          <w:bCs/>
          <w:color w:val="auto"/>
          <w:sz w:val="22"/>
          <w:szCs w:val="22"/>
        </w:rPr>
        <w:t>5</w:t>
      </w:r>
      <w:r w:rsidRPr="4717BC77">
        <w:rPr>
          <w:rFonts w:asciiTheme="minorHAnsi" w:hAnsiTheme="minorHAnsi" w:cstheme="minorBidi"/>
          <w:b/>
          <w:bCs/>
          <w:color w:val="auto"/>
          <w:sz w:val="22"/>
          <w:szCs w:val="22"/>
        </w:rPr>
        <w:t>. Definitions of adverse events of interest for</w:t>
      </w:r>
      <w:r w:rsidR="003233C8" w:rsidRPr="4717BC77">
        <w:rPr>
          <w:rFonts w:asciiTheme="minorHAnsi" w:hAnsiTheme="minorHAnsi" w:cstheme="minorBidi"/>
          <w:b/>
          <w:bCs/>
          <w:color w:val="auto"/>
          <w:sz w:val="22"/>
          <w:szCs w:val="22"/>
        </w:rPr>
        <w:t xml:space="preserve"> secondary objectives</w:t>
      </w:r>
    </w:p>
    <w:tbl>
      <w:tblPr>
        <w:tblStyle w:val="TableGrid"/>
        <w:tblW w:w="9067" w:type="dxa"/>
        <w:tblLook w:val="04A0" w:firstRow="1" w:lastRow="0" w:firstColumn="1" w:lastColumn="0" w:noHBand="0" w:noVBand="1"/>
      </w:tblPr>
      <w:tblGrid>
        <w:gridCol w:w="1477"/>
        <w:gridCol w:w="3763"/>
        <w:gridCol w:w="2126"/>
        <w:gridCol w:w="1701"/>
      </w:tblGrid>
      <w:tr w:rsidR="00113484" w:rsidRPr="003C7EAD" w14:paraId="050C5252" w14:textId="77777777" w:rsidTr="003233C8">
        <w:trPr>
          <w:cantSplit/>
          <w:trHeight w:val="534"/>
        </w:trPr>
        <w:tc>
          <w:tcPr>
            <w:tcW w:w="1477" w:type="dxa"/>
            <w:tcMar>
              <w:left w:w="28" w:type="dxa"/>
              <w:right w:w="28" w:type="dxa"/>
            </w:tcMar>
          </w:tcPr>
          <w:p w14:paraId="72341353" w14:textId="77777777" w:rsidR="00113484" w:rsidRPr="00F54DD4" w:rsidRDefault="00113484" w:rsidP="00357A97">
            <w:pPr>
              <w:pStyle w:val="BodytextAgency"/>
              <w:spacing w:after="0"/>
              <w:rPr>
                <w:rFonts w:ascii="Arial" w:hAnsi="Arial" w:cs="Arial"/>
                <w:b/>
                <w:bCs/>
              </w:rPr>
            </w:pPr>
            <w:r w:rsidRPr="00F54DD4">
              <w:rPr>
                <w:rFonts w:ascii="Arial" w:hAnsi="Arial" w:cs="Arial"/>
                <w:b/>
                <w:bCs/>
              </w:rPr>
              <w:t>Outcome Name</w:t>
            </w:r>
          </w:p>
        </w:tc>
        <w:tc>
          <w:tcPr>
            <w:tcW w:w="3763" w:type="dxa"/>
            <w:tcMar>
              <w:left w:w="28" w:type="dxa"/>
              <w:right w:w="28" w:type="dxa"/>
            </w:tcMar>
          </w:tcPr>
          <w:p w14:paraId="52D65E2C" w14:textId="77777777" w:rsidR="00113484" w:rsidRPr="00F54DD4" w:rsidRDefault="00113484" w:rsidP="00357A97">
            <w:pPr>
              <w:pStyle w:val="BodytextAgency"/>
              <w:spacing w:after="0"/>
              <w:rPr>
                <w:rFonts w:ascii="Arial" w:hAnsi="Arial" w:cs="Arial"/>
                <w:b/>
                <w:bCs/>
              </w:rPr>
            </w:pPr>
            <w:r w:rsidRPr="00F54DD4">
              <w:rPr>
                <w:rFonts w:ascii="Arial" w:hAnsi="Arial" w:cs="Arial"/>
                <w:b/>
                <w:bCs/>
              </w:rPr>
              <w:t>Details</w:t>
            </w:r>
          </w:p>
        </w:tc>
        <w:tc>
          <w:tcPr>
            <w:tcW w:w="2126" w:type="dxa"/>
            <w:tcMar>
              <w:left w:w="28" w:type="dxa"/>
              <w:right w:w="28" w:type="dxa"/>
            </w:tcMar>
          </w:tcPr>
          <w:p w14:paraId="04E7A41E" w14:textId="11A07FDA" w:rsidR="00113484" w:rsidRPr="00F54DD4" w:rsidRDefault="003233C8" w:rsidP="00357A97">
            <w:pPr>
              <w:pStyle w:val="BodytextAgency"/>
              <w:spacing w:after="0"/>
              <w:rPr>
                <w:rFonts w:ascii="Arial" w:hAnsi="Arial" w:cs="Arial"/>
                <w:b/>
                <w:bCs/>
              </w:rPr>
            </w:pPr>
            <w:r w:rsidRPr="002151C6">
              <w:rPr>
                <w:rFonts w:ascii="Arial" w:hAnsi="Arial" w:cs="Arial"/>
                <w:b/>
                <w:bCs/>
              </w:rPr>
              <w:t>Type of variable</w:t>
            </w:r>
          </w:p>
        </w:tc>
        <w:tc>
          <w:tcPr>
            <w:tcW w:w="1701" w:type="dxa"/>
            <w:tcMar>
              <w:left w:w="28" w:type="dxa"/>
              <w:right w:w="28" w:type="dxa"/>
            </w:tcMar>
          </w:tcPr>
          <w:p w14:paraId="354A5E9D" w14:textId="77F239D6" w:rsidR="00113484" w:rsidRPr="00F54DD4" w:rsidRDefault="003233C8" w:rsidP="00357A97">
            <w:pPr>
              <w:pStyle w:val="BodytextAgency"/>
              <w:spacing w:after="0"/>
              <w:rPr>
                <w:rFonts w:ascii="Arial" w:hAnsi="Arial" w:cs="Arial"/>
                <w:b/>
                <w:bCs/>
              </w:rPr>
            </w:pPr>
            <w:r w:rsidRPr="002151C6">
              <w:rPr>
                <w:rFonts w:ascii="Arial" w:hAnsi="Arial" w:cs="Arial"/>
                <w:b/>
                <w:bCs/>
              </w:rPr>
              <w:t>Data Source</w:t>
            </w:r>
            <w:r>
              <w:rPr>
                <w:b/>
                <w:bCs/>
              </w:rPr>
              <w:t>s</w:t>
            </w:r>
          </w:p>
        </w:tc>
      </w:tr>
      <w:tr w:rsidR="003233C8" w:rsidRPr="003C7EAD" w14:paraId="653C6C7C" w14:textId="77777777" w:rsidTr="003233C8">
        <w:trPr>
          <w:cantSplit/>
          <w:trHeight w:val="534"/>
        </w:trPr>
        <w:tc>
          <w:tcPr>
            <w:tcW w:w="1477" w:type="dxa"/>
            <w:tcMar>
              <w:left w:w="28" w:type="dxa"/>
              <w:right w:w="28" w:type="dxa"/>
            </w:tcMar>
          </w:tcPr>
          <w:p w14:paraId="25CD61AB" w14:textId="39D50ABA" w:rsidR="003233C8" w:rsidRPr="00F54DD4" w:rsidRDefault="003233C8" w:rsidP="003233C8">
            <w:pPr>
              <w:pStyle w:val="BodytextAgency"/>
              <w:spacing w:after="0"/>
              <w:rPr>
                <w:rFonts w:ascii="Arial" w:hAnsi="Arial" w:cs="Arial"/>
                <w:b/>
                <w:bCs/>
              </w:rPr>
            </w:pPr>
            <w:r w:rsidRPr="00F54DD4">
              <w:rPr>
                <w:rFonts w:ascii="Arial" w:hAnsi="Arial" w:cs="Arial"/>
              </w:rPr>
              <w:t>Death (all cause)</w:t>
            </w:r>
          </w:p>
        </w:tc>
        <w:tc>
          <w:tcPr>
            <w:tcW w:w="3763" w:type="dxa"/>
            <w:tcMar>
              <w:left w:w="28" w:type="dxa"/>
              <w:right w:w="28" w:type="dxa"/>
            </w:tcMar>
          </w:tcPr>
          <w:p w14:paraId="532898B0" w14:textId="3D096141" w:rsidR="003233C8" w:rsidRPr="00F54DD4" w:rsidRDefault="003233C8" w:rsidP="003233C8">
            <w:pPr>
              <w:pStyle w:val="BodytextAgency"/>
              <w:spacing w:after="0"/>
              <w:rPr>
                <w:rFonts w:ascii="Arial" w:hAnsi="Arial" w:cs="Arial"/>
                <w:b/>
                <w:bCs/>
              </w:rPr>
            </w:pPr>
            <w:r>
              <w:rPr>
                <w:rFonts w:ascii="Arial" w:hAnsi="Arial" w:cs="Arial"/>
              </w:rPr>
              <w:t>Death (all cause) recorded in the patient index table.</w:t>
            </w:r>
          </w:p>
        </w:tc>
        <w:tc>
          <w:tcPr>
            <w:tcW w:w="2126" w:type="dxa"/>
            <w:tcMar>
              <w:left w:w="28" w:type="dxa"/>
              <w:right w:w="28" w:type="dxa"/>
            </w:tcMar>
          </w:tcPr>
          <w:p w14:paraId="57768149" w14:textId="2BE4D2BB" w:rsidR="003233C8" w:rsidRPr="002151C6" w:rsidRDefault="003233C8" w:rsidP="003233C8">
            <w:pPr>
              <w:pStyle w:val="BodytextAgency"/>
              <w:spacing w:after="0"/>
              <w:rPr>
                <w:rFonts w:ascii="Arial" w:hAnsi="Arial" w:cs="Arial"/>
                <w:b/>
                <w:bCs/>
              </w:rPr>
            </w:pPr>
            <w:r>
              <w:rPr>
                <w:rFonts w:ascii="Arial" w:hAnsi="Arial" w:cs="Arial"/>
              </w:rPr>
              <w:t>Binary</w:t>
            </w:r>
          </w:p>
        </w:tc>
        <w:tc>
          <w:tcPr>
            <w:tcW w:w="1701" w:type="dxa"/>
            <w:tcMar>
              <w:left w:w="28" w:type="dxa"/>
              <w:right w:w="28" w:type="dxa"/>
            </w:tcMar>
          </w:tcPr>
          <w:p w14:paraId="784AB631" w14:textId="04751ACA" w:rsidR="003233C8" w:rsidRPr="002151C6" w:rsidRDefault="003233C8" w:rsidP="003233C8">
            <w:pPr>
              <w:pStyle w:val="BodytextAgency"/>
              <w:spacing w:after="0"/>
              <w:rPr>
                <w:rFonts w:ascii="Arial" w:hAnsi="Arial" w:cs="Arial"/>
                <w:b/>
                <w:bCs/>
              </w:rPr>
            </w:pPr>
            <w:proofErr w:type="spellStart"/>
            <w:r>
              <w:rPr>
                <w:rFonts w:ascii="Arial" w:hAnsi="Arial" w:cs="Arial"/>
              </w:rPr>
              <w:t>PatientIndex</w:t>
            </w:r>
            <w:proofErr w:type="spellEnd"/>
          </w:p>
        </w:tc>
      </w:tr>
      <w:tr w:rsidR="003233C8" w:rsidRPr="000C26D5" w14:paraId="0CFC7B48" w14:textId="77777777" w:rsidTr="00113484">
        <w:tc>
          <w:tcPr>
            <w:tcW w:w="1477" w:type="dxa"/>
            <w:tcBorders>
              <w:top w:val="single" w:sz="4" w:space="0" w:color="auto"/>
              <w:left w:val="single" w:sz="4" w:space="0" w:color="auto"/>
              <w:bottom w:val="single" w:sz="4" w:space="0" w:color="auto"/>
              <w:right w:val="single" w:sz="4" w:space="0" w:color="auto"/>
            </w:tcBorders>
            <w:tcMar>
              <w:left w:w="28" w:type="dxa"/>
              <w:right w:w="28" w:type="dxa"/>
            </w:tcMar>
          </w:tcPr>
          <w:p w14:paraId="44BEC83D" w14:textId="57456454" w:rsidR="003233C8" w:rsidRPr="00F54DD4" w:rsidRDefault="00E207F6" w:rsidP="003233C8">
            <w:pPr>
              <w:pStyle w:val="BodytextAgency"/>
              <w:spacing w:after="0"/>
              <w:rPr>
                <w:rFonts w:ascii="Arial" w:hAnsi="Arial" w:cs="Arial"/>
              </w:rPr>
            </w:pPr>
            <w:r>
              <w:rPr>
                <w:rFonts w:ascii="Arial" w:hAnsi="Arial" w:cs="Arial"/>
              </w:rPr>
              <w:t>Month</w:t>
            </w:r>
            <w:r w:rsidR="003233C8">
              <w:rPr>
                <w:rFonts w:ascii="Arial" w:hAnsi="Arial" w:cs="Arial"/>
              </w:rPr>
              <w:t xml:space="preserve"> of Death</w:t>
            </w:r>
          </w:p>
        </w:tc>
        <w:tc>
          <w:tcPr>
            <w:tcW w:w="3763" w:type="dxa"/>
            <w:tcBorders>
              <w:top w:val="single" w:sz="4" w:space="0" w:color="auto"/>
              <w:left w:val="single" w:sz="4" w:space="0" w:color="auto"/>
              <w:bottom w:val="single" w:sz="4" w:space="0" w:color="auto"/>
              <w:right w:val="single" w:sz="4" w:space="0" w:color="auto"/>
            </w:tcBorders>
            <w:tcMar>
              <w:left w:w="28" w:type="dxa"/>
              <w:right w:w="28" w:type="dxa"/>
            </w:tcMar>
          </w:tcPr>
          <w:p w14:paraId="6614ABB1" w14:textId="51AAB3FA" w:rsidR="003233C8" w:rsidRPr="00F54DD4" w:rsidRDefault="00E207F6" w:rsidP="003233C8">
            <w:pPr>
              <w:pStyle w:val="BodytextAgency"/>
              <w:spacing w:after="0"/>
              <w:rPr>
                <w:rFonts w:ascii="Arial" w:hAnsi="Arial" w:cs="Arial"/>
              </w:rPr>
            </w:pPr>
            <w:r>
              <w:rPr>
                <w:rFonts w:ascii="Arial" w:hAnsi="Arial" w:cs="Arial"/>
              </w:rPr>
              <w:t>Month of death (all cause) recorded in the patient index table.</w:t>
            </w:r>
          </w:p>
        </w:tc>
        <w:tc>
          <w:tcPr>
            <w:tcW w:w="2126" w:type="dxa"/>
            <w:tcBorders>
              <w:top w:val="single" w:sz="4" w:space="0" w:color="auto"/>
              <w:left w:val="single" w:sz="4" w:space="0" w:color="auto"/>
              <w:bottom w:val="single" w:sz="4" w:space="0" w:color="auto"/>
              <w:right w:val="single" w:sz="4" w:space="0" w:color="auto"/>
            </w:tcBorders>
            <w:tcMar>
              <w:left w:w="28" w:type="dxa"/>
              <w:right w:w="28" w:type="dxa"/>
            </w:tcMar>
          </w:tcPr>
          <w:p w14:paraId="420B95D8" w14:textId="2E52D71F" w:rsidR="003233C8" w:rsidRPr="00F54DD4" w:rsidRDefault="00E207F6" w:rsidP="003233C8">
            <w:pPr>
              <w:pStyle w:val="BodytextAgency"/>
              <w:spacing w:after="0"/>
              <w:rPr>
                <w:rFonts w:ascii="Arial" w:hAnsi="Arial" w:cs="Arial"/>
              </w:rPr>
            </w:pPr>
            <w:r>
              <w:rPr>
                <w:rFonts w:ascii="Arial" w:hAnsi="Arial" w:cs="Arial"/>
              </w:rPr>
              <w:t>Date</w:t>
            </w:r>
          </w:p>
        </w:tc>
        <w:tc>
          <w:tcPr>
            <w:tcW w:w="1701" w:type="dxa"/>
            <w:tcBorders>
              <w:top w:val="single" w:sz="4" w:space="0" w:color="auto"/>
              <w:left w:val="single" w:sz="4" w:space="0" w:color="auto"/>
              <w:bottom w:val="single" w:sz="4" w:space="0" w:color="auto"/>
              <w:right w:val="single" w:sz="4" w:space="0" w:color="auto"/>
            </w:tcBorders>
            <w:tcMar>
              <w:left w:w="28" w:type="dxa"/>
              <w:right w:w="28" w:type="dxa"/>
            </w:tcMar>
          </w:tcPr>
          <w:p w14:paraId="32E04A23" w14:textId="60644A31" w:rsidR="003233C8" w:rsidRPr="00F54DD4" w:rsidRDefault="00E207F6" w:rsidP="003233C8">
            <w:pPr>
              <w:pStyle w:val="BodytextAgency"/>
              <w:spacing w:after="0"/>
              <w:rPr>
                <w:rFonts w:ascii="Arial" w:hAnsi="Arial" w:cs="Arial"/>
              </w:rPr>
            </w:pPr>
            <w:proofErr w:type="spellStart"/>
            <w:r>
              <w:rPr>
                <w:rFonts w:ascii="Arial" w:hAnsi="Arial" w:cs="Arial"/>
              </w:rPr>
              <w:t>PatientIndex</w:t>
            </w:r>
            <w:proofErr w:type="spellEnd"/>
          </w:p>
        </w:tc>
      </w:tr>
      <w:tr w:rsidR="00053184" w:rsidRPr="000C26D5" w14:paraId="3EB1505F" w14:textId="77777777" w:rsidTr="00053184">
        <w:tc>
          <w:tcPr>
            <w:tcW w:w="906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28" w:type="dxa"/>
              <w:right w:w="28" w:type="dxa"/>
            </w:tcMar>
          </w:tcPr>
          <w:p w14:paraId="4F530345" w14:textId="15F963C1" w:rsidR="00053184" w:rsidRPr="00277CFE" w:rsidRDefault="00053184" w:rsidP="003233C8">
            <w:pPr>
              <w:pStyle w:val="BodytextAgency"/>
              <w:spacing w:after="0"/>
              <w:rPr>
                <w:rFonts w:ascii="Arial" w:hAnsi="Arial" w:cs="Arial"/>
                <w:b/>
                <w:bCs/>
                <w:highlight w:val="yellow"/>
              </w:rPr>
            </w:pPr>
            <w:commentRangeStart w:id="4"/>
            <w:r w:rsidRPr="00277CFE">
              <w:rPr>
                <w:rFonts w:ascii="Arial" w:hAnsi="Arial" w:cs="Arial"/>
                <w:b/>
                <w:bCs/>
                <w:highlight w:val="yellow"/>
              </w:rPr>
              <w:t>Outcomes for cardiothoracic surgery</w:t>
            </w:r>
            <w:commentRangeEnd w:id="4"/>
            <w:r w:rsidR="00FC749D" w:rsidRPr="00277CFE">
              <w:rPr>
                <w:rStyle w:val="CommentReference"/>
                <w:rFonts w:ascii="Times New Roman" w:eastAsia="Times New Roman" w:hAnsi="Times New Roman" w:cs="Times New Roman"/>
                <w:highlight w:val="yellow"/>
              </w:rPr>
              <w:commentReference w:id="4"/>
            </w:r>
          </w:p>
        </w:tc>
      </w:tr>
      <w:tr w:rsidR="003233C8" w:rsidRPr="00FE4028" w14:paraId="68BFDD05" w14:textId="77777777" w:rsidTr="00113484">
        <w:tc>
          <w:tcPr>
            <w:tcW w:w="1477" w:type="dxa"/>
            <w:tcBorders>
              <w:top w:val="single" w:sz="4" w:space="0" w:color="auto"/>
              <w:left w:val="single" w:sz="4" w:space="0" w:color="auto"/>
              <w:bottom w:val="single" w:sz="4" w:space="0" w:color="auto"/>
              <w:right w:val="single" w:sz="4" w:space="0" w:color="auto"/>
            </w:tcBorders>
            <w:tcMar>
              <w:left w:w="28" w:type="dxa"/>
              <w:right w:w="28" w:type="dxa"/>
            </w:tcMar>
          </w:tcPr>
          <w:p w14:paraId="4D121EFF" w14:textId="77777777" w:rsidR="003233C8" w:rsidRPr="00277CFE" w:rsidRDefault="003233C8" w:rsidP="003233C8">
            <w:pPr>
              <w:pStyle w:val="BodytextAgency"/>
              <w:spacing w:after="0"/>
              <w:rPr>
                <w:rFonts w:ascii="Arial" w:hAnsi="Arial" w:cs="Arial"/>
                <w:highlight w:val="yellow"/>
              </w:rPr>
            </w:pPr>
            <w:r w:rsidRPr="00277CFE">
              <w:rPr>
                <w:rFonts w:ascii="Arial" w:hAnsi="Arial" w:cs="Arial"/>
                <w:highlight w:val="yellow"/>
              </w:rPr>
              <w:t>Myocardial Infarction</w:t>
            </w:r>
          </w:p>
        </w:tc>
        <w:tc>
          <w:tcPr>
            <w:tcW w:w="3763" w:type="dxa"/>
            <w:tcBorders>
              <w:top w:val="single" w:sz="4" w:space="0" w:color="auto"/>
              <w:left w:val="single" w:sz="4" w:space="0" w:color="auto"/>
              <w:bottom w:val="single" w:sz="4" w:space="0" w:color="auto"/>
              <w:right w:val="single" w:sz="4" w:space="0" w:color="auto"/>
            </w:tcBorders>
            <w:tcMar>
              <w:left w:w="28" w:type="dxa"/>
              <w:right w:w="28" w:type="dxa"/>
            </w:tcMar>
          </w:tcPr>
          <w:p w14:paraId="4B3BEC0F" w14:textId="77777777" w:rsidR="003233C8" w:rsidRPr="00277CFE" w:rsidRDefault="003233C8" w:rsidP="003233C8">
            <w:pPr>
              <w:pStyle w:val="BodytextAgency"/>
              <w:spacing w:after="0"/>
              <w:rPr>
                <w:rFonts w:ascii="Arial" w:hAnsi="Arial" w:cs="Arial"/>
                <w:highlight w:val="yellow"/>
              </w:rPr>
            </w:pPr>
            <w:r w:rsidRPr="00277CFE">
              <w:rPr>
                <w:rFonts w:ascii="Arial" w:hAnsi="Arial" w:cs="Arial"/>
                <w:highlight w:val="yellow"/>
              </w:rPr>
              <w:t>Any primary care record of, or hospitalisation with, a diagnosis of myocardial infarction.</w:t>
            </w:r>
          </w:p>
        </w:tc>
        <w:tc>
          <w:tcPr>
            <w:tcW w:w="2126" w:type="dxa"/>
            <w:tcBorders>
              <w:top w:val="single" w:sz="4" w:space="0" w:color="auto"/>
              <w:left w:val="single" w:sz="4" w:space="0" w:color="auto"/>
              <w:bottom w:val="single" w:sz="4" w:space="0" w:color="auto"/>
              <w:right w:val="single" w:sz="4" w:space="0" w:color="auto"/>
            </w:tcBorders>
            <w:tcMar>
              <w:left w:w="28" w:type="dxa"/>
              <w:right w:w="28" w:type="dxa"/>
            </w:tcMar>
          </w:tcPr>
          <w:p w14:paraId="54DBE9F8" w14:textId="5112D89A" w:rsidR="003233C8" w:rsidRPr="00277CFE" w:rsidRDefault="003233C8" w:rsidP="003233C8">
            <w:pPr>
              <w:pStyle w:val="BodytextAgency"/>
              <w:spacing w:after="0"/>
              <w:rPr>
                <w:rFonts w:ascii="Arial" w:hAnsi="Arial" w:cs="Arial"/>
                <w:highlight w:val="yellow"/>
              </w:rPr>
            </w:pPr>
            <w:r w:rsidRPr="00277CFE">
              <w:rPr>
                <w:rFonts w:ascii="Arial" w:hAnsi="Arial" w:cs="Arial"/>
                <w:highlight w:val="yellow"/>
              </w:rPr>
              <w:t>Binary</w:t>
            </w:r>
            <w:r w:rsidR="002D1E5E" w:rsidRPr="00277CFE">
              <w:rPr>
                <w:rFonts w:ascii="Arial" w:hAnsi="Arial" w:cs="Arial"/>
                <w:highlight w:val="yellow"/>
              </w:rPr>
              <w:t>, Date</w:t>
            </w:r>
          </w:p>
        </w:tc>
        <w:tc>
          <w:tcPr>
            <w:tcW w:w="1701" w:type="dxa"/>
            <w:tcBorders>
              <w:top w:val="single" w:sz="4" w:space="0" w:color="auto"/>
              <w:left w:val="single" w:sz="4" w:space="0" w:color="auto"/>
              <w:bottom w:val="single" w:sz="4" w:space="0" w:color="auto"/>
              <w:right w:val="single" w:sz="4" w:space="0" w:color="auto"/>
            </w:tcBorders>
            <w:tcMar>
              <w:left w:w="28" w:type="dxa"/>
              <w:right w:w="28" w:type="dxa"/>
            </w:tcMar>
          </w:tcPr>
          <w:p w14:paraId="44AF01B8" w14:textId="77777777" w:rsidR="003233C8" w:rsidRPr="00FE4028" w:rsidRDefault="00E207F6" w:rsidP="003233C8">
            <w:pPr>
              <w:pStyle w:val="BodytextAgency"/>
              <w:spacing w:after="0"/>
              <w:rPr>
                <w:rFonts w:ascii="Arial" w:hAnsi="Arial" w:cs="Arial"/>
                <w:highlight w:val="yellow"/>
                <w:lang w:val="fr-FR"/>
              </w:rPr>
            </w:pPr>
            <w:proofErr w:type="spellStart"/>
            <w:r w:rsidRPr="00FE4028">
              <w:rPr>
                <w:rFonts w:ascii="Arial" w:hAnsi="Arial" w:cs="Arial"/>
                <w:highlight w:val="yellow"/>
                <w:lang w:val="fr-FR"/>
              </w:rPr>
              <w:t>GP_Events</w:t>
            </w:r>
            <w:proofErr w:type="spellEnd"/>
          </w:p>
          <w:p w14:paraId="0A2DB21E" w14:textId="77777777" w:rsidR="00E207F6" w:rsidRPr="00FE4028" w:rsidRDefault="00E207F6" w:rsidP="003233C8">
            <w:pPr>
              <w:pStyle w:val="BodytextAgency"/>
              <w:spacing w:after="0"/>
              <w:rPr>
                <w:rFonts w:ascii="Arial" w:hAnsi="Arial" w:cs="Arial"/>
                <w:highlight w:val="yellow"/>
                <w:lang w:val="fr-FR"/>
              </w:rPr>
            </w:pPr>
            <w:r w:rsidRPr="00FE4028">
              <w:rPr>
                <w:rFonts w:ascii="Arial" w:hAnsi="Arial" w:cs="Arial"/>
                <w:highlight w:val="yellow"/>
                <w:lang w:val="fr-FR"/>
              </w:rPr>
              <w:t>SUS_AE</w:t>
            </w:r>
          </w:p>
          <w:p w14:paraId="0B69A4E5" w14:textId="77777777" w:rsidR="00E207F6" w:rsidRPr="00FE4028" w:rsidRDefault="00E207F6" w:rsidP="003233C8">
            <w:pPr>
              <w:pStyle w:val="BodytextAgency"/>
              <w:spacing w:after="0"/>
              <w:rPr>
                <w:rFonts w:ascii="Arial" w:hAnsi="Arial" w:cs="Arial"/>
                <w:highlight w:val="yellow"/>
                <w:lang w:val="fr-FR"/>
              </w:rPr>
            </w:pPr>
            <w:r w:rsidRPr="00FE4028">
              <w:rPr>
                <w:rFonts w:ascii="Arial" w:hAnsi="Arial" w:cs="Arial"/>
                <w:highlight w:val="yellow"/>
                <w:lang w:val="fr-FR"/>
              </w:rPr>
              <w:t>SUS_OP</w:t>
            </w:r>
          </w:p>
          <w:p w14:paraId="3C3AEDBE" w14:textId="77777777" w:rsidR="00E207F6" w:rsidRPr="00FE4028" w:rsidRDefault="00E207F6" w:rsidP="003233C8">
            <w:pPr>
              <w:pStyle w:val="BodytextAgency"/>
              <w:spacing w:after="0"/>
              <w:rPr>
                <w:rFonts w:ascii="Arial" w:hAnsi="Arial" w:cs="Arial"/>
                <w:highlight w:val="yellow"/>
                <w:lang w:val="fr-FR"/>
              </w:rPr>
            </w:pPr>
            <w:proofErr w:type="spellStart"/>
            <w:r w:rsidRPr="00FE4028">
              <w:rPr>
                <w:rFonts w:ascii="Arial" w:hAnsi="Arial" w:cs="Arial"/>
                <w:highlight w:val="yellow"/>
                <w:lang w:val="fr-FR"/>
              </w:rPr>
              <w:t>SUS_APC</w:t>
            </w:r>
            <w:r w:rsidR="00053184" w:rsidRPr="00FE4028">
              <w:rPr>
                <w:rFonts w:ascii="Arial" w:hAnsi="Arial" w:cs="Arial"/>
                <w:highlight w:val="yellow"/>
                <w:lang w:val="fr-FR"/>
              </w:rPr>
              <w:t>Spell</w:t>
            </w:r>
            <w:proofErr w:type="spellEnd"/>
          </w:p>
          <w:p w14:paraId="3E4667F5" w14:textId="3091A654" w:rsidR="00053184" w:rsidRPr="00FE4028" w:rsidRDefault="00053184" w:rsidP="003233C8">
            <w:pPr>
              <w:pStyle w:val="BodytextAgency"/>
              <w:spacing w:after="0"/>
              <w:rPr>
                <w:rFonts w:ascii="Arial" w:hAnsi="Arial" w:cs="Arial"/>
                <w:highlight w:val="yellow"/>
                <w:lang w:val="fr-FR"/>
              </w:rPr>
            </w:pPr>
          </w:p>
        </w:tc>
      </w:tr>
      <w:tr w:rsidR="003233C8" w:rsidRPr="000C26D5" w14:paraId="3B30CFD2" w14:textId="77777777" w:rsidTr="00113484">
        <w:tc>
          <w:tcPr>
            <w:tcW w:w="1477" w:type="dxa"/>
            <w:tcBorders>
              <w:top w:val="single" w:sz="4" w:space="0" w:color="auto"/>
              <w:left w:val="single" w:sz="4" w:space="0" w:color="auto"/>
              <w:bottom w:val="single" w:sz="4" w:space="0" w:color="auto"/>
              <w:right w:val="single" w:sz="4" w:space="0" w:color="auto"/>
            </w:tcBorders>
            <w:tcMar>
              <w:left w:w="28" w:type="dxa"/>
              <w:right w:w="28" w:type="dxa"/>
            </w:tcMar>
          </w:tcPr>
          <w:p w14:paraId="238EF9E3" w14:textId="77777777" w:rsidR="003233C8" w:rsidRPr="00277CFE" w:rsidRDefault="003233C8" w:rsidP="003233C8">
            <w:pPr>
              <w:pStyle w:val="BodytextAgency"/>
              <w:spacing w:after="0"/>
              <w:rPr>
                <w:rFonts w:ascii="Arial" w:hAnsi="Arial" w:cs="Arial"/>
                <w:highlight w:val="yellow"/>
              </w:rPr>
            </w:pPr>
            <w:r w:rsidRPr="00277CFE">
              <w:rPr>
                <w:rFonts w:ascii="Arial" w:hAnsi="Arial" w:cs="Arial"/>
                <w:highlight w:val="yellow"/>
              </w:rPr>
              <w:t>Stroke (ischaemic)</w:t>
            </w:r>
          </w:p>
        </w:tc>
        <w:tc>
          <w:tcPr>
            <w:tcW w:w="3763" w:type="dxa"/>
            <w:tcBorders>
              <w:top w:val="single" w:sz="4" w:space="0" w:color="auto"/>
              <w:left w:val="single" w:sz="4" w:space="0" w:color="auto"/>
              <w:bottom w:val="single" w:sz="4" w:space="0" w:color="auto"/>
              <w:right w:val="single" w:sz="4" w:space="0" w:color="auto"/>
            </w:tcBorders>
            <w:tcMar>
              <w:left w:w="28" w:type="dxa"/>
              <w:right w:w="28" w:type="dxa"/>
            </w:tcMar>
          </w:tcPr>
          <w:p w14:paraId="3F15309D" w14:textId="77777777" w:rsidR="003233C8" w:rsidRPr="00277CFE" w:rsidRDefault="003233C8" w:rsidP="003233C8">
            <w:pPr>
              <w:pStyle w:val="BodytextAgency"/>
              <w:spacing w:after="0"/>
              <w:rPr>
                <w:rFonts w:ascii="Arial" w:hAnsi="Arial" w:cs="Arial"/>
                <w:highlight w:val="yellow"/>
              </w:rPr>
            </w:pPr>
            <w:r w:rsidRPr="00277CFE">
              <w:rPr>
                <w:rFonts w:ascii="Arial" w:hAnsi="Arial" w:cs="Arial"/>
                <w:highlight w:val="yellow"/>
              </w:rPr>
              <w:t>Any primary care record of, or hospitalisation with, a diagnosis of ischaemic stroke.</w:t>
            </w:r>
          </w:p>
        </w:tc>
        <w:tc>
          <w:tcPr>
            <w:tcW w:w="2126" w:type="dxa"/>
            <w:tcBorders>
              <w:top w:val="single" w:sz="4" w:space="0" w:color="auto"/>
              <w:left w:val="single" w:sz="4" w:space="0" w:color="auto"/>
              <w:bottom w:val="single" w:sz="4" w:space="0" w:color="auto"/>
              <w:right w:val="single" w:sz="4" w:space="0" w:color="auto"/>
            </w:tcBorders>
            <w:tcMar>
              <w:left w:w="28" w:type="dxa"/>
              <w:right w:w="28" w:type="dxa"/>
            </w:tcMar>
          </w:tcPr>
          <w:p w14:paraId="2AF6C4E3" w14:textId="7D4FB45E" w:rsidR="003233C8" w:rsidRPr="00277CFE" w:rsidRDefault="003233C8" w:rsidP="003233C8">
            <w:pPr>
              <w:pStyle w:val="BodytextAgency"/>
              <w:spacing w:after="0"/>
              <w:rPr>
                <w:rFonts w:ascii="Arial" w:hAnsi="Arial" w:cs="Arial"/>
                <w:highlight w:val="yellow"/>
              </w:rPr>
            </w:pPr>
            <w:r w:rsidRPr="00277CFE">
              <w:rPr>
                <w:rFonts w:ascii="Arial" w:hAnsi="Arial" w:cs="Arial"/>
                <w:highlight w:val="yellow"/>
              </w:rPr>
              <w:t>Binary</w:t>
            </w:r>
            <w:r w:rsidR="002D1E5E" w:rsidRPr="00277CFE">
              <w:rPr>
                <w:rFonts w:ascii="Arial" w:hAnsi="Arial" w:cs="Arial"/>
                <w:highlight w:val="yellow"/>
              </w:rPr>
              <w:t>, Date</w:t>
            </w:r>
          </w:p>
        </w:tc>
        <w:tc>
          <w:tcPr>
            <w:tcW w:w="1701" w:type="dxa"/>
            <w:tcBorders>
              <w:top w:val="single" w:sz="4" w:space="0" w:color="auto"/>
              <w:left w:val="single" w:sz="4" w:space="0" w:color="auto"/>
              <w:bottom w:val="single" w:sz="4" w:space="0" w:color="auto"/>
              <w:right w:val="single" w:sz="4" w:space="0" w:color="auto"/>
            </w:tcBorders>
            <w:tcMar>
              <w:left w:w="28" w:type="dxa"/>
              <w:right w:w="28" w:type="dxa"/>
            </w:tcMar>
          </w:tcPr>
          <w:p w14:paraId="69585A88" w14:textId="7E0460BB" w:rsidR="003233C8" w:rsidRPr="00277CFE" w:rsidRDefault="00053184" w:rsidP="003233C8">
            <w:pPr>
              <w:pStyle w:val="BodytextAgency"/>
              <w:spacing w:after="0"/>
              <w:rPr>
                <w:rFonts w:ascii="Arial" w:hAnsi="Arial" w:cs="Arial"/>
                <w:highlight w:val="yellow"/>
              </w:rPr>
            </w:pPr>
            <w:r w:rsidRPr="00277CFE">
              <w:rPr>
                <w:rFonts w:ascii="Arial" w:hAnsi="Arial" w:cs="Arial"/>
                <w:highlight w:val="yellow"/>
              </w:rPr>
              <w:t>As above</w:t>
            </w:r>
          </w:p>
        </w:tc>
      </w:tr>
      <w:tr w:rsidR="003233C8" w:rsidRPr="000C26D5" w14:paraId="5E29DD3F" w14:textId="77777777" w:rsidTr="00113484">
        <w:tc>
          <w:tcPr>
            <w:tcW w:w="1477" w:type="dxa"/>
            <w:tcBorders>
              <w:top w:val="single" w:sz="4" w:space="0" w:color="auto"/>
              <w:left w:val="single" w:sz="4" w:space="0" w:color="auto"/>
              <w:bottom w:val="single" w:sz="4" w:space="0" w:color="auto"/>
              <w:right w:val="single" w:sz="4" w:space="0" w:color="auto"/>
            </w:tcBorders>
            <w:tcMar>
              <w:left w:w="28" w:type="dxa"/>
              <w:right w:w="28" w:type="dxa"/>
            </w:tcMar>
          </w:tcPr>
          <w:p w14:paraId="5AA18FB1" w14:textId="77777777" w:rsidR="003233C8" w:rsidRPr="00277CFE" w:rsidRDefault="003233C8" w:rsidP="003233C8">
            <w:pPr>
              <w:pStyle w:val="BodytextAgency"/>
              <w:spacing w:after="0"/>
              <w:rPr>
                <w:rFonts w:ascii="Arial" w:hAnsi="Arial" w:cs="Arial"/>
                <w:highlight w:val="yellow"/>
              </w:rPr>
            </w:pPr>
            <w:r w:rsidRPr="00277CFE">
              <w:rPr>
                <w:rFonts w:ascii="Arial" w:hAnsi="Arial" w:cs="Arial"/>
                <w:highlight w:val="yellow"/>
              </w:rPr>
              <w:t>Unstable angina</w:t>
            </w:r>
          </w:p>
        </w:tc>
        <w:tc>
          <w:tcPr>
            <w:tcW w:w="3763" w:type="dxa"/>
            <w:tcBorders>
              <w:top w:val="single" w:sz="4" w:space="0" w:color="auto"/>
              <w:left w:val="single" w:sz="4" w:space="0" w:color="auto"/>
              <w:bottom w:val="single" w:sz="4" w:space="0" w:color="auto"/>
              <w:right w:val="single" w:sz="4" w:space="0" w:color="auto"/>
            </w:tcBorders>
            <w:tcMar>
              <w:left w:w="28" w:type="dxa"/>
              <w:right w:w="28" w:type="dxa"/>
            </w:tcMar>
          </w:tcPr>
          <w:p w14:paraId="0312626E" w14:textId="77777777" w:rsidR="003233C8" w:rsidRPr="00277CFE" w:rsidRDefault="003233C8" w:rsidP="003233C8">
            <w:pPr>
              <w:pStyle w:val="BodytextAgency"/>
              <w:spacing w:after="0"/>
              <w:rPr>
                <w:rFonts w:ascii="Arial" w:hAnsi="Arial" w:cs="Arial"/>
                <w:highlight w:val="yellow"/>
              </w:rPr>
            </w:pPr>
            <w:r w:rsidRPr="00277CFE">
              <w:rPr>
                <w:rFonts w:ascii="Arial" w:hAnsi="Arial" w:cs="Arial"/>
                <w:highlight w:val="yellow"/>
              </w:rPr>
              <w:t>Any primary care record of, or hospitalisation with, a diagnosis of unstable angina.</w:t>
            </w:r>
          </w:p>
        </w:tc>
        <w:tc>
          <w:tcPr>
            <w:tcW w:w="2126" w:type="dxa"/>
            <w:tcBorders>
              <w:top w:val="single" w:sz="4" w:space="0" w:color="auto"/>
              <w:left w:val="single" w:sz="4" w:space="0" w:color="auto"/>
              <w:bottom w:val="single" w:sz="4" w:space="0" w:color="auto"/>
              <w:right w:val="single" w:sz="4" w:space="0" w:color="auto"/>
            </w:tcBorders>
            <w:tcMar>
              <w:left w:w="28" w:type="dxa"/>
              <w:right w:w="28" w:type="dxa"/>
            </w:tcMar>
          </w:tcPr>
          <w:p w14:paraId="7356C35D" w14:textId="12D3D32B" w:rsidR="003233C8" w:rsidRPr="00277CFE" w:rsidRDefault="003233C8" w:rsidP="003233C8">
            <w:pPr>
              <w:pStyle w:val="BodytextAgency"/>
              <w:spacing w:after="0"/>
              <w:rPr>
                <w:rFonts w:ascii="Arial" w:hAnsi="Arial" w:cs="Arial"/>
                <w:highlight w:val="yellow"/>
              </w:rPr>
            </w:pPr>
            <w:r w:rsidRPr="00277CFE">
              <w:rPr>
                <w:rFonts w:ascii="Arial" w:hAnsi="Arial" w:cs="Arial"/>
                <w:highlight w:val="yellow"/>
              </w:rPr>
              <w:t>Binary</w:t>
            </w:r>
            <w:r w:rsidR="002D1E5E" w:rsidRPr="00277CFE">
              <w:rPr>
                <w:rFonts w:ascii="Arial" w:hAnsi="Arial" w:cs="Arial"/>
                <w:highlight w:val="yellow"/>
              </w:rPr>
              <w:t>, Date</w:t>
            </w:r>
          </w:p>
        </w:tc>
        <w:tc>
          <w:tcPr>
            <w:tcW w:w="1701" w:type="dxa"/>
            <w:tcBorders>
              <w:top w:val="single" w:sz="4" w:space="0" w:color="auto"/>
              <w:left w:val="single" w:sz="4" w:space="0" w:color="auto"/>
              <w:bottom w:val="single" w:sz="4" w:space="0" w:color="auto"/>
              <w:right w:val="single" w:sz="4" w:space="0" w:color="auto"/>
            </w:tcBorders>
            <w:tcMar>
              <w:left w:w="28" w:type="dxa"/>
              <w:right w:w="28" w:type="dxa"/>
            </w:tcMar>
          </w:tcPr>
          <w:p w14:paraId="40C7AAAE" w14:textId="42B524AF" w:rsidR="003233C8" w:rsidRPr="00277CFE" w:rsidRDefault="00053184" w:rsidP="003233C8">
            <w:pPr>
              <w:pStyle w:val="BodytextAgency"/>
              <w:spacing w:after="0"/>
              <w:rPr>
                <w:rFonts w:ascii="Arial" w:hAnsi="Arial" w:cs="Arial"/>
                <w:highlight w:val="yellow"/>
              </w:rPr>
            </w:pPr>
            <w:r w:rsidRPr="00277CFE">
              <w:rPr>
                <w:rFonts w:ascii="Arial" w:hAnsi="Arial" w:cs="Arial"/>
                <w:highlight w:val="yellow"/>
              </w:rPr>
              <w:t>As above</w:t>
            </w:r>
          </w:p>
        </w:tc>
      </w:tr>
      <w:tr w:rsidR="003233C8" w:rsidRPr="000C26D5" w14:paraId="09108A27" w14:textId="77777777" w:rsidTr="00113484">
        <w:tc>
          <w:tcPr>
            <w:tcW w:w="1477" w:type="dxa"/>
            <w:tcBorders>
              <w:top w:val="single" w:sz="4" w:space="0" w:color="auto"/>
              <w:left w:val="single" w:sz="4" w:space="0" w:color="auto"/>
              <w:bottom w:val="single" w:sz="4" w:space="0" w:color="auto"/>
              <w:right w:val="single" w:sz="4" w:space="0" w:color="auto"/>
            </w:tcBorders>
            <w:tcMar>
              <w:left w:w="28" w:type="dxa"/>
              <w:right w:w="28" w:type="dxa"/>
            </w:tcMar>
          </w:tcPr>
          <w:p w14:paraId="0719A437" w14:textId="77777777" w:rsidR="003233C8" w:rsidRPr="00277CFE" w:rsidRDefault="003233C8" w:rsidP="003233C8">
            <w:pPr>
              <w:pStyle w:val="BodytextAgency"/>
              <w:spacing w:after="0"/>
              <w:rPr>
                <w:rFonts w:ascii="Arial" w:hAnsi="Arial" w:cs="Arial"/>
                <w:highlight w:val="yellow"/>
              </w:rPr>
            </w:pPr>
            <w:r w:rsidRPr="00277CFE">
              <w:rPr>
                <w:rFonts w:ascii="Arial" w:hAnsi="Arial" w:cs="Arial"/>
                <w:highlight w:val="yellow"/>
              </w:rPr>
              <w:t>Transient Ischemic Attack (TIA)</w:t>
            </w:r>
          </w:p>
        </w:tc>
        <w:tc>
          <w:tcPr>
            <w:tcW w:w="3763" w:type="dxa"/>
            <w:tcBorders>
              <w:top w:val="single" w:sz="4" w:space="0" w:color="auto"/>
              <w:left w:val="single" w:sz="4" w:space="0" w:color="auto"/>
              <w:bottom w:val="single" w:sz="4" w:space="0" w:color="auto"/>
              <w:right w:val="single" w:sz="4" w:space="0" w:color="auto"/>
            </w:tcBorders>
            <w:tcMar>
              <w:left w:w="28" w:type="dxa"/>
              <w:right w:w="28" w:type="dxa"/>
            </w:tcMar>
          </w:tcPr>
          <w:p w14:paraId="7DBD7BC9" w14:textId="77777777" w:rsidR="003233C8" w:rsidRPr="00277CFE" w:rsidRDefault="003233C8" w:rsidP="003233C8">
            <w:pPr>
              <w:pStyle w:val="BodytextAgency"/>
              <w:spacing w:after="0"/>
              <w:rPr>
                <w:rFonts w:ascii="Arial" w:hAnsi="Arial" w:cs="Arial"/>
                <w:highlight w:val="yellow"/>
              </w:rPr>
            </w:pPr>
            <w:r w:rsidRPr="00277CFE">
              <w:rPr>
                <w:rFonts w:ascii="Arial" w:hAnsi="Arial" w:cs="Arial"/>
                <w:highlight w:val="yellow"/>
              </w:rPr>
              <w:t>Any primary care record of, or hospitalisation with, a diagnosis of TIA.</w:t>
            </w:r>
          </w:p>
        </w:tc>
        <w:tc>
          <w:tcPr>
            <w:tcW w:w="2126" w:type="dxa"/>
            <w:tcBorders>
              <w:top w:val="single" w:sz="4" w:space="0" w:color="auto"/>
              <w:left w:val="single" w:sz="4" w:space="0" w:color="auto"/>
              <w:bottom w:val="single" w:sz="4" w:space="0" w:color="auto"/>
              <w:right w:val="single" w:sz="4" w:space="0" w:color="auto"/>
            </w:tcBorders>
            <w:tcMar>
              <w:left w:w="28" w:type="dxa"/>
              <w:right w:w="28" w:type="dxa"/>
            </w:tcMar>
          </w:tcPr>
          <w:p w14:paraId="6942DBDB" w14:textId="45FD3DE3" w:rsidR="003233C8" w:rsidRPr="00277CFE" w:rsidRDefault="003233C8" w:rsidP="003233C8">
            <w:pPr>
              <w:pStyle w:val="BodytextAgency"/>
              <w:spacing w:after="0"/>
              <w:rPr>
                <w:rFonts w:ascii="Arial" w:hAnsi="Arial" w:cs="Arial"/>
                <w:highlight w:val="yellow"/>
              </w:rPr>
            </w:pPr>
            <w:r w:rsidRPr="00277CFE">
              <w:rPr>
                <w:rFonts w:ascii="Arial" w:hAnsi="Arial" w:cs="Arial"/>
                <w:highlight w:val="yellow"/>
              </w:rPr>
              <w:t>Binary</w:t>
            </w:r>
            <w:r w:rsidR="002D1E5E" w:rsidRPr="00277CFE">
              <w:rPr>
                <w:rFonts w:ascii="Arial" w:hAnsi="Arial" w:cs="Arial"/>
                <w:highlight w:val="yellow"/>
              </w:rPr>
              <w:t>, Date</w:t>
            </w:r>
          </w:p>
        </w:tc>
        <w:tc>
          <w:tcPr>
            <w:tcW w:w="1701" w:type="dxa"/>
            <w:tcBorders>
              <w:top w:val="single" w:sz="4" w:space="0" w:color="auto"/>
              <w:left w:val="single" w:sz="4" w:space="0" w:color="auto"/>
              <w:bottom w:val="single" w:sz="4" w:space="0" w:color="auto"/>
              <w:right w:val="single" w:sz="4" w:space="0" w:color="auto"/>
            </w:tcBorders>
            <w:tcMar>
              <w:left w:w="28" w:type="dxa"/>
              <w:right w:w="28" w:type="dxa"/>
            </w:tcMar>
          </w:tcPr>
          <w:p w14:paraId="661D0797" w14:textId="699CD3EA" w:rsidR="003233C8" w:rsidRPr="00277CFE" w:rsidRDefault="00053184" w:rsidP="003233C8">
            <w:pPr>
              <w:pStyle w:val="BodytextAgency"/>
              <w:spacing w:after="0"/>
              <w:rPr>
                <w:rFonts w:ascii="Arial" w:hAnsi="Arial" w:cs="Arial"/>
                <w:highlight w:val="yellow"/>
              </w:rPr>
            </w:pPr>
            <w:r w:rsidRPr="00277CFE">
              <w:rPr>
                <w:rFonts w:ascii="Arial" w:hAnsi="Arial" w:cs="Arial"/>
                <w:highlight w:val="yellow"/>
              </w:rPr>
              <w:t>As above</w:t>
            </w:r>
          </w:p>
        </w:tc>
      </w:tr>
      <w:tr w:rsidR="003233C8" w:rsidRPr="000C26D5" w14:paraId="631528F2" w14:textId="77777777" w:rsidTr="00113484">
        <w:tc>
          <w:tcPr>
            <w:tcW w:w="1477" w:type="dxa"/>
            <w:tcBorders>
              <w:top w:val="single" w:sz="4" w:space="0" w:color="auto"/>
              <w:left w:val="single" w:sz="4" w:space="0" w:color="auto"/>
              <w:bottom w:val="single" w:sz="4" w:space="0" w:color="auto"/>
              <w:right w:val="single" w:sz="4" w:space="0" w:color="auto"/>
            </w:tcBorders>
            <w:tcMar>
              <w:left w:w="28" w:type="dxa"/>
              <w:right w:w="28" w:type="dxa"/>
            </w:tcMar>
          </w:tcPr>
          <w:p w14:paraId="5A90C2B2" w14:textId="77777777" w:rsidR="003233C8" w:rsidRPr="00277CFE" w:rsidRDefault="003233C8" w:rsidP="003233C8">
            <w:pPr>
              <w:pStyle w:val="BodytextAgency"/>
              <w:spacing w:after="0"/>
              <w:rPr>
                <w:rFonts w:ascii="Arial" w:hAnsi="Arial" w:cs="Arial"/>
                <w:highlight w:val="yellow"/>
              </w:rPr>
            </w:pPr>
            <w:r w:rsidRPr="00277CFE">
              <w:rPr>
                <w:rFonts w:ascii="Arial" w:hAnsi="Arial" w:cs="Arial"/>
                <w:highlight w:val="yellow"/>
              </w:rPr>
              <w:t>Peripheral Arterial Disease</w:t>
            </w:r>
          </w:p>
        </w:tc>
        <w:tc>
          <w:tcPr>
            <w:tcW w:w="3763" w:type="dxa"/>
            <w:tcBorders>
              <w:top w:val="single" w:sz="4" w:space="0" w:color="auto"/>
              <w:left w:val="single" w:sz="4" w:space="0" w:color="auto"/>
              <w:bottom w:val="single" w:sz="4" w:space="0" w:color="auto"/>
              <w:right w:val="single" w:sz="4" w:space="0" w:color="auto"/>
            </w:tcBorders>
            <w:tcMar>
              <w:left w:w="28" w:type="dxa"/>
              <w:right w:w="28" w:type="dxa"/>
            </w:tcMar>
          </w:tcPr>
          <w:p w14:paraId="7E8A2045" w14:textId="77777777" w:rsidR="003233C8" w:rsidRPr="00277CFE" w:rsidRDefault="003233C8" w:rsidP="003233C8">
            <w:pPr>
              <w:pStyle w:val="BodytextAgency"/>
              <w:spacing w:after="0"/>
              <w:rPr>
                <w:rFonts w:ascii="Arial" w:hAnsi="Arial" w:cs="Arial"/>
                <w:highlight w:val="yellow"/>
              </w:rPr>
            </w:pPr>
            <w:r w:rsidRPr="00277CFE">
              <w:rPr>
                <w:rFonts w:ascii="Arial" w:hAnsi="Arial" w:cs="Arial"/>
                <w:highlight w:val="yellow"/>
              </w:rPr>
              <w:t>Any primary care record of, or hospitalisation with, a diagnosis of peripheral arterial disease.</w:t>
            </w:r>
          </w:p>
        </w:tc>
        <w:tc>
          <w:tcPr>
            <w:tcW w:w="2126" w:type="dxa"/>
            <w:tcBorders>
              <w:top w:val="single" w:sz="4" w:space="0" w:color="auto"/>
              <w:left w:val="single" w:sz="4" w:space="0" w:color="auto"/>
              <w:bottom w:val="single" w:sz="4" w:space="0" w:color="auto"/>
              <w:right w:val="single" w:sz="4" w:space="0" w:color="auto"/>
            </w:tcBorders>
            <w:tcMar>
              <w:left w:w="28" w:type="dxa"/>
              <w:right w:w="28" w:type="dxa"/>
            </w:tcMar>
          </w:tcPr>
          <w:p w14:paraId="1404EFB4" w14:textId="4BF15D74" w:rsidR="003233C8" w:rsidRPr="00277CFE" w:rsidRDefault="003233C8" w:rsidP="003233C8">
            <w:pPr>
              <w:pStyle w:val="BodytextAgency"/>
              <w:spacing w:after="0"/>
              <w:rPr>
                <w:rFonts w:ascii="Arial" w:hAnsi="Arial" w:cs="Arial"/>
                <w:highlight w:val="yellow"/>
              </w:rPr>
            </w:pPr>
            <w:r w:rsidRPr="00277CFE">
              <w:rPr>
                <w:rFonts w:ascii="Arial" w:hAnsi="Arial" w:cs="Arial"/>
                <w:highlight w:val="yellow"/>
              </w:rPr>
              <w:t>Binary</w:t>
            </w:r>
            <w:r w:rsidR="002D1E5E" w:rsidRPr="00277CFE">
              <w:rPr>
                <w:rFonts w:ascii="Arial" w:hAnsi="Arial" w:cs="Arial"/>
                <w:highlight w:val="yellow"/>
              </w:rPr>
              <w:t>, Date</w:t>
            </w:r>
          </w:p>
        </w:tc>
        <w:tc>
          <w:tcPr>
            <w:tcW w:w="1701" w:type="dxa"/>
            <w:tcBorders>
              <w:top w:val="single" w:sz="4" w:space="0" w:color="auto"/>
              <w:left w:val="single" w:sz="4" w:space="0" w:color="auto"/>
              <w:bottom w:val="single" w:sz="4" w:space="0" w:color="auto"/>
              <w:right w:val="single" w:sz="4" w:space="0" w:color="auto"/>
            </w:tcBorders>
            <w:tcMar>
              <w:left w:w="28" w:type="dxa"/>
              <w:right w:w="28" w:type="dxa"/>
            </w:tcMar>
          </w:tcPr>
          <w:p w14:paraId="6422992A" w14:textId="5168EDDF" w:rsidR="003233C8" w:rsidRPr="00277CFE" w:rsidRDefault="00053184" w:rsidP="003233C8">
            <w:pPr>
              <w:pStyle w:val="BodytextAgency"/>
              <w:spacing w:after="0"/>
              <w:rPr>
                <w:rFonts w:ascii="Arial" w:hAnsi="Arial" w:cs="Arial"/>
                <w:highlight w:val="yellow"/>
              </w:rPr>
            </w:pPr>
            <w:r w:rsidRPr="00277CFE">
              <w:rPr>
                <w:rFonts w:ascii="Arial" w:hAnsi="Arial" w:cs="Arial"/>
                <w:highlight w:val="yellow"/>
              </w:rPr>
              <w:t>As above</w:t>
            </w:r>
          </w:p>
        </w:tc>
      </w:tr>
      <w:tr w:rsidR="003233C8" w:rsidRPr="000C26D5" w14:paraId="4F4F29B5" w14:textId="77777777" w:rsidTr="00113484">
        <w:tc>
          <w:tcPr>
            <w:tcW w:w="1477" w:type="dxa"/>
            <w:tcBorders>
              <w:top w:val="single" w:sz="4" w:space="0" w:color="auto"/>
              <w:left w:val="single" w:sz="4" w:space="0" w:color="auto"/>
              <w:bottom w:val="single" w:sz="4" w:space="0" w:color="auto"/>
              <w:right w:val="single" w:sz="4" w:space="0" w:color="auto"/>
            </w:tcBorders>
            <w:tcMar>
              <w:left w:w="28" w:type="dxa"/>
              <w:right w:w="28" w:type="dxa"/>
            </w:tcMar>
          </w:tcPr>
          <w:p w14:paraId="3DD0B078" w14:textId="77777777" w:rsidR="003233C8" w:rsidRPr="00277CFE" w:rsidRDefault="003233C8" w:rsidP="003233C8">
            <w:pPr>
              <w:pStyle w:val="BodytextAgency"/>
              <w:spacing w:after="0"/>
              <w:rPr>
                <w:rFonts w:ascii="Arial" w:hAnsi="Arial" w:cs="Arial"/>
                <w:highlight w:val="yellow"/>
              </w:rPr>
            </w:pPr>
            <w:r w:rsidRPr="00277CFE">
              <w:rPr>
                <w:rFonts w:ascii="Arial" w:hAnsi="Arial" w:cs="Arial"/>
                <w:highlight w:val="yellow"/>
              </w:rPr>
              <w:t>Revascularization</w:t>
            </w:r>
          </w:p>
        </w:tc>
        <w:tc>
          <w:tcPr>
            <w:tcW w:w="3763" w:type="dxa"/>
            <w:tcBorders>
              <w:top w:val="single" w:sz="4" w:space="0" w:color="auto"/>
              <w:left w:val="single" w:sz="4" w:space="0" w:color="auto"/>
              <w:bottom w:val="single" w:sz="4" w:space="0" w:color="auto"/>
              <w:right w:val="single" w:sz="4" w:space="0" w:color="auto"/>
            </w:tcBorders>
            <w:tcMar>
              <w:left w:w="28" w:type="dxa"/>
              <w:right w:w="28" w:type="dxa"/>
            </w:tcMar>
          </w:tcPr>
          <w:p w14:paraId="0A0EC7C2" w14:textId="77777777" w:rsidR="003233C8" w:rsidRPr="00277CFE" w:rsidRDefault="003233C8" w:rsidP="003233C8">
            <w:pPr>
              <w:pStyle w:val="BodytextAgency"/>
              <w:spacing w:after="0"/>
              <w:rPr>
                <w:rFonts w:ascii="Arial" w:hAnsi="Arial" w:cs="Arial"/>
                <w:highlight w:val="yellow"/>
              </w:rPr>
            </w:pPr>
            <w:r w:rsidRPr="00277CFE">
              <w:rPr>
                <w:rFonts w:ascii="Arial" w:hAnsi="Arial" w:cs="Arial"/>
                <w:highlight w:val="yellow"/>
              </w:rPr>
              <w:t>Any primary care record of, or hospitalisation with, a revascularization procedure.</w:t>
            </w:r>
          </w:p>
        </w:tc>
        <w:tc>
          <w:tcPr>
            <w:tcW w:w="2126" w:type="dxa"/>
            <w:tcBorders>
              <w:top w:val="single" w:sz="4" w:space="0" w:color="auto"/>
              <w:left w:val="single" w:sz="4" w:space="0" w:color="auto"/>
              <w:bottom w:val="single" w:sz="4" w:space="0" w:color="auto"/>
              <w:right w:val="single" w:sz="4" w:space="0" w:color="auto"/>
            </w:tcBorders>
            <w:tcMar>
              <w:left w:w="28" w:type="dxa"/>
              <w:right w:w="28" w:type="dxa"/>
            </w:tcMar>
          </w:tcPr>
          <w:p w14:paraId="741220FC" w14:textId="0F0201DC" w:rsidR="003233C8" w:rsidRPr="00277CFE" w:rsidRDefault="003233C8" w:rsidP="003233C8">
            <w:pPr>
              <w:pStyle w:val="BodytextAgency"/>
              <w:spacing w:after="0"/>
              <w:rPr>
                <w:rFonts w:ascii="Arial" w:hAnsi="Arial" w:cs="Arial"/>
                <w:highlight w:val="yellow"/>
              </w:rPr>
            </w:pPr>
            <w:r w:rsidRPr="00277CFE">
              <w:rPr>
                <w:rFonts w:ascii="Arial" w:hAnsi="Arial" w:cs="Arial"/>
                <w:highlight w:val="yellow"/>
              </w:rPr>
              <w:t>Binary</w:t>
            </w:r>
            <w:r w:rsidR="002D1E5E" w:rsidRPr="00277CFE">
              <w:rPr>
                <w:rFonts w:ascii="Arial" w:hAnsi="Arial" w:cs="Arial"/>
                <w:highlight w:val="yellow"/>
              </w:rPr>
              <w:t>, Date</w:t>
            </w:r>
          </w:p>
        </w:tc>
        <w:tc>
          <w:tcPr>
            <w:tcW w:w="1701" w:type="dxa"/>
            <w:tcBorders>
              <w:top w:val="single" w:sz="4" w:space="0" w:color="auto"/>
              <w:left w:val="single" w:sz="4" w:space="0" w:color="auto"/>
              <w:bottom w:val="single" w:sz="4" w:space="0" w:color="auto"/>
              <w:right w:val="single" w:sz="4" w:space="0" w:color="auto"/>
            </w:tcBorders>
            <w:tcMar>
              <w:left w:w="28" w:type="dxa"/>
              <w:right w:w="28" w:type="dxa"/>
            </w:tcMar>
          </w:tcPr>
          <w:p w14:paraId="2ADD3ABD" w14:textId="26D8D366" w:rsidR="003233C8" w:rsidRPr="00277CFE" w:rsidRDefault="00053184" w:rsidP="003233C8">
            <w:pPr>
              <w:pStyle w:val="BodytextAgency"/>
              <w:spacing w:after="0"/>
              <w:rPr>
                <w:rFonts w:ascii="Arial" w:hAnsi="Arial" w:cs="Arial"/>
                <w:highlight w:val="yellow"/>
              </w:rPr>
            </w:pPr>
            <w:r w:rsidRPr="00277CFE">
              <w:rPr>
                <w:rFonts w:ascii="Arial" w:hAnsi="Arial" w:cs="Arial"/>
                <w:highlight w:val="yellow"/>
              </w:rPr>
              <w:t>As above</w:t>
            </w:r>
          </w:p>
        </w:tc>
      </w:tr>
      <w:tr w:rsidR="00045423" w:rsidRPr="000C26D5" w14:paraId="42610250" w14:textId="77777777" w:rsidTr="0047614F">
        <w:tc>
          <w:tcPr>
            <w:tcW w:w="1477" w:type="dxa"/>
            <w:tcBorders>
              <w:top w:val="single" w:sz="4" w:space="0" w:color="auto"/>
              <w:left w:val="single" w:sz="4" w:space="0" w:color="auto"/>
              <w:bottom w:val="single" w:sz="4" w:space="0" w:color="auto"/>
              <w:right w:val="single" w:sz="4" w:space="0" w:color="auto"/>
            </w:tcBorders>
            <w:tcMar>
              <w:left w:w="28" w:type="dxa"/>
              <w:right w:w="28" w:type="dxa"/>
            </w:tcMar>
          </w:tcPr>
          <w:p w14:paraId="3BA5D7D1" w14:textId="77777777" w:rsidR="00045423" w:rsidRPr="00277CFE" w:rsidRDefault="00045423" w:rsidP="0047614F">
            <w:pPr>
              <w:pStyle w:val="BodytextAgency"/>
              <w:spacing w:after="0"/>
              <w:rPr>
                <w:rFonts w:ascii="Arial" w:hAnsi="Arial" w:cs="Arial"/>
                <w:highlight w:val="yellow"/>
              </w:rPr>
            </w:pPr>
            <w:r w:rsidRPr="00277CFE">
              <w:rPr>
                <w:rFonts w:ascii="Arial" w:hAnsi="Arial" w:cs="Arial"/>
                <w:highlight w:val="yellow"/>
              </w:rPr>
              <w:t>Stroke (haemorrhagic)</w:t>
            </w:r>
          </w:p>
        </w:tc>
        <w:tc>
          <w:tcPr>
            <w:tcW w:w="3763" w:type="dxa"/>
            <w:tcBorders>
              <w:top w:val="single" w:sz="4" w:space="0" w:color="auto"/>
              <w:left w:val="single" w:sz="4" w:space="0" w:color="auto"/>
              <w:bottom w:val="single" w:sz="4" w:space="0" w:color="auto"/>
              <w:right w:val="single" w:sz="4" w:space="0" w:color="auto"/>
            </w:tcBorders>
            <w:tcMar>
              <w:left w:w="28" w:type="dxa"/>
              <w:right w:w="28" w:type="dxa"/>
            </w:tcMar>
          </w:tcPr>
          <w:p w14:paraId="64554E7B" w14:textId="77777777" w:rsidR="00045423" w:rsidRPr="00277CFE" w:rsidRDefault="00045423" w:rsidP="0047614F">
            <w:pPr>
              <w:pStyle w:val="BodytextAgency"/>
              <w:spacing w:after="0"/>
              <w:rPr>
                <w:rFonts w:ascii="Arial" w:hAnsi="Arial" w:cs="Arial"/>
                <w:highlight w:val="yellow"/>
              </w:rPr>
            </w:pPr>
            <w:r w:rsidRPr="00277CFE">
              <w:rPr>
                <w:rFonts w:ascii="Arial" w:hAnsi="Arial" w:cs="Arial"/>
                <w:highlight w:val="yellow"/>
              </w:rPr>
              <w:t>Any primary care record of, or hospitalisation with, a diagnosis of haemorrhagic stroke.</w:t>
            </w:r>
          </w:p>
        </w:tc>
        <w:tc>
          <w:tcPr>
            <w:tcW w:w="2126" w:type="dxa"/>
            <w:tcBorders>
              <w:top w:val="single" w:sz="4" w:space="0" w:color="auto"/>
              <w:left w:val="single" w:sz="4" w:space="0" w:color="auto"/>
              <w:bottom w:val="single" w:sz="4" w:space="0" w:color="auto"/>
              <w:right w:val="single" w:sz="4" w:space="0" w:color="auto"/>
            </w:tcBorders>
            <w:tcMar>
              <w:left w:w="28" w:type="dxa"/>
              <w:right w:w="28" w:type="dxa"/>
            </w:tcMar>
          </w:tcPr>
          <w:p w14:paraId="37B0B18E" w14:textId="77777777" w:rsidR="00045423" w:rsidRPr="00277CFE" w:rsidRDefault="00045423" w:rsidP="0047614F">
            <w:pPr>
              <w:pStyle w:val="BodytextAgency"/>
              <w:spacing w:after="0"/>
              <w:rPr>
                <w:rFonts w:ascii="Arial" w:hAnsi="Arial" w:cs="Arial"/>
                <w:highlight w:val="yellow"/>
              </w:rPr>
            </w:pPr>
            <w:r w:rsidRPr="00277CFE">
              <w:rPr>
                <w:rFonts w:ascii="Arial" w:hAnsi="Arial" w:cs="Arial"/>
                <w:highlight w:val="yellow"/>
              </w:rPr>
              <w:t>Binary, Date</w:t>
            </w:r>
          </w:p>
        </w:tc>
        <w:tc>
          <w:tcPr>
            <w:tcW w:w="1701" w:type="dxa"/>
            <w:tcBorders>
              <w:top w:val="single" w:sz="4" w:space="0" w:color="auto"/>
              <w:left w:val="single" w:sz="4" w:space="0" w:color="auto"/>
              <w:bottom w:val="single" w:sz="4" w:space="0" w:color="auto"/>
              <w:right w:val="single" w:sz="4" w:space="0" w:color="auto"/>
            </w:tcBorders>
            <w:tcMar>
              <w:left w:w="28" w:type="dxa"/>
              <w:right w:w="28" w:type="dxa"/>
            </w:tcMar>
          </w:tcPr>
          <w:p w14:paraId="10986B82" w14:textId="77777777" w:rsidR="00045423" w:rsidRPr="00277CFE" w:rsidRDefault="00045423" w:rsidP="0047614F">
            <w:pPr>
              <w:pStyle w:val="BodytextAgency"/>
              <w:spacing w:after="0"/>
              <w:rPr>
                <w:rFonts w:ascii="Arial" w:hAnsi="Arial" w:cs="Arial"/>
                <w:highlight w:val="yellow"/>
              </w:rPr>
            </w:pPr>
            <w:r w:rsidRPr="00277CFE">
              <w:rPr>
                <w:rFonts w:ascii="Arial" w:hAnsi="Arial" w:cs="Arial"/>
                <w:highlight w:val="yellow"/>
              </w:rPr>
              <w:t>As above</w:t>
            </w:r>
          </w:p>
        </w:tc>
      </w:tr>
      <w:tr w:rsidR="00045423" w:rsidRPr="000C26D5" w14:paraId="234F84D5" w14:textId="77777777" w:rsidTr="0047614F">
        <w:tc>
          <w:tcPr>
            <w:tcW w:w="906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28" w:type="dxa"/>
              <w:right w:w="28" w:type="dxa"/>
            </w:tcMar>
          </w:tcPr>
          <w:p w14:paraId="1D17561E" w14:textId="49701254" w:rsidR="00045423" w:rsidRPr="00277CFE" w:rsidRDefault="00045423" w:rsidP="0047614F">
            <w:pPr>
              <w:pStyle w:val="BodytextAgency"/>
              <w:spacing w:after="0"/>
              <w:rPr>
                <w:rFonts w:ascii="Arial" w:hAnsi="Arial" w:cs="Arial"/>
                <w:b/>
                <w:bCs/>
                <w:highlight w:val="yellow"/>
              </w:rPr>
            </w:pPr>
            <w:r w:rsidRPr="00277CFE">
              <w:rPr>
                <w:rFonts w:ascii="Arial" w:hAnsi="Arial" w:cs="Arial"/>
                <w:b/>
                <w:bCs/>
                <w:highlight w:val="yellow"/>
              </w:rPr>
              <w:t xml:space="preserve">Outcomes for </w:t>
            </w:r>
            <w:r>
              <w:rPr>
                <w:rFonts w:ascii="Arial" w:hAnsi="Arial" w:cs="Arial"/>
                <w:b/>
                <w:bCs/>
                <w:highlight w:val="yellow"/>
              </w:rPr>
              <w:t>hip replacement</w:t>
            </w:r>
          </w:p>
        </w:tc>
      </w:tr>
      <w:tr w:rsidR="00045423" w:rsidRPr="00045423" w14:paraId="2223C951" w14:textId="77777777" w:rsidTr="0047614F">
        <w:tc>
          <w:tcPr>
            <w:tcW w:w="1477" w:type="dxa"/>
            <w:tcBorders>
              <w:top w:val="single" w:sz="4" w:space="0" w:color="auto"/>
              <w:left w:val="single" w:sz="4" w:space="0" w:color="auto"/>
              <w:bottom w:val="single" w:sz="4" w:space="0" w:color="auto"/>
              <w:right w:val="single" w:sz="4" w:space="0" w:color="auto"/>
            </w:tcBorders>
            <w:tcMar>
              <w:left w:w="28" w:type="dxa"/>
              <w:right w:w="28" w:type="dxa"/>
            </w:tcMar>
          </w:tcPr>
          <w:p w14:paraId="3ED6ECBB" w14:textId="11A88168" w:rsidR="00045423" w:rsidRPr="00277CFE" w:rsidRDefault="00045423" w:rsidP="0047614F">
            <w:pPr>
              <w:pStyle w:val="BodytextAgency"/>
              <w:spacing w:after="0"/>
              <w:rPr>
                <w:rFonts w:ascii="Arial" w:hAnsi="Arial" w:cs="Arial"/>
                <w:highlight w:val="yellow"/>
              </w:rPr>
            </w:pPr>
            <w:r>
              <w:rPr>
                <w:rFonts w:ascii="Arial" w:hAnsi="Arial" w:cs="Arial"/>
                <w:highlight w:val="yellow"/>
              </w:rPr>
              <w:t>TBD</w:t>
            </w:r>
          </w:p>
        </w:tc>
        <w:tc>
          <w:tcPr>
            <w:tcW w:w="3763" w:type="dxa"/>
            <w:tcBorders>
              <w:top w:val="single" w:sz="4" w:space="0" w:color="auto"/>
              <w:left w:val="single" w:sz="4" w:space="0" w:color="auto"/>
              <w:bottom w:val="single" w:sz="4" w:space="0" w:color="auto"/>
              <w:right w:val="single" w:sz="4" w:space="0" w:color="auto"/>
            </w:tcBorders>
            <w:tcMar>
              <w:left w:w="28" w:type="dxa"/>
              <w:right w:w="28" w:type="dxa"/>
            </w:tcMar>
          </w:tcPr>
          <w:p w14:paraId="5644A224" w14:textId="492A31DB" w:rsidR="00045423" w:rsidRPr="00277CFE" w:rsidRDefault="00045423" w:rsidP="0047614F">
            <w:pPr>
              <w:pStyle w:val="BodytextAgency"/>
              <w:spacing w:after="0"/>
              <w:rPr>
                <w:rFonts w:ascii="Arial" w:hAnsi="Arial" w:cs="Arial"/>
                <w:highlight w:val="yellow"/>
              </w:rPr>
            </w:pPr>
            <w:r>
              <w:rPr>
                <w:rFonts w:ascii="Arial" w:hAnsi="Arial" w:cs="Arial"/>
                <w:highlight w:val="yellow"/>
              </w:rPr>
              <w:t>TBD</w:t>
            </w:r>
          </w:p>
        </w:tc>
        <w:tc>
          <w:tcPr>
            <w:tcW w:w="2126" w:type="dxa"/>
            <w:tcBorders>
              <w:top w:val="single" w:sz="4" w:space="0" w:color="auto"/>
              <w:left w:val="single" w:sz="4" w:space="0" w:color="auto"/>
              <w:bottom w:val="single" w:sz="4" w:space="0" w:color="auto"/>
              <w:right w:val="single" w:sz="4" w:space="0" w:color="auto"/>
            </w:tcBorders>
            <w:tcMar>
              <w:left w:w="28" w:type="dxa"/>
              <w:right w:w="28" w:type="dxa"/>
            </w:tcMar>
          </w:tcPr>
          <w:p w14:paraId="220D219C" w14:textId="411D19FB" w:rsidR="00045423" w:rsidRPr="00277CFE" w:rsidRDefault="00045423" w:rsidP="0047614F">
            <w:pPr>
              <w:pStyle w:val="BodytextAgency"/>
              <w:spacing w:after="0"/>
              <w:rPr>
                <w:rFonts w:ascii="Arial" w:hAnsi="Arial" w:cs="Arial"/>
                <w:highlight w:val="yellow"/>
              </w:rPr>
            </w:pPr>
            <w:r>
              <w:rPr>
                <w:rFonts w:ascii="Arial" w:hAnsi="Arial" w:cs="Arial"/>
                <w:highlight w:val="yellow"/>
              </w:rPr>
              <w:t>TBD</w:t>
            </w:r>
          </w:p>
        </w:tc>
        <w:tc>
          <w:tcPr>
            <w:tcW w:w="1701" w:type="dxa"/>
            <w:tcBorders>
              <w:top w:val="single" w:sz="4" w:space="0" w:color="auto"/>
              <w:left w:val="single" w:sz="4" w:space="0" w:color="auto"/>
              <w:bottom w:val="single" w:sz="4" w:space="0" w:color="auto"/>
              <w:right w:val="single" w:sz="4" w:space="0" w:color="auto"/>
            </w:tcBorders>
            <w:tcMar>
              <w:left w:w="28" w:type="dxa"/>
              <w:right w:w="28" w:type="dxa"/>
            </w:tcMar>
          </w:tcPr>
          <w:p w14:paraId="4DD0AA3A" w14:textId="23F66180" w:rsidR="00045423" w:rsidRPr="00FE4028" w:rsidRDefault="00045423" w:rsidP="0047614F">
            <w:pPr>
              <w:pStyle w:val="BodytextAgency"/>
              <w:spacing w:after="0"/>
              <w:rPr>
                <w:rFonts w:ascii="Arial" w:hAnsi="Arial" w:cs="Arial"/>
                <w:highlight w:val="yellow"/>
                <w:lang w:val="fr-FR"/>
              </w:rPr>
            </w:pPr>
            <w:r>
              <w:rPr>
                <w:rFonts w:ascii="Arial" w:hAnsi="Arial" w:cs="Arial"/>
                <w:highlight w:val="yellow"/>
                <w:lang w:val="fr-FR"/>
              </w:rPr>
              <w:t>TBD</w:t>
            </w:r>
          </w:p>
          <w:p w14:paraId="591F559A" w14:textId="77777777" w:rsidR="00045423" w:rsidRPr="00FE4028" w:rsidRDefault="00045423" w:rsidP="0047614F">
            <w:pPr>
              <w:pStyle w:val="BodytextAgency"/>
              <w:spacing w:after="0"/>
              <w:rPr>
                <w:rFonts w:ascii="Arial" w:hAnsi="Arial" w:cs="Arial"/>
                <w:highlight w:val="yellow"/>
                <w:lang w:val="fr-FR"/>
              </w:rPr>
            </w:pPr>
          </w:p>
        </w:tc>
      </w:tr>
    </w:tbl>
    <w:p w14:paraId="66A71086" w14:textId="77777777" w:rsidR="003335D3" w:rsidRDefault="003335D3" w:rsidP="00376027">
      <w:pPr>
        <w:jc w:val="both"/>
        <w:rPr>
          <w:rFonts w:asciiTheme="minorHAnsi" w:hAnsiTheme="minorHAnsi" w:cstheme="minorHAnsi"/>
          <w:b/>
          <w:bCs/>
          <w:color w:val="000000"/>
          <w:sz w:val="22"/>
          <w:szCs w:val="22"/>
          <w:shd w:val="clear" w:color="auto" w:fill="FFFFFF"/>
        </w:rPr>
      </w:pPr>
    </w:p>
    <w:p w14:paraId="038D76FF" w14:textId="439BF961" w:rsidR="00B14041" w:rsidRPr="008B6C17" w:rsidRDefault="00B14041" w:rsidP="4717BC77">
      <w:pPr>
        <w:jc w:val="both"/>
        <w:rPr>
          <w:rFonts w:asciiTheme="minorHAnsi" w:hAnsiTheme="minorHAnsi" w:cstheme="minorBidi"/>
          <w:b/>
          <w:bCs/>
          <w:sz w:val="21"/>
          <w:szCs w:val="21"/>
        </w:rPr>
      </w:pPr>
      <w:r w:rsidRPr="4717BC77">
        <w:rPr>
          <w:rFonts w:asciiTheme="minorHAnsi" w:hAnsiTheme="minorHAnsi" w:cstheme="minorBidi"/>
          <w:b/>
          <w:bCs/>
          <w:sz w:val="21"/>
          <w:szCs w:val="21"/>
        </w:rPr>
        <w:t xml:space="preserve">Table </w:t>
      </w:r>
      <w:r w:rsidR="62819504" w:rsidRPr="4717BC77">
        <w:rPr>
          <w:rFonts w:asciiTheme="minorHAnsi" w:hAnsiTheme="minorHAnsi" w:cstheme="minorBidi"/>
          <w:b/>
          <w:bCs/>
          <w:sz w:val="21"/>
          <w:szCs w:val="21"/>
        </w:rPr>
        <w:t>6</w:t>
      </w:r>
      <w:r w:rsidRPr="4717BC77">
        <w:rPr>
          <w:rFonts w:asciiTheme="minorHAnsi" w:hAnsiTheme="minorHAnsi" w:cstheme="minorBidi"/>
          <w:b/>
          <w:bCs/>
          <w:sz w:val="21"/>
          <w:szCs w:val="21"/>
        </w:rPr>
        <w:t xml:space="preserve">. Definitions of </w:t>
      </w:r>
      <w:r w:rsidR="000A1C14" w:rsidRPr="4717BC77">
        <w:rPr>
          <w:rFonts w:asciiTheme="minorHAnsi" w:hAnsiTheme="minorHAnsi" w:cstheme="minorBidi"/>
          <w:b/>
          <w:bCs/>
          <w:sz w:val="21"/>
          <w:szCs w:val="21"/>
        </w:rPr>
        <w:t xml:space="preserve">healthcare utilisation </w:t>
      </w:r>
      <w:r w:rsidR="002C7364" w:rsidRPr="4717BC77">
        <w:rPr>
          <w:rFonts w:asciiTheme="minorHAnsi" w:hAnsiTheme="minorHAnsi" w:cstheme="minorBidi"/>
          <w:b/>
          <w:bCs/>
          <w:sz w:val="21"/>
          <w:szCs w:val="21"/>
        </w:rPr>
        <w:t>variables</w:t>
      </w:r>
      <w:r w:rsidRPr="4717BC77">
        <w:rPr>
          <w:rFonts w:asciiTheme="minorHAnsi" w:hAnsiTheme="minorHAnsi" w:cstheme="minorBidi"/>
          <w:b/>
          <w:bCs/>
          <w:sz w:val="21"/>
          <w:szCs w:val="21"/>
        </w:rPr>
        <w:t xml:space="preserve"> </w:t>
      </w:r>
    </w:p>
    <w:tbl>
      <w:tblPr>
        <w:tblW w:w="5113" w:type="pct"/>
        <w:tblInd w:w="-5" w:type="dxa"/>
        <w:tblLook w:val="04A0" w:firstRow="1" w:lastRow="0" w:firstColumn="1" w:lastColumn="0" w:noHBand="0" w:noVBand="1"/>
      </w:tblPr>
      <w:tblGrid>
        <w:gridCol w:w="1788"/>
        <w:gridCol w:w="3453"/>
        <w:gridCol w:w="2127"/>
        <w:gridCol w:w="1846"/>
      </w:tblGrid>
      <w:tr w:rsidR="00BF3C44" w:rsidRPr="00394A1A" w14:paraId="52F650A8" w14:textId="77777777" w:rsidTr="6676DE72">
        <w:trPr>
          <w:cantSplit/>
          <w:trHeight w:val="461"/>
          <w:tblHeader/>
        </w:trPr>
        <w:tc>
          <w:tcPr>
            <w:tcW w:w="970" w:type="pct"/>
            <w:tcBorders>
              <w:top w:val="single" w:sz="4" w:space="0" w:color="auto"/>
              <w:left w:val="single" w:sz="4" w:space="0" w:color="auto"/>
              <w:right w:val="single" w:sz="4" w:space="0" w:color="auto"/>
            </w:tcBorders>
            <w:shd w:val="clear" w:color="auto" w:fill="auto"/>
            <w:tcMar>
              <w:left w:w="28" w:type="dxa"/>
              <w:right w:w="28" w:type="dxa"/>
            </w:tcMar>
          </w:tcPr>
          <w:p w14:paraId="651ABCCC" w14:textId="33D3D9C2" w:rsidR="00B14041" w:rsidRPr="002151C6" w:rsidRDefault="00261BFE" w:rsidP="00357A97">
            <w:pPr>
              <w:pStyle w:val="Table"/>
              <w:spacing w:before="100" w:beforeAutospacing="1" w:after="0"/>
              <w:rPr>
                <w:b/>
                <w:bCs/>
                <w:sz w:val="18"/>
                <w:szCs w:val="18"/>
              </w:rPr>
            </w:pPr>
            <w:r>
              <w:rPr>
                <w:b/>
                <w:bCs/>
                <w:sz w:val="18"/>
                <w:szCs w:val="18"/>
              </w:rPr>
              <w:t>Variable</w:t>
            </w:r>
          </w:p>
        </w:tc>
        <w:tc>
          <w:tcPr>
            <w:tcW w:w="1874" w:type="pct"/>
            <w:tcBorders>
              <w:top w:val="single" w:sz="4" w:space="0" w:color="auto"/>
              <w:left w:val="single" w:sz="4" w:space="0" w:color="auto"/>
              <w:right w:val="single" w:sz="4" w:space="0" w:color="auto"/>
            </w:tcBorders>
            <w:shd w:val="clear" w:color="auto" w:fill="auto"/>
            <w:tcMar>
              <w:left w:w="28" w:type="dxa"/>
              <w:right w:w="28" w:type="dxa"/>
            </w:tcMar>
          </w:tcPr>
          <w:p w14:paraId="4DC9C5BC" w14:textId="77777777" w:rsidR="00B14041" w:rsidRPr="002151C6" w:rsidRDefault="00B14041" w:rsidP="00357A97">
            <w:pPr>
              <w:pStyle w:val="Table"/>
              <w:spacing w:before="100" w:beforeAutospacing="1" w:after="0"/>
              <w:rPr>
                <w:b/>
                <w:bCs/>
                <w:sz w:val="18"/>
                <w:szCs w:val="18"/>
              </w:rPr>
            </w:pPr>
            <w:r w:rsidRPr="002151C6">
              <w:rPr>
                <w:b/>
                <w:bCs/>
                <w:sz w:val="18"/>
                <w:szCs w:val="18"/>
              </w:rPr>
              <w:t>Details</w:t>
            </w:r>
          </w:p>
        </w:tc>
        <w:tc>
          <w:tcPr>
            <w:tcW w:w="1154" w:type="pct"/>
            <w:tcBorders>
              <w:top w:val="single" w:sz="4" w:space="0" w:color="auto"/>
              <w:left w:val="single" w:sz="4" w:space="0" w:color="auto"/>
              <w:right w:val="single" w:sz="4" w:space="0" w:color="auto"/>
            </w:tcBorders>
            <w:tcMar>
              <w:left w:w="28" w:type="dxa"/>
              <w:right w:w="28" w:type="dxa"/>
            </w:tcMar>
          </w:tcPr>
          <w:p w14:paraId="50B39F27" w14:textId="77777777" w:rsidR="00B14041" w:rsidRPr="002151C6" w:rsidRDefault="00B14041" w:rsidP="00357A97">
            <w:pPr>
              <w:pStyle w:val="Table"/>
              <w:spacing w:before="100" w:beforeAutospacing="1" w:after="0"/>
              <w:rPr>
                <w:b/>
                <w:bCs/>
                <w:sz w:val="18"/>
                <w:szCs w:val="18"/>
              </w:rPr>
            </w:pPr>
            <w:r w:rsidRPr="002151C6">
              <w:rPr>
                <w:b/>
                <w:bCs/>
                <w:sz w:val="18"/>
                <w:szCs w:val="18"/>
              </w:rPr>
              <w:t>Type of variable</w:t>
            </w:r>
          </w:p>
        </w:tc>
        <w:tc>
          <w:tcPr>
            <w:tcW w:w="1002" w:type="pct"/>
            <w:tcBorders>
              <w:top w:val="single" w:sz="4" w:space="0" w:color="auto"/>
              <w:left w:val="single" w:sz="4" w:space="0" w:color="auto"/>
              <w:right w:val="single" w:sz="4" w:space="0" w:color="auto"/>
            </w:tcBorders>
            <w:shd w:val="clear" w:color="auto" w:fill="auto"/>
            <w:tcMar>
              <w:left w:w="28" w:type="dxa"/>
              <w:right w:w="28" w:type="dxa"/>
            </w:tcMar>
          </w:tcPr>
          <w:p w14:paraId="15ED7D8D" w14:textId="2A9B55AF" w:rsidR="00B14041" w:rsidRPr="002151C6" w:rsidRDefault="00B14041" w:rsidP="00357A97">
            <w:pPr>
              <w:pStyle w:val="Table"/>
              <w:spacing w:before="100" w:beforeAutospacing="1" w:after="0"/>
              <w:rPr>
                <w:b/>
                <w:bCs/>
                <w:sz w:val="18"/>
                <w:szCs w:val="18"/>
              </w:rPr>
            </w:pPr>
            <w:r w:rsidRPr="002151C6">
              <w:rPr>
                <w:b/>
                <w:bCs/>
                <w:sz w:val="18"/>
                <w:szCs w:val="18"/>
              </w:rPr>
              <w:t>Data Source</w:t>
            </w:r>
            <w:r w:rsidR="0047767C">
              <w:rPr>
                <w:b/>
                <w:bCs/>
                <w:sz w:val="18"/>
                <w:szCs w:val="18"/>
              </w:rPr>
              <w:t>s</w:t>
            </w:r>
          </w:p>
        </w:tc>
      </w:tr>
      <w:tr w:rsidR="00DA2D1D" w:rsidRPr="00394A1A" w14:paraId="16B83E1B" w14:textId="77777777" w:rsidTr="6676DE72">
        <w:trPr>
          <w:cantSplit/>
          <w:trHeight w:val="335"/>
          <w:tblHeader/>
        </w:trPr>
        <w:tc>
          <w:tcPr>
            <w:tcW w:w="5000" w:type="pct"/>
            <w:gridSpan w:val="4"/>
            <w:tcBorders>
              <w:top w:val="single" w:sz="4" w:space="0" w:color="auto"/>
              <w:left w:val="single" w:sz="4" w:space="0" w:color="auto"/>
              <w:right w:val="single" w:sz="4" w:space="0" w:color="auto"/>
            </w:tcBorders>
            <w:shd w:val="clear" w:color="auto" w:fill="D9D9D9" w:themeFill="background1" w:themeFillShade="D9"/>
            <w:tcMar>
              <w:left w:w="28" w:type="dxa"/>
              <w:right w:w="28" w:type="dxa"/>
            </w:tcMar>
          </w:tcPr>
          <w:p w14:paraId="46ED3FE0" w14:textId="7E4F73C7" w:rsidR="00DA2D1D" w:rsidRPr="002151C6" w:rsidRDefault="00C8008E" w:rsidP="00357A97">
            <w:pPr>
              <w:pStyle w:val="Table"/>
              <w:spacing w:before="100" w:beforeAutospacing="1" w:after="0"/>
              <w:rPr>
                <w:b/>
                <w:bCs/>
                <w:sz w:val="18"/>
                <w:szCs w:val="18"/>
              </w:rPr>
            </w:pPr>
            <w:r>
              <w:rPr>
                <w:b/>
                <w:bCs/>
                <w:sz w:val="18"/>
                <w:szCs w:val="18"/>
              </w:rPr>
              <w:t>P</w:t>
            </w:r>
            <w:r w:rsidR="00DC2B8F">
              <w:rPr>
                <w:b/>
                <w:bCs/>
                <w:sz w:val="18"/>
                <w:szCs w:val="18"/>
              </w:rPr>
              <w:t xml:space="preserve">rimary care utilisation </w:t>
            </w:r>
          </w:p>
        </w:tc>
      </w:tr>
      <w:tr w:rsidR="00AC35EE" w:rsidRPr="00394A1A" w14:paraId="705CA70C" w14:textId="77777777" w:rsidTr="6676DE72">
        <w:trPr>
          <w:trHeight w:val="457"/>
          <w:tblHeader/>
        </w:trPr>
        <w:tc>
          <w:tcPr>
            <w:tcW w:w="970" w:type="pct"/>
            <w:tcBorders>
              <w:top w:val="single" w:sz="4" w:space="0" w:color="auto"/>
              <w:left w:val="single" w:sz="4" w:space="0" w:color="auto"/>
              <w:bottom w:val="single" w:sz="4" w:space="0" w:color="auto"/>
              <w:right w:val="single" w:sz="4" w:space="0" w:color="auto"/>
            </w:tcBorders>
            <w:tcMar>
              <w:left w:w="28" w:type="dxa"/>
              <w:right w:w="28" w:type="dxa"/>
            </w:tcMar>
          </w:tcPr>
          <w:p w14:paraId="4E810CFB" w14:textId="2A4022B5" w:rsidR="00B14041" w:rsidRPr="002151C6" w:rsidRDefault="00796B89" w:rsidP="00357A97">
            <w:pPr>
              <w:pStyle w:val="Table"/>
              <w:spacing w:before="100" w:beforeAutospacing="1" w:after="0"/>
              <w:rPr>
                <w:sz w:val="18"/>
                <w:szCs w:val="18"/>
              </w:rPr>
            </w:pPr>
            <w:r>
              <w:rPr>
                <w:sz w:val="18"/>
                <w:szCs w:val="18"/>
              </w:rPr>
              <w:t xml:space="preserve">No. of GP appointments </w:t>
            </w:r>
          </w:p>
        </w:tc>
        <w:tc>
          <w:tcPr>
            <w:tcW w:w="1874" w:type="pct"/>
            <w:tcBorders>
              <w:top w:val="single" w:sz="4" w:space="0" w:color="auto"/>
              <w:left w:val="single" w:sz="4" w:space="0" w:color="auto"/>
              <w:bottom w:val="single" w:sz="4" w:space="0" w:color="auto"/>
              <w:right w:val="single" w:sz="4" w:space="0" w:color="auto"/>
            </w:tcBorders>
            <w:tcMar>
              <w:left w:w="28" w:type="dxa"/>
              <w:right w:w="28" w:type="dxa"/>
            </w:tcMar>
          </w:tcPr>
          <w:p w14:paraId="47DBCBC1" w14:textId="48B1B93F" w:rsidR="00B14041" w:rsidRPr="002151C6" w:rsidRDefault="00796B89" w:rsidP="00EC66DD">
            <w:pPr>
              <w:pStyle w:val="Table"/>
              <w:spacing w:before="100" w:beforeAutospacing="1" w:after="0"/>
              <w:rPr>
                <w:sz w:val="18"/>
                <w:szCs w:val="18"/>
              </w:rPr>
            </w:pPr>
            <w:r>
              <w:rPr>
                <w:sz w:val="18"/>
                <w:szCs w:val="18"/>
              </w:rPr>
              <w:t xml:space="preserve">Count of unique GP event </w:t>
            </w:r>
            <w:r w:rsidR="0064646B">
              <w:rPr>
                <w:sz w:val="18"/>
                <w:szCs w:val="18"/>
              </w:rPr>
              <w:t>dates</w:t>
            </w:r>
            <w:r w:rsidR="00BB0A41">
              <w:rPr>
                <w:sz w:val="18"/>
                <w:szCs w:val="18"/>
              </w:rPr>
              <w:t xml:space="preserve"> where </w:t>
            </w:r>
            <w:r w:rsidR="000723C2">
              <w:rPr>
                <w:sz w:val="18"/>
                <w:szCs w:val="18"/>
              </w:rPr>
              <w:t>more than one code is recorded, in order to attempt to remove admin codes where the patient did not attend</w:t>
            </w:r>
            <w:r w:rsidR="00C179AA">
              <w:rPr>
                <w:sz w:val="18"/>
                <w:szCs w:val="18"/>
              </w:rPr>
              <w:t>.</w:t>
            </w:r>
          </w:p>
        </w:tc>
        <w:tc>
          <w:tcPr>
            <w:tcW w:w="1154" w:type="pct"/>
            <w:tcBorders>
              <w:top w:val="single" w:sz="4" w:space="0" w:color="auto"/>
              <w:left w:val="single" w:sz="4" w:space="0" w:color="auto"/>
              <w:bottom w:val="single" w:sz="4" w:space="0" w:color="auto"/>
              <w:right w:val="single" w:sz="4" w:space="0" w:color="auto"/>
            </w:tcBorders>
            <w:tcMar>
              <w:left w:w="28" w:type="dxa"/>
              <w:right w:w="28" w:type="dxa"/>
            </w:tcMar>
          </w:tcPr>
          <w:p w14:paraId="56248B65" w14:textId="67EFAC3C" w:rsidR="00B14041" w:rsidRPr="002151C6" w:rsidRDefault="00623621" w:rsidP="00357A97">
            <w:pPr>
              <w:pStyle w:val="Table"/>
              <w:spacing w:before="100" w:beforeAutospacing="1" w:after="0"/>
              <w:rPr>
                <w:sz w:val="18"/>
                <w:szCs w:val="18"/>
              </w:rPr>
            </w:pPr>
            <w:r>
              <w:rPr>
                <w:sz w:val="18"/>
                <w:szCs w:val="18"/>
              </w:rPr>
              <w:t>Continuous</w:t>
            </w:r>
          </w:p>
        </w:tc>
        <w:tc>
          <w:tcPr>
            <w:tcW w:w="1002" w:type="pct"/>
            <w:tcBorders>
              <w:top w:val="single" w:sz="4" w:space="0" w:color="auto"/>
              <w:left w:val="single" w:sz="4" w:space="0" w:color="auto"/>
              <w:bottom w:val="single" w:sz="4" w:space="0" w:color="auto"/>
              <w:right w:val="single" w:sz="4" w:space="0" w:color="auto"/>
            </w:tcBorders>
            <w:tcMar>
              <w:left w:w="28" w:type="dxa"/>
              <w:right w:w="28" w:type="dxa"/>
            </w:tcMar>
          </w:tcPr>
          <w:p w14:paraId="53048B31" w14:textId="53CA34F6" w:rsidR="00B14041" w:rsidRPr="002151C6" w:rsidRDefault="00DD0310" w:rsidP="00357A97">
            <w:pPr>
              <w:pStyle w:val="Table"/>
              <w:spacing w:before="100" w:beforeAutospacing="1" w:after="0"/>
              <w:rPr>
                <w:sz w:val="18"/>
                <w:szCs w:val="18"/>
              </w:rPr>
            </w:pPr>
            <w:proofErr w:type="spellStart"/>
            <w:r>
              <w:rPr>
                <w:sz w:val="18"/>
                <w:szCs w:val="18"/>
              </w:rPr>
              <w:t>GP_Events</w:t>
            </w:r>
            <w:proofErr w:type="spellEnd"/>
          </w:p>
        </w:tc>
      </w:tr>
      <w:tr w:rsidR="00ED4A07" w:rsidRPr="00394A1A" w14:paraId="7BD31936" w14:textId="77777777" w:rsidTr="6676DE72">
        <w:trPr>
          <w:trHeight w:val="457"/>
          <w:tblHeader/>
        </w:trPr>
        <w:tc>
          <w:tcPr>
            <w:tcW w:w="970" w:type="pct"/>
            <w:tcBorders>
              <w:top w:val="single" w:sz="4" w:space="0" w:color="auto"/>
              <w:left w:val="single" w:sz="4" w:space="0" w:color="auto"/>
              <w:bottom w:val="single" w:sz="4" w:space="0" w:color="auto"/>
              <w:right w:val="single" w:sz="4" w:space="0" w:color="auto"/>
            </w:tcBorders>
            <w:tcMar>
              <w:left w:w="28" w:type="dxa"/>
              <w:right w:w="28" w:type="dxa"/>
            </w:tcMar>
          </w:tcPr>
          <w:p w14:paraId="2D8165CE" w14:textId="0B16D2B4" w:rsidR="00B14041" w:rsidRPr="00AB5C6A" w:rsidRDefault="00623621" w:rsidP="00357A97">
            <w:pPr>
              <w:pStyle w:val="Table"/>
              <w:spacing w:before="100" w:beforeAutospacing="1" w:after="0"/>
              <w:rPr>
                <w:sz w:val="18"/>
                <w:szCs w:val="18"/>
              </w:rPr>
            </w:pPr>
            <w:r w:rsidRPr="00AB5C6A">
              <w:rPr>
                <w:sz w:val="18"/>
                <w:szCs w:val="18"/>
              </w:rPr>
              <w:t>Primary care prescriptions for pain</w:t>
            </w:r>
          </w:p>
        </w:tc>
        <w:tc>
          <w:tcPr>
            <w:tcW w:w="1874" w:type="pct"/>
            <w:tcBorders>
              <w:top w:val="single" w:sz="4" w:space="0" w:color="auto"/>
              <w:left w:val="single" w:sz="4" w:space="0" w:color="auto"/>
              <w:bottom w:val="single" w:sz="4" w:space="0" w:color="auto"/>
              <w:right w:val="single" w:sz="4" w:space="0" w:color="auto"/>
            </w:tcBorders>
            <w:tcMar>
              <w:left w:w="28" w:type="dxa"/>
              <w:right w:w="28" w:type="dxa"/>
            </w:tcMar>
          </w:tcPr>
          <w:p w14:paraId="582B5FC9" w14:textId="76CB7BC5" w:rsidR="00B14041" w:rsidRPr="00AB5C6A" w:rsidRDefault="0050482C" w:rsidP="00357A97">
            <w:pPr>
              <w:pStyle w:val="Table"/>
              <w:spacing w:before="100" w:beforeAutospacing="1" w:after="0"/>
              <w:rPr>
                <w:sz w:val="18"/>
                <w:szCs w:val="18"/>
              </w:rPr>
            </w:pPr>
            <w:r w:rsidRPr="00AB5C6A">
              <w:rPr>
                <w:sz w:val="18"/>
                <w:szCs w:val="18"/>
              </w:rPr>
              <w:t>Count of p</w:t>
            </w:r>
            <w:r w:rsidR="001970D1" w:rsidRPr="00AB5C6A">
              <w:rPr>
                <w:sz w:val="18"/>
                <w:szCs w:val="18"/>
              </w:rPr>
              <w:t xml:space="preserve">rescriptions recorded in </w:t>
            </w:r>
            <w:proofErr w:type="spellStart"/>
            <w:r w:rsidR="001970D1" w:rsidRPr="00AB5C6A">
              <w:rPr>
                <w:sz w:val="18"/>
                <w:szCs w:val="18"/>
              </w:rPr>
              <w:t>GP</w:t>
            </w:r>
            <w:r w:rsidR="00B150A4" w:rsidRPr="00AB5C6A">
              <w:rPr>
                <w:sz w:val="18"/>
                <w:szCs w:val="18"/>
              </w:rPr>
              <w:t>_</w:t>
            </w:r>
            <w:r w:rsidR="00C54F2D" w:rsidRPr="00AB5C6A">
              <w:rPr>
                <w:sz w:val="18"/>
                <w:szCs w:val="18"/>
              </w:rPr>
              <w:t>prescriptions</w:t>
            </w:r>
            <w:proofErr w:type="spellEnd"/>
            <w:r w:rsidR="001970D1" w:rsidRPr="00AB5C6A">
              <w:rPr>
                <w:sz w:val="18"/>
                <w:szCs w:val="18"/>
              </w:rPr>
              <w:t xml:space="preserve"> data,</w:t>
            </w:r>
            <w:r w:rsidR="00C54F2D" w:rsidRPr="00AB5C6A">
              <w:rPr>
                <w:sz w:val="18"/>
                <w:szCs w:val="18"/>
              </w:rPr>
              <w:t xml:space="preserve"> selection of SNOMED </w:t>
            </w:r>
            <w:r w:rsidR="00645F57" w:rsidRPr="00AB5C6A">
              <w:rPr>
                <w:sz w:val="18"/>
                <w:szCs w:val="18"/>
              </w:rPr>
              <w:t>required.</w:t>
            </w:r>
            <w:r w:rsidR="001970D1" w:rsidRPr="00AB5C6A">
              <w:rPr>
                <w:sz w:val="18"/>
                <w:szCs w:val="18"/>
              </w:rPr>
              <w:t xml:space="preserve"> </w:t>
            </w:r>
            <w:r w:rsidR="00E63ADA" w:rsidRPr="00AB5C6A">
              <w:rPr>
                <w:sz w:val="18"/>
                <w:szCs w:val="18"/>
              </w:rPr>
              <w:t xml:space="preserve">Repeated SNOMED descriptions for the same day will be ignored. </w:t>
            </w:r>
          </w:p>
        </w:tc>
        <w:tc>
          <w:tcPr>
            <w:tcW w:w="1154" w:type="pct"/>
            <w:tcBorders>
              <w:top w:val="single" w:sz="4" w:space="0" w:color="auto"/>
              <w:left w:val="single" w:sz="4" w:space="0" w:color="auto"/>
              <w:bottom w:val="single" w:sz="4" w:space="0" w:color="auto"/>
              <w:right w:val="single" w:sz="4" w:space="0" w:color="auto"/>
            </w:tcBorders>
            <w:tcMar>
              <w:left w:w="28" w:type="dxa"/>
              <w:right w:w="28" w:type="dxa"/>
            </w:tcMar>
          </w:tcPr>
          <w:p w14:paraId="13067498" w14:textId="13781F88" w:rsidR="00B14041" w:rsidRPr="00AB5C6A" w:rsidRDefault="0050482C" w:rsidP="00357A97">
            <w:pPr>
              <w:pStyle w:val="Table"/>
              <w:spacing w:before="100" w:beforeAutospacing="1" w:after="0"/>
              <w:rPr>
                <w:sz w:val="18"/>
                <w:szCs w:val="18"/>
              </w:rPr>
            </w:pPr>
            <w:r w:rsidRPr="00AB5C6A">
              <w:rPr>
                <w:sz w:val="18"/>
                <w:szCs w:val="18"/>
              </w:rPr>
              <w:t>Continuous</w:t>
            </w:r>
          </w:p>
        </w:tc>
        <w:tc>
          <w:tcPr>
            <w:tcW w:w="1002" w:type="pct"/>
            <w:tcBorders>
              <w:top w:val="single" w:sz="4" w:space="0" w:color="auto"/>
              <w:left w:val="single" w:sz="4" w:space="0" w:color="auto"/>
              <w:bottom w:val="single" w:sz="4" w:space="0" w:color="auto"/>
              <w:right w:val="single" w:sz="4" w:space="0" w:color="auto"/>
            </w:tcBorders>
            <w:tcMar>
              <w:left w:w="28" w:type="dxa"/>
              <w:right w:w="28" w:type="dxa"/>
            </w:tcMar>
          </w:tcPr>
          <w:p w14:paraId="79B3A523" w14:textId="2EDB1079" w:rsidR="00B14041" w:rsidRPr="00AB5C6A" w:rsidRDefault="00367607" w:rsidP="00357A97">
            <w:pPr>
              <w:pStyle w:val="Table"/>
              <w:spacing w:before="100" w:beforeAutospacing="1" w:after="0"/>
              <w:rPr>
                <w:sz w:val="18"/>
                <w:szCs w:val="18"/>
              </w:rPr>
            </w:pPr>
            <w:proofErr w:type="spellStart"/>
            <w:r w:rsidRPr="00AB5C6A">
              <w:rPr>
                <w:sz w:val="18"/>
                <w:szCs w:val="18"/>
              </w:rPr>
              <w:t>GP_Prescriptions</w:t>
            </w:r>
            <w:proofErr w:type="spellEnd"/>
          </w:p>
        </w:tc>
      </w:tr>
      <w:tr w:rsidR="00ED4A07" w:rsidRPr="00394A1A" w14:paraId="14536F02" w14:textId="77777777" w:rsidTr="6676DE72">
        <w:trPr>
          <w:trHeight w:val="457"/>
          <w:tblHeader/>
        </w:trPr>
        <w:tc>
          <w:tcPr>
            <w:tcW w:w="970" w:type="pct"/>
            <w:tcBorders>
              <w:top w:val="single" w:sz="4" w:space="0" w:color="auto"/>
              <w:left w:val="single" w:sz="4" w:space="0" w:color="auto"/>
              <w:bottom w:val="single" w:sz="4" w:space="0" w:color="auto"/>
              <w:right w:val="single" w:sz="4" w:space="0" w:color="auto"/>
            </w:tcBorders>
            <w:tcMar>
              <w:left w:w="28" w:type="dxa"/>
              <w:right w:w="28" w:type="dxa"/>
            </w:tcMar>
          </w:tcPr>
          <w:p w14:paraId="6C7B233A" w14:textId="02954BC4" w:rsidR="00B150A4" w:rsidRPr="00AB5C6A" w:rsidRDefault="00B150A4" w:rsidP="00B150A4">
            <w:pPr>
              <w:pStyle w:val="Table"/>
              <w:spacing w:before="100" w:beforeAutospacing="1" w:after="0"/>
              <w:rPr>
                <w:sz w:val="18"/>
                <w:szCs w:val="18"/>
              </w:rPr>
            </w:pPr>
            <w:r w:rsidRPr="00AB5C6A">
              <w:rPr>
                <w:sz w:val="18"/>
                <w:szCs w:val="18"/>
              </w:rPr>
              <w:t>Primary care prescriptions for mental health</w:t>
            </w:r>
          </w:p>
        </w:tc>
        <w:tc>
          <w:tcPr>
            <w:tcW w:w="1874" w:type="pct"/>
            <w:tcBorders>
              <w:top w:val="single" w:sz="4" w:space="0" w:color="auto"/>
              <w:left w:val="single" w:sz="4" w:space="0" w:color="auto"/>
              <w:bottom w:val="single" w:sz="4" w:space="0" w:color="auto"/>
              <w:right w:val="single" w:sz="4" w:space="0" w:color="auto"/>
            </w:tcBorders>
            <w:tcMar>
              <w:left w:w="28" w:type="dxa"/>
              <w:right w:w="28" w:type="dxa"/>
            </w:tcMar>
          </w:tcPr>
          <w:p w14:paraId="4B035697" w14:textId="341DEF24" w:rsidR="00B150A4" w:rsidRPr="00AB5C6A" w:rsidRDefault="00B150A4" w:rsidP="00B150A4">
            <w:pPr>
              <w:pStyle w:val="Table"/>
              <w:spacing w:before="100" w:beforeAutospacing="1" w:after="0"/>
              <w:rPr>
                <w:sz w:val="18"/>
                <w:szCs w:val="18"/>
              </w:rPr>
            </w:pPr>
            <w:r w:rsidRPr="00AB5C6A">
              <w:rPr>
                <w:sz w:val="18"/>
                <w:szCs w:val="18"/>
              </w:rPr>
              <w:t xml:space="preserve">Count of prescriptions recorded in </w:t>
            </w:r>
            <w:proofErr w:type="spellStart"/>
            <w:r w:rsidRPr="00AB5C6A">
              <w:rPr>
                <w:sz w:val="18"/>
                <w:szCs w:val="18"/>
              </w:rPr>
              <w:t>GP_prescriptions</w:t>
            </w:r>
            <w:proofErr w:type="spellEnd"/>
            <w:r w:rsidRPr="00AB5C6A">
              <w:rPr>
                <w:sz w:val="18"/>
                <w:szCs w:val="18"/>
              </w:rPr>
              <w:t xml:space="preserve"> data, selection of SNOMED required. </w:t>
            </w:r>
            <w:r w:rsidR="00A64C27" w:rsidRPr="00AB5C6A">
              <w:rPr>
                <w:sz w:val="18"/>
                <w:szCs w:val="18"/>
              </w:rPr>
              <w:t>Repeated SNOMED descriptions for the same day will be ignored.</w:t>
            </w:r>
          </w:p>
        </w:tc>
        <w:tc>
          <w:tcPr>
            <w:tcW w:w="1154" w:type="pct"/>
            <w:tcBorders>
              <w:top w:val="single" w:sz="4" w:space="0" w:color="auto"/>
              <w:left w:val="single" w:sz="4" w:space="0" w:color="auto"/>
              <w:bottom w:val="single" w:sz="4" w:space="0" w:color="auto"/>
              <w:right w:val="single" w:sz="4" w:space="0" w:color="auto"/>
            </w:tcBorders>
            <w:tcMar>
              <w:left w:w="28" w:type="dxa"/>
              <w:right w:w="28" w:type="dxa"/>
            </w:tcMar>
          </w:tcPr>
          <w:p w14:paraId="5A1DB5B2" w14:textId="4B6E5688" w:rsidR="00B150A4" w:rsidRPr="00AB5C6A" w:rsidRDefault="00B150A4" w:rsidP="00B150A4">
            <w:pPr>
              <w:pStyle w:val="Table"/>
              <w:spacing w:before="100" w:beforeAutospacing="1" w:after="0"/>
              <w:rPr>
                <w:sz w:val="18"/>
                <w:szCs w:val="18"/>
              </w:rPr>
            </w:pPr>
            <w:r w:rsidRPr="00AB5C6A">
              <w:rPr>
                <w:sz w:val="18"/>
                <w:szCs w:val="18"/>
              </w:rPr>
              <w:t>Continuous</w:t>
            </w:r>
          </w:p>
        </w:tc>
        <w:tc>
          <w:tcPr>
            <w:tcW w:w="1002" w:type="pct"/>
            <w:tcBorders>
              <w:top w:val="single" w:sz="4" w:space="0" w:color="auto"/>
              <w:left w:val="single" w:sz="4" w:space="0" w:color="auto"/>
              <w:bottom w:val="single" w:sz="4" w:space="0" w:color="auto"/>
              <w:right w:val="single" w:sz="4" w:space="0" w:color="auto"/>
            </w:tcBorders>
            <w:tcMar>
              <w:left w:w="28" w:type="dxa"/>
              <w:right w:w="28" w:type="dxa"/>
            </w:tcMar>
          </w:tcPr>
          <w:p w14:paraId="40D05B82" w14:textId="3D57DAE7" w:rsidR="00B150A4" w:rsidRPr="00AB5C6A" w:rsidRDefault="00B150A4" w:rsidP="00B150A4">
            <w:pPr>
              <w:pStyle w:val="Table"/>
              <w:spacing w:before="100" w:beforeAutospacing="1" w:after="0"/>
              <w:rPr>
                <w:sz w:val="18"/>
                <w:szCs w:val="18"/>
              </w:rPr>
            </w:pPr>
            <w:proofErr w:type="spellStart"/>
            <w:r w:rsidRPr="00AB5C6A">
              <w:rPr>
                <w:sz w:val="18"/>
                <w:szCs w:val="18"/>
              </w:rPr>
              <w:t>GP_Prescriptions</w:t>
            </w:r>
            <w:proofErr w:type="spellEnd"/>
          </w:p>
        </w:tc>
      </w:tr>
      <w:tr w:rsidR="00B92181" w:rsidRPr="00394A1A" w14:paraId="55AAB895" w14:textId="77777777" w:rsidTr="6676DE72">
        <w:trPr>
          <w:trHeight w:val="457"/>
          <w:tblHeader/>
        </w:trPr>
        <w:tc>
          <w:tcPr>
            <w:tcW w:w="970" w:type="pct"/>
            <w:tcBorders>
              <w:top w:val="single" w:sz="4" w:space="0" w:color="auto"/>
              <w:left w:val="single" w:sz="4" w:space="0" w:color="auto"/>
              <w:bottom w:val="single" w:sz="4" w:space="0" w:color="auto"/>
              <w:right w:val="single" w:sz="4" w:space="0" w:color="auto"/>
            </w:tcBorders>
            <w:tcMar>
              <w:left w:w="28" w:type="dxa"/>
              <w:right w:w="28" w:type="dxa"/>
            </w:tcMar>
          </w:tcPr>
          <w:p w14:paraId="0C69C8B5" w14:textId="04D1929D" w:rsidR="00B92181" w:rsidRPr="00AB5C6A" w:rsidRDefault="00B92181" w:rsidP="00B150A4">
            <w:pPr>
              <w:pStyle w:val="Table"/>
              <w:spacing w:before="100" w:beforeAutospacing="1" w:after="0"/>
              <w:rPr>
                <w:sz w:val="18"/>
                <w:szCs w:val="18"/>
              </w:rPr>
            </w:pPr>
            <w:r w:rsidRPr="00AB5C6A">
              <w:rPr>
                <w:sz w:val="18"/>
                <w:szCs w:val="18"/>
              </w:rPr>
              <w:t>Sick notes</w:t>
            </w:r>
          </w:p>
        </w:tc>
        <w:tc>
          <w:tcPr>
            <w:tcW w:w="1874" w:type="pct"/>
            <w:tcBorders>
              <w:top w:val="single" w:sz="4" w:space="0" w:color="auto"/>
              <w:left w:val="single" w:sz="4" w:space="0" w:color="auto"/>
              <w:bottom w:val="single" w:sz="4" w:space="0" w:color="auto"/>
              <w:right w:val="single" w:sz="4" w:space="0" w:color="auto"/>
            </w:tcBorders>
            <w:tcMar>
              <w:left w:w="28" w:type="dxa"/>
              <w:right w:w="28" w:type="dxa"/>
            </w:tcMar>
          </w:tcPr>
          <w:p w14:paraId="51457A08" w14:textId="32734D26" w:rsidR="00B92181" w:rsidRPr="00AB5C6A" w:rsidRDefault="00B92181" w:rsidP="00B150A4">
            <w:pPr>
              <w:pStyle w:val="Table"/>
              <w:spacing w:before="100" w:beforeAutospacing="1" w:after="0"/>
              <w:rPr>
                <w:sz w:val="18"/>
                <w:szCs w:val="18"/>
              </w:rPr>
            </w:pPr>
            <w:r w:rsidRPr="00AB5C6A">
              <w:rPr>
                <w:sz w:val="18"/>
                <w:szCs w:val="18"/>
              </w:rPr>
              <w:t>Number of Med3 certificates</w:t>
            </w:r>
            <w:r w:rsidR="00504A5F" w:rsidRPr="00AB5C6A">
              <w:rPr>
                <w:sz w:val="18"/>
                <w:szCs w:val="18"/>
              </w:rPr>
              <w:t xml:space="preserve"> recorded in primary care</w:t>
            </w:r>
            <w:r w:rsidR="00AB5C6A" w:rsidRPr="00AB5C6A">
              <w:rPr>
                <w:sz w:val="18"/>
                <w:szCs w:val="18"/>
              </w:rPr>
              <w:t xml:space="preserve"> during the waiting period</w:t>
            </w:r>
          </w:p>
        </w:tc>
        <w:tc>
          <w:tcPr>
            <w:tcW w:w="1154" w:type="pct"/>
            <w:tcBorders>
              <w:top w:val="single" w:sz="4" w:space="0" w:color="auto"/>
              <w:left w:val="single" w:sz="4" w:space="0" w:color="auto"/>
              <w:bottom w:val="single" w:sz="4" w:space="0" w:color="auto"/>
              <w:right w:val="single" w:sz="4" w:space="0" w:color="auto"/>
            </w:tcBorders>
            <w:tcMar>
              <w:left w:w="28" w:type="dxa"/>
              <w:right w:w="28" w:type="dxa"/>
            </w:tcMar>
          </w:tcPr>
          <w:p w14:paraId="71675A2C" w14:textId="56A1B491" w:rsidR="00B92181" w:rsidRPr="00AB5C6A" w:rsidRDefault="00D67FCE" w:rsidP="00B150A4">
            <w:pPr>
              <w:pStyle w:val="Table"/>
              <w:spacing w:before="100" w:beforeAutospacing="1" w:after="0"/>
              <w:rPr>
                <w:sz w:val="18"/>
                <w:szCs w:val="18"/>
              </w:rPr>
            </w:pPr>
            <w:r w:rsidRPr="00AB5C6A">
              <w:rPr>
                <w:sz w:val="18"/>
                <w:szCs w:val="18"/>
              </w:rPr>
              <w:t>Continuous</w:t>
            </w:r>
          </w:p>
        </w:tc>
        <w:tc>
          <w:tcPr>
            <w:tcW w:w="1002" w:type="pct"/>
            <w:tcBorders>
              <w:top w:val="single" w:sz="4" w:space="0" w:color="auto"/>
              <w:left w:val="single" w:sz="4" w:space="0" w:color="auto"/>
              <w:bottom w:val="single" w:sz="4" w:space="0" w:color="auto"/>
              <w:right w:val="single" w:sz="4" w:space="0" w:color="auto"/>
            </w:tcBorders>
            <w:tcMar>
              <w:left w:w="28" w:type="dxa"/>
              <w:right w:w="28" w:type="dxa"/>
            </w:tcMar>
          </w:tcPr>
          <w:p w14:paraId="24FB3EF3" w14:textId="1A3E36CF" w:rsidR="00B92181" w:rsidRPr="00AB5C6A" w:rsidRDefault="00D67FCE" w:rsidP="00B150A4">
            <w:pPr>
              <w:pStyle w:val="Table"/>
              <w:spacing w:before="100" w:beforeAutospacing="1" w:after="0"/>
              <w:rPr>
                <w:sz w:val="18"/>
                <w:szCs w:val="18"/>
              </w:rPr>
            </w:pPr>
            <w:proofErr w:type="spellStart"/>
            <w:r w:rsidRPr="00AB5C6A">
              <w:rPr>
                <w:sz w:val="18"/>
                <w:szCs w:val="18"/>
              </w:rPr>
              <w:t>GP_Events</w:t>
            </w:r>
            <w:proofErr w:type="spellEnd"/>
          </w:p>
        </w:tc>
      </w:tr>
      <w:tr w:rsidR="00AC35EE" w:rsidRPr="00394A1A" w14:paraId="31156876" w14:textId="77777777" w:rsidTr="6676DE72">
        <w:trPr>
          <w:trHeight w:val="269"/>
          <w:tblHead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28" w:type="dxa"/>
              <w:right w:w="28" w:type="dxa"/>
            </w:tcMar>
          </w:tcPr>
          <w:p w14:paraId="62F3767C" w14:textId="2A4B2EBF" w:rsidR="00AC35EE" w:rsidRPr="00AC35EE" w:rsidRDefault="00AC35EE" w:rsidP="00B150A4">
            <w:pPr>
              <w:pStyle w:val="Table"/>
              <w:spacing w:before="100" w:beforeAutospacing="1" w:after="0"/>
              <w:rPr>
                <w:b/>
                <w:bCs/>
                <w:sz w:val="18"/>
                <w:szCs w:val="18"/>
              </w:rPr>
            </w:pPr>
            <w:r w:rsidRPr="00AC35EE">
              <w:rPr>
                <w:b/>
                <w:bCs/>
                <w:sz w:val="18"/>
                <w:szCs w:val="18"/>
              </w:rPr>
              <w:t>Secondary care utilisation</w:t>
            </w:r>
          </w:p>
        </w:tc>
      </w:tr>
      <w:tr w:rsidR="00ED4A07" w:rsidRPr="00394A1A" w14:paraId="47343BB5" w14:textId="77777777" w:rsidTr="6676DE72">
        <w:trPr>
          <w:trHeight w:val="762"/>
          <w:tblHeader/>
        </w:trPr>
        <w:tc>
          <w:tcPr>
            <w:tcW w:w="970" w:type="pct"/>
            <w:tcBorders>
              <w:top w:val="single" w:sz="4" w:space="0" w:color="auto"/>
              <w:left w:val="single" w:sz="4" w:space="0" w:color="auto"/>
              <w:bottom w:val="single" w:sz="4" w:space="0" w:color="auto"/>
              <w:right w:val="single" w:sz="4" w:space="0" w:color="auto"/>
            </w:tcBorders>
            <w:tcMar>
              <w:left w:w="28" w:type="dxa"/>
              <w:right w:w="28" w:type="dxa"/>
            </w:tcMar>
          </w:tcPr>
          <w:p w14:paraId="23F03475" w14:textId="1157A7F9" w:rsidR="00B150A4" w:rsidRPr="002151C6" w:rsidRDefault="002479B0" w:rsidP="00B150A4">
            <w:pPr>
              <w:pStyle w:val="Table"/>
              <w:spacing w:before="100" w:beforeAutospacing="1" w:after="0"/>
              <w:rPr>
                <w:sz w:val="18"/>
                <w:szCs w:val="18"/>
              </w:rPr>
            </w:pPr>
            <w:r>
              <w:rPr>
                <w:rFonts w:asciiTheme="minorHAnsi" w:hAnsiTheme="minorHAnsi" w:cstheme="minorHAnsi"/>
                <w:sz w:val="18"/>
                <w:szCs w:val="18"/>
              </w:rPr>
              <w:t xml:space="preserve">No. of A&amp;E attendances </w:t>
            </w:r>
          </w:p>
        </w:tc>
        <w:tc>
          <w:tcPr>
            <w:tcW w:w="1874" w:type="pct"/>
            <w:tcBorders>
              <w:top w:val="single" w:sz="4" w:space="0" w:color="auto"/>
              <w:left w:val="single" w:sz="4" w:space="0" w:color="auto"/>
              <w:bottom w:val="single" w:sz="4" w:space="0" w:color="auto"/>
              <w:right w:val="single" w:sz="4" w:space="0" w:color="auto"/>
            </w:tcBorders>
            <w:tcMar>
              <w:left w:w="28" w:type="dxa"/>
              <w:right w:w="28" w:type="dxa"/>
            </w:tcMar>
          </w:tcPr>
          <w:p w14:paraId="51194093" w14:textId="6A9E96DD" w:rsidR="00B150A4" w:rsidRPr="002151C6" w:rsidRDefault="00D10BA7" w:rsidP="00B150A4">
            <w:pPr>
              <w:pStyle w:val="Table"/>
              <w:spacing w:before="100" w:beforeAutospacing="1" w:after="0"/>
              <w:rPr>
                <w:sz w:val="18"/>
                <w:szCs w:val="18"/>
              </w:rPr>
            </w:pPr>
            <w:r>
              <w:rPr>
                <w:rFonts w:asciiTheme="minorHAnsi" w:hAnsiTheme="minorHAnsi" w:cstheme="minorHAnsi"/>
                <w:color w:val="000000" w:themeColor="text1"/>
                <w:sz w:val="18"/>
                <w:szCs w:val="18"/>
              </w:rPr>
              <w:t>Count of AE attendances</w:t>
            </w:r>
            <w:r w:rsidR="006357CF">
              <w:rPr>
                <w:rFonts w:asciiTheme="minorHAnsi" w:hAnsiTheme="minorHAnsi" w:cstheme="minorHAnsi"/>
                <w:color w:val="000000" w:themeColor="text1"/>
                <w:sz w:val="18"/>
                <w:szCs w:val="18"/>
              </w:rPr>
              <w:t>, split by department type.</w:t>
            </w:r>
            <w:r>
              <w:rPr>
                <w:rFonts w:asciiTheme="minorHAnsi" w:hAnsiTheme="minorHAnsi" w:cstheme="minorHAnsi"/>
                <w:color w:val="000000" w:themeColor="text1"/>
                <w:sz w:val="18"/>
                <w:szCs w:val="18"/>
              </w:rPr>
              <w:t xml:space="preserve"> </w:t>
            </w:r>
            <w:r w:rsidR="00B150A4" w:rsidRPr="002151C6">
              <w:rPr>
                <w:rFonts w:asciiTheme="minorHAnsi" w:hAnsiTheme="minorHAnsi" w:cstheme="minorHAnsi"/>
                <w:color w:val="000000" w:themeColor="text1"/>
                <w:sz w:val="18"/>
                <w:szCs w:val="18"/>
              </w:rPr>
              <w:t xml:space="preserve"> </w:t>
            </w:r>
          </w:p>
        </w:tc>
        <w:tc>
          <w:tcPr>
            <w:tcW w:w="1154" w:type="pct"/>
            <w:tcBorders>
              <w:top w:val="single" w:sz="4" w:space="0" w:color="auto"/>
              <w:left w:val="single" w:sz="4" w:space="0" w:color="auto"/>
              <w:bottom w:val="single" w:sz="4" w:space="0" w:color="auto"/>
              <w:right w:val="single" w:sz="4" w:space="0" w:color="auto"/>
            </w:tcBorders>
            <w:tcMar>
              <w:left w:w="28" w:type="dxa"/>
              <w:right w:w="28" w:type="dxa"/>
            </w:tcMar>
          </w:tcPr>
          <w:p w14:paraId="50CF1999" w14:textId="75766131" w:rsidR="00B150A4" w:rsidRPr="002151C6" w:rsidRDefault="00613500" w:rsidP="00B150A4">
            <w:pPr>
              <w:pStyle w:val="Table"/>
              <w:spacing w:before="100" w:beforeAutospacing="1" w:after="0"/>
              <w:rPr>
                <w:sz w:val="18"/>
                <w:szCs w:val="18"/>
              </w:rPr>
            </w:pPr>
            <w:r>
              <w:rPr>
                <w:sz w:val="18"/>
                <w:szCs w:val="18"/>
              </w:rPr>
              <w:t>Continuous</w:t>
            </w:r>
          </w:p>
        </w:tc>
        <w:tc>
          <w:tcPr>
            <w:tcW w:w="1002" w:type="pct"/>
            <w:tcBorders>
              <w:top w:val="single" w:sz="4" w:space="0" w:color="auto"/>
              <w:left w:val="single" w:sz="4" w:space="0" w:color="auto"/>
              <w:bottom w:val="single" w:sz="4" w:space="0" w:color="auto"/>
              <w:right w:val="single" w:sz="4" w:space="0" w:color="auto"/>
            </w:tcBorders>
            <w:tcMar>
              <w:left w:w="28" w:type="dxa"/>
              <w:right w:w="28" w:type="dxa"/>
            </w:tcMar>
          </w:tcPr>
          <w:p w14:paraId="3415E663" w14:textId="34AFA5AA" w:rsidR="00B150A4" w:rsidRPr="002151C6" w:rsidRDefault="008500F6" w:rsidP="00B150A4">
            <w:pPr>
              <w:pStyle w:val="Table"/>
              <w:spacing w:before="100" w:beforeAutospacing="1" w:after="0"/>
              <w:rPr>
                <w:sz w:val="18"/>
                <w:szCs w:val="18"/>
              </w:rPr>
            </w:pPr>
            <w:r>
              <w:rPr>
                <w:sz w:val="18"/>
                <w:szCs w:val="18"/>
              </w:rPr>
              <w:t>SUS_AE</w:t>
            </w:r>
          </w:p>
        </w:tc>
      </w:tr>
      <w:tr w:rsidR="00ED4A07" w:rsidRPr="00394A1A" w14:paraId="0AF12357" w14:textId="77777777" w:rsidTr="6676DE72">
        <w:trPr>
          <w:trHeight w:val="620"/>
          <w:tblHeader/>
        </w:trPr>
        <w:tc>
          <w:tcPr>
            <w:tcW w:w="970" w:type="pct"/>
            <w:tcBorders>
              <w:top w:val="single" w:sz="4" w:space="0" w:color="auto"/>
              <w:left w:val="single" w:sz="4" w:space="0" w:color="auto"/>
              <w:bottom w:val="single" w:sz="4" w:space="0" w:color="auto"/>
              <w:right w:val="single" w:sz="4" w:space="0" w:color="auto"/>
            </w:tcBorders>
            <w:tcMar>
              <w:left w:w="28" w:type="dxa"/>
              <w:right w:w="28" w:type="dxa"/>
            </w:tcMar>
          </w:tcPr>
          <w:p w14:paraId="39E35D21" w14:textId="78C857E6" w:rsidR="00B150A4" w:rsidRPr="002151C6" w:rsidRDefault="00647B11" w:rsidP="00B150A4">
            <w:pPr>
              <w:pStyle w:val="Table"/>
              <w:spacing w:before="100" w:beforeAutospacing="1" w:after="0"/>
              <w:rPr>
                <w:rFonts w:asciiTheme="minorHAnsi" w:hAnsiTheme="minorHAnsi" w:cstheme="minorHAnsi"/>
                <w:sz w:val="18"/>
                <w:szCs w:val="18"/>
              </w:rPr>
            </w:pPr>
            <w:r>
              <w:rPr>
                <w:rFonts w:asciiTheme="minorHAnsi" w:hAnsiTheme="minorHAnsi" w:cstheme="minorHAnsi"/>
                <w:sz w:val="18"/>
                <w:szCs w:val="18"/>
              </w:rPr>
              <w:t xml:space="preserve">No. of </w:t>
            </w:r>
            <w:r w:rsidR="00613500">
              <w:rPr>
                <w:rFonts w:asciiTheme="minorHAnsi" w:hAnsiTheme="minorHAnsi" w:cstheme="minorHAnsi"/>
                <w:sz w:val="18"/>
                <w:szCs w:val="18"/>
              </w:rPr>
              <w:t xml:space="preserve">Secondary care </w:t>
            </w:r>
            <w:r w:rsidR="002305CB">
              <w:rPr>
                <w:rFonts w:asciiTheme="minorHAnsi" w:hAnsiTheme="minorHAnsi" w:cstheme="minorHAnsi"/>
                <w:sz w:val="18"/>
                <w:szCs w:val="18"/>
              </w:rPr>
              <w:t>admissions</w:t>
            </w:r>
            <w:r w:rsidR="00613500">
              <w:rPr>
                <w:rFonts w:asciiTheme="minorHAnsi" w:hAnsiTheme="minorHAnsi" w:cstheme="minorHAnsi"/>
                <w:sz w:val="18"/>
                <w:szCs w:val="18"/>
              </w:rPr>
              <w:t xml:space="preserve"> </w:t>
            </w:r>
          </w:p>
        </w:tc>
        <w:tc>
          <w:tcPr>
            <w:tcW w:w="1874" w:type="pct"/>
            <w:tcBorders>
              <w:top w:val="single" w:sz="4" w:space="0" w:color="auto"/>
              <w:left w:val="single" w:sz="4" w:space="0" w:color="auto"/>
              <w:bottom w:val="single" w:sz="4" w:space="0" w:color="auto"/>
              <w:right w:val="single" w:sz="4" w:space="0" w:color="auto"/>
            </w:tcBorders>
            <w:tcMar>
              <w:left w:w="28" w:type="dxa"/>
              <w:right w:w="28" w:type="dxa"/>
            </w:tcMar>
          </w:tcPr>
          <w:p w14:paraId="627894AD" w14:textId="3612309F" w:rsidR="00B150A4" w:rsidRPr="002151C6" w:rsidRDefault="00003011" w:rsidP="6676DE72">
            <w:pPr>
              <w:pStyle w:val="Table"/>
              <w:spacing w:before="100" w:beforeAutospacing="1" w:after="0"/>
              <w:rPr>
                <w:rFonts w:asciiTheme="minorHAnsi" w:hAnsiTheme="minorHAnsi" w:cstheme="minorBidi"/>
                <w:color w:val="000000" w:themeColor="text1"/>
                <w:sz w:val="18"/>
                <w:szCs w:val="18"/>
              </w:rPr>
            </w:pPr>
            <w:r>
              <w:rPr>
                <w:rFonts w:asciiTheme="minorHAnsi" w:hAnsiTheme="minorHAnsi" w:cstheme="minorBidi"/>
                <w:color w:val="000000" w:themeColor="text1"/>
                <w:sz w:val="18"/>
                <w:szCs w:val="18"/>
              </w:rPr>
              <w:t xml:space="preserve">Number of </w:t>
            </w:r>
            <w:r w:rsidR="00F96824">
              <w:rPr>
                <w:rFonts w:asciiTheme="minorHAnsi" w:hAnsiTheme="minorHAnsi" w:cstheme="minorBidi"/>
                <w:color w:val="000000" w:themeColor="text1"/>
                <w:sz w:val="18"/>
                <w:szCs w:val="18"/>
              </w:rPr>
              <w:t>spells</w:t>
            </w:r>
            <w:r w:rsidR="00A8089D">
              <w:rPr>
                <w:rFonts w:asciiTheme="minorHAnsi" w:hAnsiTheme="minorHAnsi" w:cstheme="minorBidi"/>
                <w:color w:val="000000" w:themeColor="text1"/>
                <w:sz w:val="18"/>
                <w:szCs w:val="18"/>
              </w:rPr>
              <w:t>, split into admission type (emergency, elective, day case</w:t>
            </w:r>
            <w:r w:rsidR="007E7D2A">
              <w:rPr>
                <w:rFonts w:asciiTheme="minorHAnsi" w:hAnsiTheme="minorHAnsi" w:cstheme="minorBidi"/>
                <w:color w:val="000000" w:themeColor="text1"/>
                <w:sz w:val="18"/>
                <w:szCs w:val="18"/>
              </w:rPr>
              <w:t>, other)</w:t>
            </w:r>
          </w:p>
        </w:tc>
        <w:tc>
          <w:tcPr>
            <w:tcW w:w="1154" w:type="pct"/>
            <w:tcBorders>
              <w:top w:val="single" w:sz="4" w:space="0" w:color="auto"/>
              <w:left w:val="single" w:sz="4" w:space="0" w:color="auto"/>
              <w:bottom w:val="single" w:sz="4" w:space="0" w:color="auto"/>
              <w:right w:val="single" w:sz="4" w:space="0" w:color="auto"/>
            </w:tcBorders>
            <w:tcMar>
              <w:left w:w="28" w:type="dxa"/>
              <w:right w:w="28" w:type="dxa"/>
            </w:tcMar>
          </w:tcPr>
          <w:p w14:paraId="46EC9AF2" w14:textId="4F11EA5F" w:rsidR="00B150A4" w:rsidRPr="002151C6" w:rsidRDefault="00D67FCE" w:rsidP="00B150A4">
            <w:pPr>
              <w:pStyle w:val="Table"/>
              <w:spacing w:before="100" w:beforeAutospacing="1" w:after="0"/>
              <w:rPr>
                <w:sz w:val="18"/>
                <w:szCs w:val="18"/>
              </w:rPr>
            </w:pPr>
            <w:r>
              <w:rPr>
                <w:sz w:val="18"/>
                <w:szCs w:val="18"/>
              </w:rPr>
              <w:t>Continuous</w:t>
            </w:r>
          </w:p>
        </w:tc>
        <w:tc>
          <w:tcPr>
            <w:tcW w:w="1002" w:type="pct"/>
            <w:tcBorders>
              <w:top w:val="single" w:sz="4" w:space="0" w:color="auto"/>
              <w:left w:val="single" w:sz="4" w:space="0" w:color="auto"/>
              <w:bottom w:val="single" w:sz="4" w:space="0" w:color="auto"/>
              <w:right w:val="single" w:sz="4" w:space="0" w:color="auto"/>
            </w:tcBorders>
            <w:tcMar>
              <w:left w:w="28" w:type="dxa"/>
              <w:right w:w="28" w:type="dxa"/>
            </w:tcMar>
          </w:tcPr>
          <w:p w14:paraId="7E01178B" w14:textId="6EB01772" w:rsidR="00B150A4" w:rsidRPr="002151C6" w:rsidRDefault="00FE4028" w:rsidP="00B150A4">
            <w:pPr>
              <w:pStyle w:val="Table"/>
              <w:spacing w:before="100" w:beforeAutospacing="1" w:after="0"/>
              <w:rPr>
                <w:sz w:val="18"/>
                <w:szCs w:val="18"/>
              </w:rPr>
            </w:pPr>
            <w:proofErr w:type="spellStart"/>
            <w:r>
              <w:rPr>
                <w:sz w:val="18"/>
                <w:szCs w:val="18"/>
              </w:rPr>
              <w:t>SUS_APC</w:t>
            </w:r>
            <w:r w:rsidR="002305CB">
              <w:rPr>
                <w:sz w:val="18"/>
                <w:szCs w:val="18"/>
              </w:rPr>
              <w:t>Spells</w:t>
            </w:r>
            <w:proofErr w:type="spellEnd"/>
          </w:p>
        </w:tc>
      </w:tr>
      <w:tr w:rsidR="002517DD" w:rsidRPr="00394A1A" w14:paraId="0278885C" w14:textId="77777777" w:rsidTr="6676DE72">
        <w:trPr>
          <w:trHeight w:val="620"/>
          <w:tblHeader/>
        </w:trPr>
        <w:tc>
          <w:tcPr>
            <w:tcW w:w="970" w:type="pct"/>
            <w:tcBorders>
              <w:top w:val="single" w:sz="4" w:space="0" w:color="auto"/>
              <w:left w:val="single" w:sz="4" w:space="0" w:color="auto"/>
              <w:bottom w:val="single" w:sz="4" w:space="0" w:color="auto"/>
              <w:right w:val="single" w:sz="4" w:space="0" w:color="auto"/>
            </w:tcBorders>
            <w:tcMar>
              <w:left w:w="28" w:type="dxa"/>
              <w:right w:w="28" w:type="dxa"/>
            </w:tcMar>
          </w:tcPr>
          <w:p w14:paraId="430A2687" w14:textId="47247338" w:rsidR="002517DD" w:rsidRDefault="002517DD" w:rsidP="00B150A4">
            <w:pPr>
              <w:pStyle w:val="Table"/>
              <w:spacing w:before="100" w:beforeAutospacing="1" w:after="0"/>
              <w:rPr>
                <w:rFonts w:asciiTheme="minorHAnsi" w:hAnsiTheme="minorHAnsi" w:cstheme="minorHAnsi"/>
                <w:sz w:val="18"/>
                <w:szCs w:val="18"/>
              </w:rPr>
            </w:pPr>
            <w:r>
              <w:rPr>
                <w:rFonts w:asciiTheme="minorHAnsi" w:hAnsiTheme="minorHAnsi" w:cstheme="minorHAnsi"/>
                <w:sz w:val="18"/>
                <w:szCs w:val="18"/>
              </w:rPr>
              <w:t>No. of outpatient appointments</w:t>
            </w:r>
          </w:p>
        </w:tc>
        <w:tc>
          <w:tcPr>
            <w:tcW w:w="1874" w:type="pct"/>
            <w:tcBorders>
              <w:top w:val="single" w:sz="4" w:space="0" w:color="auto"/>
              <w:left w:val="single" w:sz="4" w:space="0" w:color="auto"/>
              <w:bottom w:val="single" w:sz="4" w:space="0" w:color="auto"/>
              <w:right w:val="single" w:sz="4" w:space="0" w:color="auto"/>
            </w:tcBorders>
            <w:tcMar>
              <w:left w:w="28" w:type="dxa"/>
              <w:right w:w="28" w:type="dxa"/>
            </w:tcMar>
          </w:tcPr>
          <w:p w14:paraId="7774E846" w14:textId="4D73CC52" w:rsidR="002517DD" w:rsidRDefault="002517DD" w:rsidP="6676DE72">
            <w:pPr>
              <w:pStyle w:val="Table"/>
              <w:spacing w:before="100" w:beforeAutospacing="1" w:after="0"/>
              <w:rPr>
                <w:rFonts w:asciiTheme="minorHAnsi" w:hAnsiTheme="minorHAnsi" w:cstheme="minorBidi"/>
                <w:color w:val="000000" w:themeColor="text1"/>
                <w:sz w:val="18"/>
                <w:szCs w:val="18"/>
              </w:rPr>
            </w:pPr>
            <w:r>
              <w:rPr>
                <w:rFonts w:asciiTheme="minorHAnsi" w:hAnsiTheme="minorHAnsi" w:cstheme="minorBidi"/>
                <w:color w:val="000000" w:themeColor="text1"/>
                <w:sz w:val="18"/>
                <w:szCs w:val="18"/>
              </w:rPr>
              <w:t>Number of appointments, split into attended, did not attend, or cancelled</w:t>
            </w:r>
            <w:r w:rsidR="006357CF">
              <w:rPr>
                <w:rFonts w:asciiTheme="minorHAnsi" w:hAnsiTheme="minorHAnsi" w:cstheme="minorBidi"/>
                <w:color w:val="000000" w:themeColor="text1"/>
                <w:sz w:val="18"/>
                <w:szCs w:val="18"/>
              </w:rPr>
              <w:t>.</w:t>
            </w:r>
          </w:p>
        </w:tc>
        <w:tc>
          <w:tcPr>
            <w:tcW w:w="1154" w:type="pct"/>
            <w:tcBorders>
              <w:top w:val="single" w:sz="4" w:space="0" w:color="auto"/>
              <w:left w:val="single" w:sz="4" w:space="0" w:color="auto"/>
              <w:bottom w:val="single" w:sz="4" w:space="0" w:color="auto"/>
              <w:right w:val="single" w:sz="4" w:space="0" w:color="auto"/>
            </w:tcBorders>
            <w:tcMar>
              <w:left w:w="28" w:type="dxa"/>
              <w:right w:w="28" w:type="dxa"/>
            </w:tcMar>
          </w:tcPr>
          <w:p w14:paraId="5AFFC076" w14:textId="653A358E" w:rsidR="002517DD" w:rsidRDefault="006357CF" w:rsidP="00B150A4">
            <w:pPr>
              <w:pStyle w:val="Table"/>
              <w:spacing w:before="100" w:beforeAutospacing="1" w:after="0"/>
              <w:rPr>
                <w:sz w:val="18"/>
                <w:szCs w:val="18"/>
              </w:rPr>
            </w:pPr>
            <w:r>
              <w:rPr>
                <w:sz w:val="18"/>
                <w:szCs w:val="18"/>
              </w:rPr>
              <w:t>Continuous</w:t>
            </w:r>
          </w:p>
        </w:tc>
        <w:tc>
          <w:tcPr>
            <w:tcW w:w="1002" w:type="pct"/>
            <w:tcBorders>
              <w:top w:val="single" w:sz="4" w:space="0" w:color="auto"/>
              <w:left w:val="single" w:sz="4" w:space="0" w:color="auto"/>
              <w:bottom w:val="single" w:sz="4" w:space="0" w:color="auto"/>
              <w:right w:val="single" w:sz="4" w:space="0" w:color="auto"/>
            </w:tcBorders>
            <w:tcMar>
              <w:left w:w="28" w:type="dxa"/>
              <w:right w:w="28" w:type="dxa"/>
            </w:tcMar>
          </w:tcPr>
          <w:p w14:paraId="20875299" w14:textId="0964DC50" w:rsidR="002517DD" w:rsidRDefault="006357CF" w:rsidP="00B150A4">
            <w:pPr>
              <w:pStyle w:val="Table"/>
              <w:spacing w:before="100" w:beforeAutospacing="1" w:after="0"/>
              <w:rPr>
                <w:sz w:val="18"/>
                <w:szCs w:val="18"/>
              </w:rPr>
            </w:pPr>
            <w:r>
              <w:rPr>
                <w:sz w:val="18"/>
                <w:szCs w:val="18"/>
              </w:rPr>
              <w:t>SUS_OP</w:t>
            </w:r>
          </w:p>
        </w:tc>
      </w:tr>
      <w:tr w:rsidR="00C60DE3" w:rsidRPr="00394A1A" w14:paraId="66CB27EC" w14:textId="77777777" w:rsidTr="6676DE72">
        <w:trPr>
          <w:trHeight w:val="620"/>
          <w:tblHeader/>
        </w:trPr>
        <w:tc>
          <w:tcPr>
            <w:tcW w:w="970" w:type="pct"/>
            <w:tcBorders>
              <w:top w:val="single" w:sz="4" w:space="0" w:color="auto"/>
              <w:left w:val="single" w:sz="4" w:space="0" w:color="auto"/>
              <w:bottom w:val="single" w:sz="4" w:space="0" w:color="auto"/>
              <w:right w:val="single" w:sz="4" w:space="0" w:color="auto"/>
            </w:tcBorders>
            <w:tcMar>
              <w:left w:w="28" w:type="dxa"/>
              <w:right w:w="28" w:type="dxa"/>
            </w:tcMar>
          </w:tcPr>
          <w:p w14:paraId="6B185018" w14:textId="30A6B0A8" w:rsidR="00C60DE3" w:rsidRDefault="00C60DE3" w:rsidP="00B150A4">
            <w:pPr>
              <w:pStyle w:val="Table"/>
              <w:spacing w:before="100" w:beforeAutospacing="1" w:after="0"/>
              <w:rPr>
                <w:rFonts w:asciiTheme="minorHAnsi" w:hAnsiTheme="minorHAnsi" w:cstheme="minorHAnsi"/>
                <w:sz w:val="18"/>
                <w:szCs w:val="18"/>
              </w:rPr>
            </w:pPr>
            <w:r>
              <w:rPr>
                <w:rFonts w:asciiTheme="minorHAnsi" w:hAnsiTheme="minorHAnsi" w:cstheme="minorHAnsi"/>
                <w:sz w:val="18"/>
                <w:szCs w:val="18"/>
              </w:rPr>
              <w:t xml:space="preserve">Days spent in hospital </w:t>
            </w:r>
          </w:p>
        </w:tc>
        <w:tc>
          <w:tcPr>
            <w:tcW w:w="1874" w:type="pct"/>
            <w:tcBorders>
              <w:top w:val="single" w:sz="4" w:space="0" w:color="auto"/>
              <w:left w:val="single" w:sz="4" w:space="0" w:color="auto"/>
              <w:bottom w:val="single" w:sz="4" w:space="0" w:color="auto"/>
              <w:right w:val="single" w:sz="4" w:space="0" w:color="auto"/>
            </w:tcBorders>
            <w:tcMar>
              <w:left w:w="28" w:type="dxa"/>
              <w:right w:w="28" w:type="dxa"/>
            </w:tcMar>
          </w:tcPr>
          <w:p w14:paraId="1EC59957" w14:textId="6676C9AE" w:rsidR="00C60DE3" w:rsidRPr="00345118" w:rsidRDefault="00FD39E2" w:rsidP="00B150A4">
            <w:pPr>
              <w:pStyle w:val="Table"/>
              <w:spacing w:before="100" w:beforeAutospacing="1" w:after="0"/>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 xml:space="preserve">Total number of days a patients spent </w:t>
            </w:r>
            <w:r w:rsidR="001B44C6">
              <w:rPr>
                <w:rFonts w:asciiTheme="minorHAnsi" w:hAnsiTheme="minorHAnsi" w:cstheme="minorHAnsi"/>
                <w:color w:val="000000" w:themeColor="text1"/>
                <w:sz w:val="18"/>
                <w:szCs w:val="18"/>
              </w:rPr>
              <w:t xml:space="preserve">admitted in secondary care. Calculated from </w:t>
            </w:r>
            <w:r w:rsidR="001160F7">
              <w:rPr>
                <w:rFonts w:asciiTheme="minorHAnsi" w:hAnsiTheme="minorHAnsi" w:cstheme="minorHAnsi"/>
                <w:color w:val="000000" w:themeColor="text1"/>
                <w:sz w:val="18"/>
                <w:szCs w:val="18"/>
              </w:rPr>
              <w:t>spell</w:t>
            </w:r>
            <w:r w:rsidR="005C327B">
              <w:rPr>
                <w:rFonts w:asciiTheme="minorHAnsi" w:hAnsiTheme="minorHAnsi" w:cstheme="minorHAnsi"/>
                <w:color w:val="000000" w:themeColor="text1"/>
                <w:sz w:val="18"/>
                <w:szCs w:val="18"/>
              </w:rPr>
              <w:t xml:space="preserve"> </w:t>
            </w:r>
            <w:r w:rsidR="00BC23BA">
              <w:rPr>
                <w:rFonts w:asciiTheme="minorHAnsi" w:hAnsiTheme="minorHAnsi" w:cstheme="minorHAnsi"/>
                <w:color w:val="000000" w:themeColor="text1"/>
                <w:sz w:val="18"/>
                <w:szCs w:val="18"/>
              </w:rPr>
              <w:t xml:space="preserve">start and end </w:t>
            </w:r>
            <w:r w:rsidR="005C327B">
              <w:rPr>
                <w:rFonts w:asciiTheme="minorHAnsi" w:hAnsiTheme="minorHAnsi" w:cstheme="minorHAnsi"/>
                <w:color w:val="000000" w:themeColor="text1"/>
                <w:sz w:val="18"/>
                <w:szCs w:val="18"/>
              </w:rPr>
              <w:t>dates</w:t>
            </w:r>
            <w:r w:rsidR="00575BD3">
              <w:rPr>
                <w:rFonts w:asciiTheme="minorHAnsi" w:hAnsiTheme="minorHAnsi" w:cstheme="minorHAnsi"/>
                <w:color w:val="000000" w:themeColor="text1"/>
                <w:sz w:val="18"/>
                <w:szCs w:val="18"/>
              </w:rPr>
              <w:t>.</w:t>
            </w:r>
            <w:r w:rsidR="009F61EA">
              <w:rPr>
                <w:rFonts w:asciiTheme="minorHAnsi" w:hAnsiTheme="minorHAnsi" w:cstheme="minorHAnsi"/>
                <w:color w:val="000000" w:themeColor="text1"/>
                <w:sz w:val="18"/>
                <w:szCs w:val="18"/>
              </w:rPr>
              <w:t xml:space="preserve"> </w:t>
            </w:r>
          </w:p>
        </w:tc>
        <w:tc>
          <w:tcPr>
            <w:tcW w:w="1154" w:type="pct"/>
            <w:tcBorders>
              <w:top w:val="single" w:sz="4" w:space="0" w:color="auto"/>
              <w:left w:val="single" w:sz="4" w:space="0" w:color="auto"/>
              <w:bottom w:val="single" w:sz="4" w:space="0" w:color="auto"/>
              <w:right w:val="single" w:sz="4" w:space="0" w:color="auto"/>
            </w:tcBorders>
            <w:tcMar>
              <w:left w:w="28" w:type="dxa"/>
              <w:right w:w="28" w:type="dxa"/>
            </w:tcMar>
          </w:tcPr>
          <w:p w14:paraId="1D985262" w14:textId="67DE27E1" w:rsidR="00C60DE3" w:rsidRDefault="00711053" w:rsidP="00B150A4">
            <w:pPr>
              <w:pStyle w:val="Table"/>
              <w:spacing w:before="100" w:beforeAutospacing="1" w:after="0"/>
              <w:rPr>
                <w:sz w:val="18"/>
                <w:szCs w:val="18"/>
              </w:rPr>
            </w:pPr>
            <w:r>
              <w:rPr>
                <w:sz w:val="18"/>
                <w:szCs w:val="18"/>
              </w:rPr>
              <w:t>Continuous</w:t>
            </w:r>
          </w:p>
        </w:tc>
        <w:tc>
          <w:tcPr>
            <w:tcW w:w="1002" w:type="pct"/>
            <w:tcBorders>
              <w:top w:val="single" w:sz="4" w:space="0" w:color="auto"/>
              <w:left w:val="single" w:sz="4" w:space="0" w:color="auto"/>
              <w:bottom w:val="single" w:sz="4" w:space="0" w:color="auto"/>
              <w:right w:val="single" w:sz="4" w:space="0" w:color="auto"/>
            </w:tcBorders>
            <w:tcMar>
              <w:left w:w="28" w:type="dxa"/>
              <w:right w:w="28" w:type="dxa"/>
            </w:tcMar>
          </w:tcPr>
          <w:p w14:paraId="779D40C8" w14:textId="20803EFB" w:rsidR="00C60DE3" w:rsidRPr="002151C6" w:rsidRDefault="00D11EC7" w:rsidP="00B150A4">
            <w:pPr>
              <w:pStyle w:val="Table"/>
              <w:spacing w:before="100" w:beforeAutospacing="1" w:after="0"/>
              <w:rPr>
                <w:sz w:val="18"/>
                <w:szCs w:val="18"/>
              </w:rPr>
            </w:pPr>
            <w:proofErr w:type="spellStart"/>
            <w:r>
              <w:rPr>
                <w:sz w:val="18"/>
                <w:szCs w:val="18"/>
              </w:rPr>
              <w:t>SUS_A</w:t>
            </w:r>
            <w:r w:rsidR="006379F9">
              <w:rPr>
                <w:sz w:val="18"/>
                <w:szCs w:val="18"/>
              </w:rPr>
              <w:t>PC</w:t>
            </w:r>
            <w:r w:rsidR="001160F7">
              <w:rPr>
                <w:sz w:val="18"/>
                <w:szCs w:val="18"/>
              </w:rPr>
              <w:t>Spells</w:t>
            </w:r>
            <w:proofErr w:type="spellEnd"/>
          </w:p>
        </w:tc>
      </w:tr>
    </w:tbl>
    <w:p w14:paraId="7F9AA732" w14:textId="39D6EC72" w:rsidR="00B14041" w:rsidRDefault="00B14041" w:rsidP="00B14041">
      <w:pPr>
        <w:jc w:val="both"/>
        <w:rPr>
          <w:rFonts w:asciiTheme="minorHAnsi" w:hAnsiTheme="minorHAnsi" w:cstheme="minorHAnsi"/>
          <w:b/>
          <w:bCs/>
          <w:color w:val="000000"/>
          <w:sz w:val="22"/>
          <w:szCs w:val="22"/>
          <w:shd w:val="clear" w:color="auto" w:fill="FFFFFF"/>
        </w:rPr>
      </w:pPr>
    </w:p>
    <w:p w14:paraId="498A3BBB" w14:textId="60381ACF" w:rsidR="00CC73D0" w:rsidRPr="00DC3D93" w:rsidRDefault="64FBCC02" w:rsidP="00376027">
      <w:pPr>
        <w:jc w:val="both"/>
        <w:rPr>
          <w:rFonts w:asciiTheme="minorHAnsi" w:hAnsiTheme="minorHAnsi" w:cstheme="minorHAnsi"/>
          <w:b/>
          <w:bCs/>
          <w:color w:val="000000"/>
          <w:sz w:val="22"/>
          <w:szCs w:val="22"/>
          <w:shd w:val="clear" w:color="auto" w:fill="FFFFFF"/>
        </w:rPr>
      </w:pPr>
      <w:r w:rsidRPr="00DC3D93">
        <w:rPr>
          <w:rFonts w:asciiTheme="minorHAnsi" w:hAnsiTheme="minorHAnsi" w:cstheme="minorHAnsi"/>
          <w:b/>
          <w:bCs/>
          <w:color w:val="000000"/>
          <w:sz w:val="22"/>
          <w:szCs w:val="22"/>
          <w:shd w:val="clear" w:color="auto" w:fill="FFFFFF"/>
        </w:rPr>
        <w:t>3.</w:t>
      </w:r>
      <w:r w:rsidR="00297E7F" w:rsidRPr="00DC3D93">
        <w:rPr>
          <w:rFonts w:asciiTheme="minorHAnsi" w:hAnsiTheme="minorHAnsi" w:cstheme="minorHAnsi"/>
          <w:b/>
          <w:bCs/>
          <w:color w:val="000000"/>
          <w:sz w:val="22"/>
          <w:szCs w:val="22"/>
          <w:shd w:val="clear" w:color="auto" w:fill="FFFFFF"/>
        </w:rPr>
        <w:t>5</w:t>
      </w:r>
      <w:r w:rsidR="00B61E3B" w:rsidRPr="00DC3D93">
        <w:rPr>
          <w:rFonts w:asciiTheme="minorHAnsi" w:hAnsiTheme="minorHAnsi" w:cstheme="minorHAnsi"/>
          <w:b/>
          <w:bCs/>
          <w:sz w:val="28"/>
          <w:szCs w:val="28"/>
        </w:rPr>
        <w:tab/>
      </w:r>
      <w:r w:rsidR="2A8AE7C0" w:rsidRPr="00DC3D93">
        <w:rPr>
          <w:rFonts w:asciiTheme="minorHAnsi" w:hAnsiTheme="minorHAnsi" w:cstheme="minorHAnsi"/>
          <w:b/>
          <w:bCs/>
          <w:color w:val="000000"/>
          <w:sz w:val="22"/>
          <w:szCs w:val="22"/>
          <w:shd w:val="clear" w:color="auto" w:fill="FFFFFF"/>
        </w:rPr>
        <w:t>Statistical approaches</w:t>
      </w:r>
    </w:p>
    <w:p w14:paraId="06C63D68" w14:textId="77777777" w:rsidR="008E2B59" w:rsidRPr="00DC3D93" w:rsidRDefault="008E2B59" w:rsidP="00376027">
      <w:pPr>
        <w:jc w:val="both"/>
        <w:rPr>
          <w:rFonts w:asciiTheme="minorHAnsi" w:hAnsiTheme="minorHAnsi" w:cstheme="minorHAnsi"/>
          <w:b/>
          <w:bCs/>
          <w:color w:val="000000"/>
          <w:sz w:val="22"/>
          <w:szCs w:val="22"/>
          <w:shd w:val="clear" w:color="auto" w:fill="FFFFFF"/>
        </w:rPr>
      </w:pPr>
    </w:p>
    <w:p w14:paraId="447658FC" w14:textId="640594A5" w:rsidR="00696790" w:rsidRPr="00DC3D93" w:rsidRDefault="00CB2D43" w:rsidP="00376027">
      <w:pPr>
        <w:jc w:val="both"/>
        <w:rPr>
          <w:rFonts w:ascii="Arial" w:hAnsi="Arial" w:cs="Arial"/>
          <w:sz w:val="22"/>
          <w:szCs w:val="28"/>
        </w:rPr>
      </w:pPr>
      <w:r w:rsidRPr="00DC3D93">
        <w:rPr>
          <w:rFonts w:ascii="Arial" w:hAnsi="Arial" w:cs="Arial"/>
          <w:sz w:val="22"/>
          <w:szCs w:val="28"/>
        </w:rPr>
        <w:t>This section describes the analyses that will be performed to address the primary and secondary research objectives</w:t>
      </w:r>
      <w:r w:rsidR="00CC73D0" w:rsidRPr="00DC3D93">
        <w:rPr>
          <w:rFonts w:ascii="Arial" w:hAnsi="Arial" w:cs="Arial"/>
          <w:sz w:val="22"/>
          <w:szCs w:val="28"/>
        </w:rPr>
        <w:t xml:space="preserve">. </w:t>
      </w:r>
      <w:r w:rsidR="001D48E8" w:rsidRPr="00DC3D93">
        <w:rPr>
          <w:rFonts w:ascii="Arial" w:hAnsi="Arial" w:cs="Arial"/>
          <w:sz w:val="22"/>
          <w:szCs w:val="28"/>
        </w:rPr>
        <w:t xml:space="preserve">The planned analysis will start with data quality checks which will involve </w:t>
      </w:r>
      <w:r w:rsidR="00A329B1" w:rsidRPr="00DC3D93">
        <w:rPr>
          <w:rFonts w:ascii="Arial" w:hAnsi="Arial" w:cs="Arial"/>
          <w:sz w:val="22"/>
          <w:szCs w:val="28"/>
        </w:rPr>
        <w:t xml:space="preserve">investigating whether waiting lists data sets </w:t>
      </w:r>
      <w:r w:rsidR="00A565B7" w:rsidRPr="00DC3D93">
        <w:rPr>
          <w:rFonts w:ascii="Arial" w:hAnsi="Arial" w:cs="Arial"/>
          <w:sz w:val="22"/>
          <w:szCs w:val="28"/>
        </w:rPr>
        <w:t>align with the number of patients waiting for treatments</w:t>
      </w:r>
      <w:r w:rsidR="00D57030" w:rsidRPr="00DC3D93">
        <w:rPr>
          <w:rFonts w:ascii="Arial" w:hAnsi="Arial" w:cs="Arial"/>
          <w:sz w:val="22"/>
          <w:szCs w:val="28"/>
        </w:rPr>
        <w:t xml:space="preserve"> as recorded in SUS data. </w:t>
      </w:r>
      <w:r w:rsidR="00A3569B" w:rsidRPr="00DC3D93">
        <w:rPr>
          <w:rFonts w:ascii="Arial" w:hAnsi="Arial" w:cs="Arial"/>
          <w:sz w:val="22"/>
          <w:szCs w:val="28"/>
        </w:rPr>
        <w:t xml:space="preserve">The details of these quality checks will be agreed after consultations between </w:t>
      </w:r>
      <w:r w:rsidR="000A1C14">
        <w:rPr>
          <w:rFonts w:ascii="Arial" w:hAnsi="Arial" w:cs="Arial"/>
          <w:sz w:val="22"/>
          <w:szCs w:val="28"/>
        </w:rPr>
        <w:t xml:space="preserve">the wider </w:t>
      </w:r>
      <w:r w:rsidR="00A3569B" w:rsidRPr="00DC3D93">
        <w:rPr>
          <w:rFonts w:ascii="Arial" w:hAnsi="Arial" w:cs="Arial"/>
          <w:sz w:val="22"/>
          <w:szCs w:val="28"/>
        </w:rPr>
        <w:t xml:space="preserve">NDL team and NHSE </w:t>
      </w:r>
      <w:r w:rsidR="00696790" w:rsidRPr="00DC3D93">
        <w:rPr>
          <w:rFonts w:ascii="Arial" w:hAnsi="Arial" w:cs="Arial"/>
          <w:sz w:val="22"/>
          <w:szCs w:val="28"/>
        </w:rPr>
        <w:t>team currently investigating waiting lists.</w:t>
      </w:r>
    </w:p>
    <w:p w14:paraId="48B83CBD" w14:textId="77777777" w:rsidR="00696790" w:rsidRPr="00DC3D93" w:rsidRDefault="00696790" w:rsidP="00376027">
      <w:pPr>
        <w:jc w:val="both"/>
        <w:rPr>
          <w:rFonts w:ascii="Arial" w:hAnsi="Arial" w:cs="Arial"/>
          <w:sz w:val="22"/>
          <w:szCs w:val="22"/>
        </w:rPr>
      </w:pPr>
    </w:p>
    <w:p w14:paraId="6B6F5E07" w14:textId="77777777" w:rsidR="00A33D74" w:rsidRPr="00DC3D93" w:rsidRDefault="00A33D74" w:rsidP="00A33D74">
      <w:pPr>
        <w:jc w:val="both"/>
        <w:rPr>
          <w:rFonts w:asciiTheme="minorHAnsi" w:hAnsiTheme="minorHAnsi" w:cstheme="minorHAnsi"/>
          <w:b/>
          <w:bCs/>
          <w:color w:val="000000"/>
          <w:sz w:val="22"/>
          <w:szCs w:val="22"/>
          <w:shd w:val="clear" w:color="auto" w:fill="FFFFFF"/>
        </w:rPr>
      </w:pPr>
      <w:r w:rsidRPr="00DC3D93">
        <w:rPr>
          <w:rFonts w:asciiTheme="minorHAnsi" w:hAnsiTheme="minorHAnsi" w:cstheme="minorHAnsi"/>
          <w:b/>
          <w:bCs/>
          <w:color w:val="000000"/>
          <w:sz w:val="22"/>
          <w:szCs w:val="22"/>
          <w:shd w:val="clear" w:color="auto" w:fill="FFFFFF"/>
        </w:rPr>
        <w:t>3.6</w:t>
      </w:r>
      <w:r w:rsidRPr="00DC3D93">
        <w:rPr>
          <w:rFonts w:asciiTheme="minorHAnsi" w:hAnsiTheme="minorHAnsi" w:cstheme="minorHAnsi"/>
          <w:sz w:val="22"/>
          <w:szCs w:val="22"/>
        </w:rPr>
        <w:tab/>
      </w:r>
      <w:r w:rsidRPr="00DC3D93">
        <w:rPr>
          <w:rFonts w:asciiTheme="minorHAnsi" w:hAnsiTheme="minorHAnsi" w:cstheme="minorHAnsi"/>
          <w:b/>
          <w:bCs/>
          <w:color w:val="000000"/>
          <w:sz w:val="22"/>
          <w:szCs w:val="22"/>
          <w:shd w:val="clear" w:color="auto" w:fill="FFFFFF"/>
        </w:rPr>
        <w:t>Methods for addressing missing or erroneous data</w:t>
      </w:r>
    </w:p>
    <w:p w14:paraId="2A772572" w14:textId="5F40A631" w:rsidR="00A33D74" w:rsidRPr="00DC3D93" w:rsidRDefault="00A33D74" w:rsidP="00A33D74">
      <w:pPr>
        <w:pStyle w:val="Text"/>
        <w:spacing w:line="276" w:lineRule="auto"/>
        <w:rPr>
          <w:rFonts w:asciiTheme="minorHAnsi" w:hAnsiTheme="minorHAnsi" w:cstheme="minorHAnsi"/>
          <w:sz w:val="22"/>
          <w:szCs w:val="22"/>
          <w:lang w:val="en-GB"/>
        </w:rPr>
      </w:pPr>
      <w:r w:rsidRPr="00DC3D93">
        <w:rPr>
          <w:rFonts w:asciiTheme="minorHAnsi" w:hAnsiTheme="minorHAnsi" w:cstheme="minorHAnsi"/>
          <w:sz w:val="22"/>
          <w:szCs w:val="22"/>
          <w:lang w:val="en-GB"/>
        </w:rPr>
        <w:t xml:space="preserve">Missing data and erroneous data checks will be implemented prior to starting </w:t>
      </w:r>
      <w:r w:rsidR="00DD13F5" w:rsidRPr="00DC3D93">
        <w:rPr>
          <w:rFonts w:asciiTheme="minorHAnsi" w:hAnsiTheme="minorHAnsi" w:cstheme="minorHAnsi"/>
          <w:sz w:val="22"/>
          <w:szCs w:val="22"/>
          <w:lang w:val="en-GB"/>
        </w:rPr>
        <w:t>analysis on all</w:t>
      </w:r>
      <w:r w:rsidR="003B2F3D" w:rsidRPr="00DC3D93">
        <w:rPr>
          <w:rFonts w:asciiTheme="minorHAnsi" w:hAnsiTheme="minorHAnsi" w:cstheme="minorHAnsi"/>
          <w:sz w:val="22"/>
          <w:szCs w:val="22"/>
          <w:lang w:val="en-GB"/>
        </w:rPr>
        <w:t xml:space="preserve"> listed</w:t>
      </w:r>
      <w:r w:rsidR="00DD13F5" w:rsidRPr="00DC3D93">
        <w:rPr>
          <w:rFonts w:asciiTheme="minorHAnsi" w:hAnsiTheme="minorHAnsi" w:cstheme="minorHAnsi"/>
          <w:sz w:val="22"/>
          <w:szCs w:val="22"/>
          <w:lang w:val="en-GB"/>
        </w:rPr>
        <w:t xml:space="preserve"> variables</w:t>
      </w:r>
      <w:r w:rsidRPr="00DC3D93">
        <w:rPr>
          <w:rFonts w:asciiTheme="minorHAnsi" w:hAnsiTheme="minorHAnsi" w:cstheme="minorHAnsi"/>
          <w:sz w:val="22"/>
          <w:szCs w:val="22"/>
          <w:lang w:val="en-GB"/>
        </w:rPr>
        <w:t>. As a first step the numbers of NAs per covariate will be summarised.</w:t>
      </w:r>
      <w:r w:rsidR="003B2F3D" w:rsidRPr="00DC3D93">
        <w:rPr>
          <w:rFonts w:asciiTheme="minorHAnsi" w:hAnsiTheme="minorHAnsi" w:cstheme="minorHAnsi"/>
          <w:sz w:val="22"/>
          <w:szCs w:val="22"/>
          <w:lang w:val="en-GB"/>
        </w:rPr>
        <w:t xml:space="preserve"> Secondly, </w:t>
      </w:r>
      <w:r w:rsidR="00047D64" w:rsidRPr="00DC3D93">
        <w:rPr>
          <w:rFonts w:asciiTheme="minorHAnsi" w:hAnsiTheme="minorHAnsi" w:cstheme="minorHAnsi"/>
          <w:sz w:val="22"/>
          <w:szCs w:val="22"/>
          <w:lang w:val="en-GB"/>
        </w:rPr>
        <w:t xml:space="preserve">for numerical or time variables </w:t>
      </w:r>
      <w:r w:rsidR="00F72707" w:rsidRPr="00DC3D93">
        <w:rPr>
          <w:rFonts w:asciiTheme="minorHAnsi" w:hAnsiTheme="minorHAnsi" w:cstheme="minorHAnsi"/>
          <w:sz w:val="22"/>
          <w:szCs w:val="22"/>
          <w:lang w:val="en-GB"/>
        </w:rPr>
        <w:t xml:space="preserve">validity thresholds will be established to remove </w:t>
      </w:r>
      <w:r w:rsidR="00E459E7" w:rsidRPr="00DC3D93">
        <w:rPr>
          <w:rFonts w:asciiTheme="minorHAnsi" w:hAnsiTheme="minorHAnsi" w:cstheme="minorHAnsi"/>
          <w:sz w:val="22"/>
          <w:szCs w:val="22"/>
          <w:lang w:val="en-GB"/>
        </w:rPr>
        <w:t xml:space="preserve">any non-sensical entries. </w:t>
      </w:r>
      <w:r w:rsidR="00CE1FEC" w:rsidRPr="00DC3D93">
        <w:rPr>
          <w:rFonts w:asciiTheme="minorHAnsi" w:hAnsiTheme="minorHAnsi" w:cstheme="minorHAnsi"/>
          <w:sz w:val="22"/>
          <w:szCs w:val="22"/>
          <w:lang w:val="en-GB"/>
        </w:rPr>
        <w:t>These entries will be replaced with NAs</w:t>
      </w:r>
      <w:r w:rsidR="00E459E7" w:rsidRPr="00DC3D93">
        <w:rPr>
          <w:rFonts w:asciiTheme="minorHAnsi" w:hAnsiTheme="minorHAnsi" w:cstheme="minorHAnsi"/>
          <w:sz w:val="22"/>
          <w:szCs w:val="22"/>
          <w:lang w:val="en-GB"/>
        </w:rPr>
        <w:t>.</w:t>
      </w:r>
      <w:r w:rsidRPr="00DC3D93">
        <w:rPr>
          <w:rFonts w:asciiTheme="minorHAnsi" w:hAnsiTheme="minorHAnsi" w:cstheme="minorHAnsi"/>
          <w:sz w:val="22"/>
          <w:szCs w:val="22"/>
          <w:lang w:val="en-GB"/>
        </w:rPr>
        <w:t xml:space="preserve"> </w:t>
      </w:r>
      <w:r w:rsidR="00E459E7" w:rsidRPr="00DC3D93">
        <w:rPr>
          <w:rFonts w:asciiTheme="minorHAnsi" w:hAnsiTheme="minorHAnsi" w:cstheme="minorHAnsi"/>
          <w:sz w:val="22"/>
          <w:szCs w:val="22"/>
          <w:lang w:val="en-GB"/>
        </w:rPr>
        <w:t>After that</w:t>
      </w:r>
      <w:r w:rsidRPr="00DC3D93">
        <w:rPr>
          <w:rFonts w:asciiTheme="minorHAnsi" w:hAnsiTheme="minorHAnsi" w:cstheme="minorHAnsi"/>
          <w:sz w:val="22"/>
          <w:szCs w:val="22"/>
          <w:lang w:val="en-GB"/>
        </w:rPr>
        <w:t xml:space="preserve"> </w:t>
      </w:r>
      <w:r w:rsidR="00DD13F5" w:rsidRPr="00DC3D93">
        <w:rPr>
          <w:rFonts w:asciiTheme="minorHAnsi" w:hAnsiTheme="minorHAnsi" w:cstheme="minorHAnsi"/>
          <w:sz w:val="22"/>
          <w:szCs w:val="22"/>
          <w:lang w:val="en-GB"/>
        </w:rPr>
        <w:t xml:space="preserve">the </w:t>
      </w:r>
      <w:r w:rsidRPr="00DC3D93">
        <w:rPr>
          <w:rFonts w:asciiTheme="minorHAnsi" w:hAnsiTheme="minorHAnsi" w:cstheme="minorHAnsi"/>
          <w:sz w:val="22"/>
          <w:szCs w:val="22"/>
          <w:lang w:val="en-GB"/>
        </w:rPr>
        <w:t xml:space="preserve">pairwise missingness relationships between features will be examined using </w:t>
      </w:r>
      <w:proofErr w:type="spellStart"/>
      <w:r w:rsidRPr="00DC3D93">
        <w:rPr>
          <w:rFonts w:asciiTheme="minorHAnsi" w:hAnsiTheme="minorHAnsi" w:cstheme="minorHAnsi"/>
          <w:i/>
          <w:sz w:val="22"/>
          <w:szCs w:val="22"/>
          <w:lang w:val="en-GB"/>
        </w:rPr>
        <w:t>GGally</w:t>
      </w:r>
      <w:proofErr w:type="spellEnd"/>
      <w:r w:rsidRPr="00DC3D93">
        <w:rPr>
          <w:rFonts w:asciiTheme="minorHAnsi" w:hAnsiTheme="minorHAnsi" w:cstheme="minorHAnsi"/>
          <w:sz w:val="22"/>
          <w:szCs w:val="22"/>
          <w:lang w:val="en-GB"/>
        </w:rPr>
        <w:t xml:space="preserve"> (</w:t>
      </w:r>
      <w:proofErr w:type="spellStart"/>
      <w:r>
        <w:fldChar w:fldCharType="begin"/>
      </w:r>
      <w:r>
        <w:instrText>HYPERLINK \l "Schloerke2024"</w:instrText>
      </w:r>
      <w:r>
        <w:fldChar w:fldCharType="separate"/>
      </w:r>
      <w:r w:rsidRPr="00DC3D93">
        <w:rPr>
          <w:rStyle w:val="Hyperlink"/>
          <w:rFonts w:asciiTheme="minorHAnsi" w:hAnsiTheme="minorHAnsi" w:cstheme="minorHAnsi"/>
          <w:sz w:val="22"/>
          <w:szCs w:val="22"/>
          <w:shd w:val="clear" w:color="auto" w:fill="FFFFFF"/>
          <w:lang w:val="en-GB"/>
        </w:rPr>
        <w:t>Schloerke</w:t>
      </w:r>
      <w:proofErr w:type="spellEnd"/>
      <w:r w:rsidRPr="00DC3D93">
        <w:rPr>
          <w:rStyle w:val="Hyperlink"/>
          <w:rFonts w:asciiTheme="minorHAnsi" w:hAnsiTheme="minorHAnsi" w:cstheme="minorHAnsi"/>
          <w:sz w:val="22"/>
          <w:szCs w:val="22"/>
          <w:shd w:val="clear" w:color="auto" w:fill="FFFFFF"/>
          <w:lang w:val="en-GB"/>
        </w:rPr>
        <w:t xml:space="preserve"> et al., 2024</w:t>
      </w:r>
      <w:r>
        <w:rPr>
          <w:rStyle w:val="Hyperlink"/>
          <w:rFonts w:asciiTheme="minorHAnsi" w:hAnsiTheme="minorHAnsi" w:cstheme="minorHAnsi"/>
          <w:sz w:val="22"/>
          <w:szCs w:val="22"/>
          <w:shd w:val="clear" w:color="auto" w:fill="FFFFFF"/>
          <w:lang w:val="en-GB"/>
        </w:rPr>
        <w:fldChar w:fldCharType="end"/>
      </w:r>
      <w:r w:rsidRPr="00DC3D93">
        <w:rPr>
          <w:rFonts w:asciiTheme="minorHAnsi" w:hAnsiTheme="minorHAnsi" w:cstheme="minorHAnsi"/>
          <w:sz w:val="22"/>
          <w:szCs w:val="22"/>
          <w:lang w:val="en-GB"/>
        </w:rPr>
        <w:t xml:space="preserve">) package.  An approach to addressing missing data will then be selected on a per-covariate bases. The following list summarises these approaches and describes the circumstances in which these will be implemented. </w:t>
      </w:r>
    </w:p>
    <w:p w14:paraId="37E4620D" w14:textId="77777777" w:rsidR="00A33D74" w:rsidRPr="00DC3D93" w:rsidRDefault="00A33D74" w:rsidP="00A33D74">
      <w:pPr>
        <w:pStyle w:val="Text"/>
        <w:numPr>
          <w:ilvl w:val="0"/>
          <w:numId w:val="38"/>
        </w:numPr>
        <w:spacing w:line="276" w:lineRule="auto"/>
        <w:rPr>
          <w:rFonts w:asciiTheme="minorHAnsi" w:hAnsiTheme="minorHAnsi" w:cstheme="minorHAnsi"/>
          <w:b/>
          <w:bCs/>
          <w:sz w:val="22"/>
          <w:szCs w:val="22"/>
          <w:lang w:val="en-GB"/>
        </w:rPr>
      </w:pPr>
      <w:r w:rsidRPr="00DC3D93">
        <w:rPr>
          <w:rFonts w:asciiTheme="minorHAnsi" w:hAnsiTheme="minorHAnsi" w:cstheme="minorHAnsi"/>
          <w:b/>
          <w:bCs/>
          <w:sz w:val="22"/>
          <w:szCs w:val="22"/>
          <w:lang w:val="en-GB"/>
        </w:rPr>
        <w:t>Treating NAs as its own category</w:t>
      </w:r>
      <w:r w:rsidRPr="00DC3D93">
        <w:rPr>
          <w:rFonts w:asciiTheme="minorHAnsi" w:hAnsiTheme="minorHAnsi" w:cstheme="minorHAnsi"/>
          <w:b/>
          <w:sz w:val="22"/>
          <w:szCs w:val="22"/>
          <w:lang w:val="en-GB"/>
        </w:rPr>
        <w:t>:</w:t>
      </w:r>
    </w:p>
    <w:p w14:paraId="4F926C2E" w14:textId="77777777" w:rsidR="00A33D74" w:rsidRPr="00DC3D93" w:rsidRDefault="00A33D74" w:rsidP="00A33D74">
      <w:pPr>
        <w:pStyle w:val="Text"/>
        <w:numPr>
          <w:ilvl w:val="1"/>
          <w:numId w:val="39"/>
        </w:numPr>
        <w:spacing w:line="276" w:lineRule="auto"/>
        <w:rPr>
          <w:rFonts w:asciiTheme="minorHAnsi" w:hAnsiTheme="minorHAnsi" w:cstheme="minorHAnsi"/>
          <w:sz w:val="22"/>
          <w:szCs w:val="22"/>
          <w:lang w:val="en-GB"/>
        </w:rPr>
      </w:pPr>
      <w:r w:rsidRPr="00DC3D93">
        <w:rPr>
          <w:rFonts w:asciiTheme="minorHAnsi" w:hAnsiTheme="minorHAnsi" w:cstheme="minorHAnsi"/>
          <w:i/>
          <w:iCs/>
          <w:sz w:val="22"/>
          <w:szCs w:val="22"/>
          <w:lang w:val="en-GB"/>
        </w:rPr>
        <w:lastRenderedPageBreak/>
        <w:t>When</w:t>
      </w:r>
      <w:r w:rsidRPr="00DC3D93">
        <w:rPr>
          <w:rFonts w:asciiTheme="minorHAnsi" w:hAnsiTheme="minorHAnsi" w:cstheme="minorHAnsi"/>
          <w:sz w:val="22"/>
          <w:szCs w:val="22"/>
          <w:lang w:val="en-GB"/>
        </w:rPr>
        <w:t xml:space="preserve">: This approach is suitable when missingness is informative and may carry important information. For categorical variables, treating NAs as a separate category allows the model to distinguish between missing and non-missing values explicitly. </w:t>
      </w:r>
    </w:p>
    <w:p w14:paraId="3F4D0A49" w14:textId="77777777" w:rsidR="00A33D74" w:rsidRPr="00DC3D93" w:rsidRDefault="00A33D74" w:rsidP="00A33D74">
      <w:pPr>
        <w:pStyle w:val="Text"/>
        <w:numPr>
          <w:ilvl w:val="1"/>
          <w:numId w:val="39"/>
        </w:numPr>
        <w:spacing w:line="276" w:lineRule="auto"/>
        <w:rPr>
          <w:rFonts w:asciiTheme="minorHAnsi" w:hAnsiTheme="minorHAnsi" w:cstheme="minorHAnsi"/>
          <w:sz w:val="22"/>
          <w:szCs w:val="22"/>
          <w:lang w:val="en-GB"/>
        </w:rPr>
      </w:pPr>
      <w:r w:rsidRPr="00DC3D93">
        <w:rPr>
          <w:rFonts w:asciiTheme="minorHAnsi" w:hAnsiTheme="minorHAnsi" w:cstheme="minorHAnsi"/>
          <w:i/>
          <w:iCs/>
          <w:sz w:val="22"/>
          <w:szCs w:val="22"/>
          <w:lang w:val="en-GB"/>
        </w:rPr>
        <w:t>Advantages</w:t>
      </w:r>
      <w:r w:rsidRPr="00DC3D93">
        <w:rPr>
          <w:rFonts w:asciiTheme="minorHAnsi" w:hAnsiTheme="minorHAnsi" w:cstheme="minorHAnsi"/>
          <w:sz w:val="22"/>
          <w:szCs w:val="22"/>
          <w:lang w:val="en-GB"/>
        </w:rPr>
        <w:t>: Retains all available information. Maintains the original structure of the data. Suitable for categorical variables where missingness may have meaningful interpretations.</w:t>
      </w:r>
    </w:p>
    <w:p w14:paraId="099069BD" w14:textId="77777777" w:rsidR="00A33D74" w:rsidRPr="00DC3D93" w:rsidRDefault="00A33D74" w:rsidP="00A33D74">
      <w:pPr>
        <w:pStyle w:val="Text"/>
        <w:numPr>
          <w:ilvl w:val="1"/>
          <w:numId w:val="39"/>
        </w:numPr>
        <w:spacing w:line="276" w:lineRule="auto"/>
        <w:rPr>
          <w:rFonts w:asciiTheme="minorHAnsi" w:hAnsiTheme="minorHAnsi" w:cstheme="minorHAnsi"/>
          <w:sz w:val="22"/>
          <w:szCs w:val="22"/>
          <w:lang w:val="en-GB"/>
        </w:rPr>
      </w:pPr>
      <w:r w:rsidRPr="00DC3D93">
        <w:rPr>
          <w:rFonts w:asciiTheme="minorHAnsi" w:hAnsiTheme="minorHAnsi" w:cstheme="minorHAnsi"/>
          <w:i/>
          <w:iCs/>
          <w:sz w:val="22"/>
          <w:szCs w:val="22"/>
          <w:lang w:val="en-GB"/>
        </w:rPr>
        <w:t>Considerations</w:t>
      </w:r>
      <w:r w:rsidRPr="00DC3D93">
        <w:rPr>
          <w:rFonts w:asciiTheme="minorHAnsi" w:hAnsiTheme="minorHAnsi" w:cstheme="minorHAnsi"/>
          <w:sz w:val="22"/>
          <w:szCs w:val="22"/>
          <w:lang w:val="en-GB"/>
        </w:rPr>
        <w:t xml:space="preserve">: It can introduce bias if missingness is not random and may increase the complexity of the analysis and interpretation. Note that since many extracted variables will represent binary flags, for example, presence or absence of specific diagnosis, for these variables the lack of an entry will always be interpreted as a lack of diagnosis.       </w:t>
      </w:r>
    </w:p>
    <w:p w14:paraId="04353BA0" w14:textId="77777777" w:rsidR="00A33D74" w:rsidRPr="00DC3D93" w:rsidRDefault="00A33D74" w:rsidP="00A33D74">
      <w:pPr>
        <w:pStyle w:val="Text"/>
        <w:numPr>
          <w:ilvl w:val="0"/>
          <w:numId w:val="38"/>
        </w:numPr>
        <w:spacing w:line="276" w:lineRule="auto"/>
        <w:rPr>
          <w:rFonts w:asciiTheme="minorHAnsi" w:hAnsiTheme="minorHAnsi" w:cstheme="minorHAnsi"/>
          <w:b/>
          <w:bCs/>
          <w:sz w:val="22"/>
          <w:szCs w:val="22"/>
          <w:lang w:val="en-GB"/>
        </w:rPr>
      </w:pPr>
      <w:r w:rsidRPr="00DC3D93">
        <w:rPr>
          <w:rFonts w:asciiTheme="minorHAnsi" w:hAnsiTheme="minorHAnsi" w:cstheme="minorHAnsi"/>
          <w:b/>
          <w:bCs/>
          <w:sz w:val="22"/>
          <w:szCs w:val="22"/>
          <w:lang w:val="en-GB"/>
        </w:rPr>
        <w:t>Removing patients with NAs in a specific covariate:</w:t>
      </w:r>
    </w:p>
    <w:p w14:paraId="093D12F0" w14:textId="77777777" w:rsidR="00A33D74" w:rsidRPr="00DC3D93" w:rsidRDefault="00A33D74" w:rsidP="00A33D74">
      <w:pPr>
        <w:pStyle w:val="Text"/>
        <w:numPr>
          <w:ilvl w:val="0"/>
          <w:numId w:val="40"/>
        </w:numPr>
        <w:spacing w:line="276" w:lineRule="auto"/>
        <w:rPr>
          <w:rFonts w:asciiTheme="minorHAnsi" w:hAnsiTheme="minorHAnsi" w:cstheme="minorHAnsi"/>
          <w:sz w:val="22"/>
          <w:szCs w:val="22"/>
          <w:lang w:val="en-GB"/>
        </w:rPr>
      </w:pPr>
      <w:r w:rsidRPr="00DC3D93">
        <w:rPr>
          <w:rFonts w:asciiTheme="minorHAnsi" w:hAnsiTheme="minorHAnsi" w:cstheme="minorHAnsi"/>
          <w:i/>
          <w:iCs/>
          <w:sz w:val="22"/>
          <w:szCs w:val="22"/>
          <w:lang w:val="en-GB"/>
        </w:rPr>
        <w:t>When</w:t>
      </w:r>
      <w:r w:rsidRPr="00DC3D93">
        <w:rPr>
          <w:rFonts w:asciiTheme="minorHAnsi" w:hAnsiTheme="minorHAnsi" w:cstheme="minorHAnsi"/>
          <w:sz w:val="22"/>
          <w:szCs w:val="22"/>
          <w:lang w:val="en-GB"/>
        </w:rPr>
        <w:t>: Appropriate when the proportion of missing data for a specific covariate is low and therefore can be deleted without losing substantial information.</w:t>
      </w:r>
    </w:p>
    <w:p w14:paraId="070C424E" w14:textId="77777777" w:rsidR="00A33D74" w:rsidRPr="00DC3D93" w:rsidRDefault="00A33D74" w:rsidP="00A33D74">
      <w:pPr>
        <w:pStyle w:val="Text"/>
        <w:numPr>
          <w:ilvl w:val="0"/>
          <w:numId w:val="40"/>
        </w:numPr>
        <w:spacing w:line="276" w:lineRule="auto"/>
        <w:rPr>
          <w:rFonts w:asciiTheme="minorHAnsi" w:hAnsiTheme="minorHAnsi" w:cstheme="minorHAnsi"/>
          <w:sz w:val="22"/>
          <w:szCs w:val="22"/>
          <w:lang w:val="en-GB"/>
        </w:rPr>
      </w:pPr>
      <w:r w:rsidRPr="00DC3D93">
        <w:rPr>
          <w:rFonts w:asciiTheme="minorHAnsi" w:hAnsiTheme="minorHAnsi" w:cstheme="minorHAnsi"/>
          <w:i/>
          <w:iCs/>
          <w:sz w:val="22"/>
          <w:szCs w:val="22"/>
          <w:lang w:val="en-GB"/>
        </w:rPr>
        <w:t>Advantages</w:t>
      </w:r>
      <w:r w:rsidRPr="00DC3D93">
        <w:rPr>
          <w:rFonts w:asciiTheme="minorHAnsi" w:hAnsiTheme="minorHAnsi" w:cstheme="minorHAnsi"/>
          <w:sz w:val="22"/>
          <w:szCs w:val="22"/>
          <w:lang w:val="en-GB"/>
        </w:rPr>
        <w:t>: Simple and straightforward. Eliminates missingness for the selected covariate.</w:t>
      </w:r>
    </w:p>
    <w:p w14:paraId="7C5857E4" w14:textId="77777777" w:rsidR="00A33D74" w:rsidRPr="00DC3D93" w:rsidRDefault="00A33D74" w:rsidP="00A33D74">
      <w:pPr>
        <w:pStyle w:val="Text"/>
        <w:numPr>
          <w:ilvl w:val="0"/>
          <w:numId w:val="40"/>
        </w:numPr>
        <w:spacing w:line="276" w:lineRule="auto"/>
        <w:rPr>
          <w:rFonts w:asciiTheme="minorHAnsi" w:hAnsiTheme="minorHAnsi" w:cstheme="minorHAnsi"/>
          <w:sz w:val="22"/>
          <w:szCs w:val="22"/>
          <w:lang w:val="en-GB"/>
        </w:rPr>
      </w:pPr>
      <w:r w:rsidRPr="00DC3D93">
        <w:rPr>
          <w:rFonts w:asciiTheme="minorHAnsi" w:hAnsiTheme="minorHAnsi" w:cstheme="minorHAnsi"/>
          <w:i/>
          <w:iCs/>
          <w:sz w:val="22"/>
          <w:szCs w:val="22"/>
          <w:lang w:val="en-GB"/>
        </w:rPr>
        <w:t>Considerations</w:t>
      </w:r>
      <w:r w:rsidRPr="00DC3D93">
        <w:rPr>
          <w:rFonts w:asciiTheme="minorHAnsi" w:hAnsiTheme="minorHAnsi" w:cstheme="minorHAnsi"/>
          <w:sz w:val="22"/>
          <w:szCs w:val="22"/>
          <w:lang w:val="en-GB"/>
        </w:rPr>
        <w:t xml:space="preserve">: This can lead to loss of valuable information, especially if the proportion of missing data is substantial. May reduce the sample size and statistical power. If missingness is not random key subset of the study cohorts may be omitted in the analyses.  </w:t>
      </w:r>
    </w:p>
    <w:p w14:paraId="6430B073" w14:textId="77777777" w:rsidR="00A33D74" w:rsidRPr="00DC3D93" w:rsidRDefault="00A33D74" w:rsidP="00A33D74">
      <w:pPr>
        <w:pStyle w:val="Text"/>
        <w:numPr>
          <w:ilvl w:val="0"/>
          <w:numId w:val="38"/>
        </w:numPr>
        <w:spacing w:line="276" w:lineRule="auto"/>
        <w:rPr>
          <w:rFonts w:asciiTheme="minorHAnsi" w:hAnsiTheme="minorHAnsi" w:cstheme="minorHAnsi"/>
          <w:b/>
          <w:bCs/>
          <w:sz w:val="22"/>
          <w:szCs w:val="22"/>
          <w:lang w:val="en-GB"/>
        </w:rPr>
      </w:pPr>
      <w:r w:rsidRPr="00DC3D93">
        <w:rPr>
          <w:rFonts w:asciiTheme="minorHAnsi" w:hAnsiTheme="minorHAnsi" w:cstheme="minorHAnsi"/>
          <w:b/>
          <w:bCs/>
          <w:sz w:val="22"/>
          <w:szCs w:val="22"/>
          <w:lang w:val="en-GB"/>
        </w:rPr>
        <w:t>Removing covariates with too many NAs:</w:t>
      </w:r>
    </w:p>
    <w:p w14:paraId="3AEE17E6" w14:textId="77777777" w:rsidR="00A33D74" w:rsidRPr="00DC3D93" w:rsidRDefault="00A33D74" w:rsidP="00A33D74">
      <w:pPr>
        <w:pStyle w:val="Text"/>
        <w:numPr>
          <w:ilvl w:val="0"/>
          <w:numId w:val="41"/>
        </w:numPr>
        <w:spacing w:line="276" w:lineRule="auto"/>
        <w:rPr>
          <w:rFonts w:asciiTheme="minorHAnsi" w:hAnsiTheme="minorHAnsi" w:cstheme="minorHAnsi"/>
          <w:sz w:val="22"/>
          <w:szCs w:val="22"/>
          <w:lang w:val="en-GB"/>
        </w:rPr>
      </w:pPr>
      <w:r w:rsidRPr="00DC3D93">
        <w:rPr>
          <w:rFonts w:asciiTheme="minorHAnsi" w:hAnsiTheme="minorHAnsi" w:cstheme="minorHAnsi"/>
          <w:i/>
          <w:iCs/>
          <w:sz w:val="22"/>
          <w:szCs w:val="22"/>
          <w:lang w:val="en-GB"/>
        </w:rPr>
        <w:t>When</w:t>
      </w:r>
      <w:r w:rsidRPr="00DC3D93">
        <w:rPr>
          <w:rFonts w:asciiTheme="minorHAnsi" w:hAnsiTheme="minorHAnsi" w:cstheme="minorHAnsi"/>
          <w:sz w:val="22"/>
          <w:szCs w:val="22"/>
          <w:lang w:val="en-GB"/>
        </w:rPr>
        <w:t>: Suitable when certain covariates have a high proportion of missing data and cannot be adequately imputed or treated as a separate category.</w:t>
      </w:r>
    </w:p>
    <w:p w14:paraId="5B17B083" w14:textId="77777777" w:rsidR="00A33D74" w:rsidRPr="00DC3D93" w:rsidRDefault="00A33D74" w:rsidP="00A33D74">
      <w:pPr>
        <w:pStyle w:val="Text"/>
        <w:numPr>
          <w:ilvl w:val="0"/>
          <w:numId w:val="41"/>
        </w:numPr>
        <w:spacing w:line="276" w:lineRule="auto"/>
        <w:rPr>
          <w:rFonts w:asciiTheme="minorHAnsi" w:hAnsiTheme="minorHAnsi" w:cstheme="minorHAnsi"/>
          <w:sz w:val="22"/>
          <w:szCs w:val="22"/>
          <w:lang w:val="en-GB"/>
        </w:rPr>
      </w:pPr>
      <w:r w:rsidRPr="00DC3D93">
        <w:rPr>
          <w:rFonts w:asciiTheme="minorHAnsi" w:hAnsiTheme="minorHAnsi" w:cstheme="minorHAnsi"/>
          <w:i/>
          <w:iCs/>
          <w:sz w:val="22"/>
          <w:szCs w:val="22"/>
          <w:lang w:val="en-GB"/>
        </w:rPr>
        <w:t>Advantages</w:t>
      </w:r>
      <w:r w:rsidRPr="00DC3D93">
        <w:rPr>
          <w:rFonts w:asciiTheme="minorHAnsi" w:hAnsiTheme="minorHAnsi" w:cstheme="minorHAnsi"/>
          <w:sz w:val="22"/>
          <w:szCs w:val="22"/>
          <w:lang w:val="en-GB"/>
        </w:rPr>
        <w:t>: Simplifies the analysis by focusing on variables with less missingness. Reduces the risk of introducing bias due to imputation.</w:t>
      </w:r>
    </w:p>
    <w:p w14:paraId="36DB8940" w14:textId="77777777" w:rsidR="00A33D74" w:rsidRPr="00DC3D93" w:rsidRDefault="00A33D74" w:rsidP="00A33D74">
      <w:pPr>
        <w:pStyle w:val="Text"/>
        <w:numPr>
          <w:ilvl w:val="0"/>
          <w:numId w:val="41"/>
        </w:numPr>
        <w:spacing w:line="276" w:lineRule="auto"/>
        <w:rPr>
          <w:rFonts w:asciiTheme="minorHAnsi" w:hAnsiTheme="minorHAnsi" w:cstheme="minorHAnsi"/>
          <w:sz w:val="22"/>
          <w:szCs w:val="22"/>
          <w:lang w:val="en-GB"/>
        </w:rPr>
      </w:pPr>
      <w:r w:rsidRPr="00DC3D93">
        <w:rPr>
          <w:rFonts w:asciiTheme="minorHAnsi" w:hAnsiTheme="minorHAnsi" w:cstheme="minorHAnsi"/>
          <w:i/>
          <w:iCs/>
          <w:sz w:val="22"/>
          <w:szCs w:val="22"/>
          <w:lang w:val="en-GB"/>
        </w:rPr>
        <w:t>Considerations</w:t>
      </w:r>
      <w:r w:rsidRPr="00DC3D93">
        <w:rPr>
          <w:rFonts w:asciiTheme="minorHAnsi" w:hAnsiTheme="minorHAnsi" w:cstheme="minorHAnsi"/>
          <w:sz w:val="22"/>
          <w:szCs w:val="22"/>
          <w:lang w:val="en-GB"/>
        </w:rPr>
        <w:t>: It may lead to loss of potentially important predictors. Requires careful consideration of the impact on the research question and model validity.</w:t>
      </w:r>
    </w:p>
    <w:p w14:paraId="1F2D392A" w14:textId="77777777" w:rsidR="00A33D74" w:rsidRPr="00DC3D93" w:rsidRDefault="00A33D74" w:rsidP="00A33D74">
      <w:pPr>
        <w:pStyle w:val="Text"/>
        <w:numPr>
          <w:ilvl w:val="0"/>
          <w:numId w:val="38"/>
        </w:numPr>
        <w:spacing w:line="276" w:lineRule="auto"/>
        <w:rPr>
          <w:rFonts w:asciiTheme="minorHAnsi" w:hAnsiTheme="minorHAnsi" w:cstheme="minorHAnsi"/>
          <w:b/>
          <w:bCs/>
          <w:sz w:val="22"/>
          <w:szCs w:val="22"/>
          <w:lang w:val="en-GB"/>
        </w:rPr>
      </w:pPr>
      <w:r w:rsidRPr="00DC3D93">
        <w:rPr>
          <w:rFonts w:asciiTheme="minorHAnsi" w:hAnsiTheme="minorHAnsi" w:cstheme="minorHAnsi"/>
          <w:b/>
          <w:bCs/>
          <w:sz w:val="22"/>
          <w:szCs w:val="22"/>
          <w:lang w:val="en-GB"/>
        </w:rPr>
        <w:t>Imputation:</w:t>
      </w:r>
    </w:p>
    <w:p w14:paraId="24F6BCBA" w14:textId="77777777" w:rsidR="00A33D74" w:rsidRPr="00DC3D93" w:rsidRDefault="00A33D74" w:rsidP="00A33D74">
      <w:pPr>
        <w:pStyle w:val="Text"/>
        <w:numPr>
          <w:ilvl w:val="0"/>
          <w:numId w:val="42"/>
        </w:numPr>
        <w:spacing w:line="276" w:lineRule="auto"/>
        <w:rPr>
          <w:rFonts w:asciiTheme="minorHAnsi" w:hAnsiTheme="minorHAnsi" w:cstheme="minorHAnsi"/>
          <w:sz w:val="22"/>
          <w:szCs w:val="22"/>
          <w:lang w:val="en-GB"/>
        </w:rPr>
      </w:pPr>
      <w:r w:rsidRPr="00DC3D93">
        <w:rPr>
          <w:rFonts w:asciiTheme="minorHAnsi" w:hAnsiTheme="minorHAnsi" w:cstheme="minorHAnsi"/>
          <w:i/>
          <w:iCs/>
          <w:sz w:val="22"/>
          <w:szCs w:val="22"/>
          <w:lang w:val="en-GB"/>
        </w:rPr>
        <w:t>When</w:t>
      </w:r>
      <w:r w:rsidRPr="00DC3D93">
        <w:rPr>
          <w:rFonts w:asciiTheme="minorHAnsi" w:hAnsiTheme="minorHAnsi" w:cstheme="minorHAnsi"/>
          <w:sz w:val="22"/>
          <w:szCs w:val="22"/>
          <w:lang w:val="en-GB"/>
        </w:rPr>
        <w:t>: Imputation (</w:t>
      </w:r>
      <w:hyperlink w:anchor="Rubin1987" w:history="1">
        <w:r w:rsidRPr="00DC3D93">
          <w:rPr>
            <w:rStyle w:val="Hyperlink"/>
            <w:rFonts w:asciiTheme="minorHAnsi" w:hAnsiTheme="minorHAnsi" w:cstheme="minorHAnsi"/>
            <w:sz w:val="22"/>
            <w:szCs w:val="22"/>
            <w:lang w:val="en-GB"/>
          </w:rPr>
          <w:t>Rubin, 1987</w:t>
        </w:r>
      </w:hyperlink>
      <w:r w:rsidRPr="00DC3D93">
        <w:rPr>
          <w:rFonts w:asciiTheme="minorHAnsi" w:hAnsiTheme="minorHAnsi" w:cstheme="minorHAnsi"/>
          <w:sz w:val="22"/>
          <w:szCs w:val="22"/>
          <w:lang w:val="en-GB"/>
        </w:rPr>
        <w:t>) is appropriate when missingness is random or can be modelled adequately. It is often used when removing missing data would result in loss of valuable information.</w:t>
      </w:r>
    </w:p>
    <w:p w14:paraId="28B2F574" w14:textId="77777777" w:rsidR="00A33D74" w:rsidRPr="00DC3D93" w:rsidRDefault="00A33D74" w:rsidP="00A33D74">
      <w:pPr>
        <w:pStyle w:val="Text"/>
        <w:numPr>
          <w:ilvl w:val="0"/>
          <w:numId w:val="42"/>
        </w:numPr>
        <w:spacing w:line="276" w:lineRule="auto"/>
        <w:rPr>
          <w:rFonts w:asciiTheme="minorHAnsi" w:hAnsiTheme="minorHAnsi" w:cstheme="minorHAnsi"/>
          <w:sz w:val="22"/>
          <w:szCs w:val="22"/>
          <w:lang w:val="en-GB"/>
        </w:rPr>
      </w:pPr>
      <w:r w:rsidRPr="00DC3D93">
        <w:rPr>
          <w:rFonts w:asciiTheme="minorHAnsi" w:hAnsiTheme="minorHAnsi" w:cstheme="minorHAnsi"/>
          <w:i/>
          <w:iCs/>
          <w:sz w:val="22"/>
          <w:szCs w:val="22"/>
          <w:lang w:val="en-GB"/>
        </w:rPr>
        <w:t>Advantages</w:t>
      </w:r>
      <w:r w:rsidRPr="00DC3D93">
        <w:rPr>
          <w:rFonts w:asciiTheme="minorHAnsi" w:hAnsiTheme="minorHAnsi" w:cstheme="minorHAnsi"/>
          <w:sz w:val="22"/>
          <w:szCs w:val="22"/>
          <w:lang w:val="en-GB"/>
        </w:rPr>
        <w:t>: Retains sample size and statistical power. Preserves the original structure of the data. Allows for more complete analyses.</w:t>
      </w:r>
    </w:p>
    <w:p w14:paraId="747F1A5C" w14:textId="3D5B5928" w:rsidR="00A33D74" w:rsidRPr="00DC3D93" w:rsidRDefault="00A33D74" w:rsidP="00A33D74">
      <w:pPr>
        <w:pStyle w:val="Text"/>
        <w:numPr>
          <w:ilvl w:val="0"/>
          <w:numId w:val="42"/>
        </w:numPr>
        <w:spacing w:line="276" w:lineRule="auto"/>
        <w:rPr>
          <w:rFonts w:asciiTheme="minorHAnsi" w:hAnsiTheme="minorHAnsi" w:cstheme="minorHAnsi"/>
          <w:sz w:val="22"/>
          <w:szCs w:val="22"/>
          <w:lang w:val="en-GB"/>
        </w:rPr>
      </w:pPr>
      <w:r w:rsidRPr="00DC3D93">
        <w:rPr>
          <w:rFonts w:asciiTheme="minorHAnsi" w:hAnsiTheme="minorHAnsi" w:cstheme="minorHAnsi"/>
          <w:i/>
          <w:iCs/>
          <w:sz w:val="22"/>
          <w:szCs w:val="22"/>
          <w:lang w:val="en-GB"/>
        </w:rPr>
        <w:t>Considerations</w:t>
      </w:r>
      <w:r w:rsidRPr="00DC3D93">
        <w:rPr>
          <w:rFonts w:asciiTheme="minorHAnsi" w:hAnsiTheme="minorHAnsi" w:cstheme="minorHAnsi"/>
          <w:sz w:val="22"/>
          <w:szCs w:val="22"/>
          <w:lang w:val="en-GB"/>
        </w:rPr>
        <w:t>: Imputation methods are likely to introduce bias since several assumptions need to be made for the synthetic data to be generated. The choice of imputation method should be based on the distribution of the data and the mechanism of missingness and may include applying Mean/Median/Mode</w:t>
      </w:r>
      <w:r w:rsidR="00823C7A">
        <w:rPr>
          <w:rFonts w:asciiTheme="minorHAnsi" w:hAnsiTheme="minorHAnsi" w:cstheme="minorHAnsi"/>
          <w:sz w:val="22"/>
          <w:szCs w:val="22"/>
          <w:lang w:val="en-GB"/>
        </w:rPr>
        <w:t xml:space="preserve"> or </w:t>
      </w:r>
      <w:r w:rsidRPr="00DC3D93">
        <w:rPr>
          <w:rFonts w:asciiTheme="minorHAnsi" w:hAnsiTheme="minorHAnsi" w:cstheme="minorHAnsi"/>
          <w:sz w:val="22"/>
          <w:szCs w:val="22"/>
          <w:lang w:val="en-GB"/>
        </w:rPr>
        <w:t>regression</w:t>
      </w:r>
      <w:r w:rsidR="00CA1C39">
        <w:rPr>
          <w:rFonts w:asciiTheme="minorHAnsi" w:hAnsiTheme="minorHAnsi" w:cstheme="minorHAnsi"/>
          <w:sz w:val="22"/>
          <w:szCs w:val="22"/>
          <w:lang w:val="en-GB"/>
        </w:rPr>
        <w:t xml:space="preserve"> models</w:t>
      </w:r>
      <w:r w:rsidR="00823C7A">
        <w:rPr>
          <w:rFonts w:asciiTheme="minorHAnsi" w:hAnsiTheme="minorHAnsi" w:cstheme="minorHAnsi"/>
          <w:sz w:val="22"/>
          <w:szCs w:val="22"/>
          <w:lang w:val="en-GB"/>
        </w:rPr>
        <w:t>.</w:t>
      </w:r>
    </w:p>
    <w:p w14:paraId="04077B17" w14:textId="0E18E0A9" w:rsidR="00CC73D0" w:rsidRPr="00DC3D93" w:rsidRDefault="00CC73D0" w:rsidP="00CC73D0">
      <w:pPr>
        <w:jc w:val="both"/>
        <w:rPr>
          <w:rFonts w:asciiTheme="minorHAnsi" w:hAnsiTheme="minorHAnsi" w:cstheme="minorHAnsi"/>
          <w:b/>
          <w:bCs/>
          <w:color w:val="000000"/>
          <w:sz w:val="22"/>
          <w:szCs w:val="22"/>
          <w:shd w:val="clear" w:color="auto" w:fill="FFFFFF"/>
        </w:rPr>
      </w:pPr>
      <w:r w:rsidRPr="00DC3D93">
        <w:rPr>
          <w:rFonts w:asciiTheme="minorHAnsi" w:hAnsiTheme="minorHAnsi" w:cstheme="minorHAnsi"/>
          <w:b/>
          <w:bCs/>
          <w:color w:val="000000"/>
          <w:sz w:val="22"/>
          <w:szCs w:val="22"/>
          <w:shd w:val="clear" w:color="auto" w:fill="FFFFFF"/>
        </w:rPr>
        <w:tab/>
      </w:r>
    </w:p>
    <w:p w14:paraId="3E7EBD6A" w14:textId="55EA06BA" w:rsidR="008E2B59" w:rsidRPr="00DC3D93" w:rsidRDefault="00A33D74" w:rsidP="00376027">
      <w:pPr>
        <w:jc w:val="both"/>
        <w:rPr>
          <w:rFonts w:asciiTheme="minorHAnsi" w:hAnsiTheme="minorHAnsi" w:cstheme="minorHAnsi"/>
          <w:b/>
          <w:bCs/>
          <w:color w:val="000000"/>
          <w:sz w:val="22"/>
          <w:szCs w:val="22"/>
          <w:shd w:val="clear" w:color="auto" w:fill="FFFFFF"/>
        </w:rPr>
      </w:pPr>
      <w:r w:rsidRPr="00DC3D93">
        <w:rPr>
          <w:rFonts w:asciiTheme="minorHAnsi" w:hAnsiTheme="minorHAnsi" w:cstheme="minorHAnsi"/>
          <w:b/>
          <w:bCs/>
          <w:color w:val="000000"/>
          <w:sz w:val="22"/>
          <w:szCs w:val="22"/>
          <w:shd w:val="clear" w:color="auto" w:fill="FFFFFF"/>
        </w:rPr>
        <w:t>3.7</w:t>
      </w:r>
      <w:r w:rsidRPr="00DC3D93">
        <w:rPr>
          <w:rFonts w:asciiTheme="minorHAnsi" w:hAnsiTheme="minorHAnsi" w:cstheme="minorHAnsi"/>
          <w:b/>
          <w:bCs/>
          <w:color w:val="000000"/>
          <w:sz w:val="22"/>
          <w:szCs w:val="22"/>
          <w:shd w:val="clear" w:color="auto" w:fill="FFFFFF"/>
        </w:rPr>
        <w:tab/>
        <w:t>Descriptive Anal</w:t>
      </w:r>
      <w:r w:rsidR="00DD13F5" w:rsidRPr="00DC3D93">
        <w:rPr>
          <w:rFonts w:asciiTheme="minorHAnsi" w:hAnsiTheme="minorHAnsi" w:cstheme="minorHAnsi"/>
          <w:b/>
          <w:bCs/>
          <w:color w:val="000000"/>
          <w:sz w:val="22"/>
          <w:szCs w:val="22"/>
          <w:shd w:val="clear" w:color="auto" w:fill="FFFFFF"/>
        </w:rPr>
        <w:t>ysis</w:t>
      </w:r>
    </w:p>
    <w:p w14:paraId="767F01A9" w14:textId="77777777" w:rsidR="00A33D74" w:rsidRPr="00DC3D93" w:rsidRDefault="00A33D74" w:rsidP="00376027">
      <w:pPr>
        <w:jc w:val="both"/>
        <w:rPr>
          <w:rFonts w:asciiTheme="minorHAnsi" w:hAnsiTheme="minorHAnsi" w:cstheme="minorHAnsi"/>
          <w:b/>
          <w:bCs/>
          <w:color w:val="000000"/>
          <w:sz w:val="22"/>
          <w:szCs w:val="22"/>
          <w:shd w:val="clear" w:color="auto" w:fill="FFFFFF"/>
        </w:rPr>
      </w:pPr>
    </w:p>
    <w:p w14:paraId="1290BF83" w14:textId="34ED7151" w:rsidR="00893DFB" w:rsidRPr="00DC3D93" w:rsidRDefault="00F0231F" w:rsidP="00376027">
      <w:pPr>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lastRenderedPageBreak/>
        <w:t xml:space="preserve">The descriptive summary statistics that will be reported for </w:t>
      </w:r>
      <w:r w:rsidR="00D3787B" w:rsidRPr="00DC3D93">
        <w:rPr>
          <w:rFonts w:asciiTheme="minorHAnsi" w:hAnsiTheme="minorHAnsi" w:cstheme="minorHAnsi"/>
          <w:color w:val="000000"/>
          <w:sz w:val="22"/>
          <w:szCs w:val="22"/>
          <w:shd w:val="clear" w:color="auto" w:fill="FFFFFF"/>
        </w:rPr>
        <w:t>primary objectives</w:t>
      </w:r>
      <w:r w:rsidR="00DC3D93" w:rsidRPr="00DC3D93">
        <w:rPr>
          <w:rFonts w:asciiTheme="minorHAnsi" w:hAnsiTheme="minorHAnsi" w:cstheme="minorHAnsi"/>
          <w:color w:val="000000"/>
          <w:sz w:val="22"/>
          <w:szCs w:val="22"/>
          <w:shd w:val="clear" w:color="auto" w:fill="FFFFFF"/>
        </w:rPr>
        <w:t xml:space="preserve"> and the S.O.2 objective</w:t>
      </w:r>
      <w:r w:rsidR="00CA656B">
        <w:rPr>
          <w:rFonts w:asciiTheme="minorHAnsi" w:hAnsiTheme="minorHAnsi" w:cstheme="minorHAnsi"/>
          <w:color w:val="000000"/>
          <w:sz w:val="22"/>
          <w:szCs w:val="22"/>
          <w:shd w:val="clear" w:color="auto" w:fill="FFFFFF"/>
        </w:rPr>
        <w:t xml:space="preserve"> are</w:t>
      </w:r>
      <w:r w:rsidR="00D3787B" w:rsidRPr="00DC3D93">
        <w:rPr>
          <w:rFonts w:asciiTheme="minorHAnsi" w:hAnsiTheme="minorHAnsi" w:cstheme="minorHAnsi"/>
          <w:color w:val="000000"/>
          <w:sz w:val="22"/>
          <w:szCs w:val="22"/>
          <w:shd w:val="clear" w:color="auto" w:fill="FFFFFF"/>
        </w:rPr>
        <w:t xml:space="preserve"> outline</w:t>
      </w:r>
      <w:r w:rsidR="00CA656B">
        <w:rPr>
          <w:rFonts w:asciiTheme="minorHAnsi" w:hAnsiTheme="minorHAnsi" w:cstheme="minorHAnsi"/>
          <w:color w:val="000000"/>
          <w:sz w:val="22"/>
          <w:szCs w:val="22"/>
          <w:shd w:val="clear" w:color="auto" w:fill="FFFFFF"/>
        </w:rPr>
        <w:t>d</w:t>
      </w:r>
      <w:r w:rsidR="00D3787B" w:rsidRPr="00DC3D93">
        <w:rPr>
          <w:rFonts w:asciiTheme="minorHAnsi" w:hAnsiTheme="minorHAnsi" w:cstheme="minorHAnsi"/>
          <w:color w:val="000000"/>
          <w:sz w:val="22"/>
          <w:szCs w:val="22"/>
          <w:shd w:val="clear" w:color="auto" w:fill="FFFFFF"/>
        </w:rPr>
        <w:t xml:space="preserve"> in </w:t>
      </w:r>
      <w:r w:rsidR="00D3787B" w:rsidRPr="00DC3D93">
        <w:rPr>
          <w:rFonts w:asciiTheme="minorHAnsi" w:hAnsiTheme="minorHAnsi" w:cstheme="minorHAnsi"/>
          <w:b/>
          <w:bCs/>
          <w:color w:val="000000"/>
          <w:sz w:val="22"/>
          <w:szCs w:val="22"/>
          <w:shd w:val="clear" w:color="auto" w:fill="FFFFFF"/>
        </w:rPr>
        <w:t xml:space="preserve">Table </w:t>
      </w:r>
      <w:r w:rsidR="00177C59" w:rsidRPr="00DC3D93">
        <w:rPr>
          <w:rFonts w:asciiTheme="minorHAnsi" w:hAnsiTheme="minorHAnsi" w:cstheme="minorHAnsi"/>
          <w:b/>
          <w:bCs/>
          <w:color w:val="000000"/>
          <w:sz w:val="22"/>
          <w:szCs w:val="22"/>
          <w:shd w:val="clear" w:color="auto" w:fill="FFFFFF"/>
        </w:rPr>
        <w:t>1</w:t>
      </w:r>
      <w:r w:rsidRPr="00DC3D93">
        <w:rPr>
          <w:rFonts w:asciiTheme="minorHAnsi" w:hAnsiTheme="minorHAnsi" w:cstheme="minorHAnsi"/>
          <w:color w:val="000000"/>
          <w:sz w:val="22"/>
          <w:szCs w:val="22"/>
          <w:shd w:val="clear" w:color="auto" w:fill="FFFFFF"/>
        </w:rPr>
        <w:t xml:space="preserve">. Examples of table shells that will be used to present the results </w:t>
      </w:r>
      <w:r w:rsidR="00E6031E" w:rsidRPr="00DC3D93">
        <w:rPr>
          <w:rFonts w:asciiTheme="minorHAnsi" w:hAnsiTheme="minorHAnsi" w:cstheme="minorHAnsi"/>
          <w:color w:val="000000"/>
          <w:sz w:val="22"/>
          <w:szCs w:val="22"/>
          <w:shd w:val="clear" w:color="auto" w:fill="FFFFFF"/>
        </w:rPr>
        <w:t>can be found in the Appendix</w:t>
      </w:r>
      <w:r w:rsidR="004D240C" w:rsidRPr="00DC3D93">
        <w:rPr>
          <w:rFonts w:asciiTheme="minorHAnsi" w:hAnsiTheme="minorHAnsi" w:cstheme="minorHAnsi"/>
          <w:color w:val="000000"/>
          <w:sz w:val="22"/>
          <w:szCs w:val="22"/>
          <w:shd w:val="clear" w:color="auto" w:fill="FFFFFF"/>
        </w:rPr>
        <w:t>.</w:t>
      </w:r>
      <w:r w:rsidR="00D078B8" w:rsidRPr="00DC3D93">
        <w:rPr>
          <w:rFonts w:asciiTheme="minorHAnsi" w:hAnsiTheme="minorHAnsi" w:cstheme="minorHAnsi"/>
          <w:color w:val="000000"/>
          <w:sz w:val="22"/>
          <w:szCs w:val="22"/>
          <w:shd w:val="clear" w:color="auto" w:fill="FFFFFF"/>
        </w:rPr>
        <w:t xml:space="preserve"> </w:t>
      </w:r>
    </w:p>
    <w:p w14:paraId="043ADC25" w14:textId="77777777" w:rsidR="00F0231F" w:rsidRPr="00DC3D93" w:rsidRDefault="00F0231F" w:rsidP="00376027">
      <w:pPr>
        <w:jc w:val="both"/>
        <w:rPr>
          <w:rFonts w:asciiTheme="minorHAnsi" w:hAnsiTheme="minorHAnsi" w:cstheme="minorHAnsi"/>
          <w:color w:val="000000"/>
          <w:sz w:val="22"/>
          <w:szCs w:val="22"/>
          <w:shd w:val="clear" w:color="auto" w:fill="FFFFFF"/>
        </w:rPr>
      </w:pPr>
    </w:p>
    <w:p w14:paraId="3828BDAB" w14:textId="36EB59C6" w:rsidR="007A6B82" w:rsidRPr="00DC3D93" w:rsidRDefault="007A6B82" w:rsidP="4717BC77">
      <w:pPr>
        <w:pStyle w:val="Heading6"/>
        <w:rPr>
          <w:rFonts w:asciiTheme="minorHAnsi" w:hAnsiTheme="minorHAnsi" w:cstheme="minorBidi"/>
          <w:b/>
          <w:bCs/>
          <w:color w:val="auto"/>
          <w:sz w:val="22"/>
          <w:szCs w:val="22"/>
        </w:rPr>
      </w:pPr>
      <w:r w:rsidRPr="4717BC77">
        <w:rPr>
          <w:rFonts w:asciiTheme="minorHAnsi" w:hAnsiTheme="minorHAnsi" w:cstheme="minorBidi"/>
          <w:b/>
          <w:bCs/>
          <w:color w:val="auto"/>
          <w:sz w:val="22"/>
          <w:szCs w:val="22"/>
        </w:rPr>
        <w:t xml:space="preserve">Table </w:t>
      </w:r>
      <w:r w:rsidR="429CD54A" w:rsidRPr="4717BC77">
        <w:rPr>
          <w:rFonts w:asciiTheme="minorHAnsi" w:hAnsiTheme="minorHAnsi" w:cstheme="minorBidi"/>
          <w:b/>
          <w:bCs/>
          <w:color w:val="auto"/>
          <w:sz w:val="22"/>
          <w:szCs w:val="22"/>
        </w:rPr>
        <w:t>7</w:t>
      </w:r>
      <w:r w:rsidRPr="4717BC77">
        <w:rPr>
          <w:rFonts w:asciiTheme="minorHAnsi" w:hAnsiTheme="minorHAnsi" w:cstheme="minorBidi"/>
          <w:b/>
          <w:bCs/>
          <w:color w:val="auto"/>
          <w:sz w:val="22"/>
          <w:szCs w:val="22"/>
        </w:rPr>
        <w:t>.</w:t>
      </w:r>
      <w:r>
        <w:tab/>
      </w:r>
      <w:r w:rsidR="00DC3D93" w:rsidRPr="4717BC77">
        <w:rPr>
          <w:rFonts w:asciiTheme="minorHAnsi" w:hAnsiTheme="minorHAnsi" w:cstheme="minorBidi"/>
          <w:b/>
          <w:bCs/>
          <w:color w:val="auto"/>
          <w:sz w:val="22"/>
          <w:szCs w:val="22"/>
        </w:rPr>
        <w:t xml:space="preserve">Overview of descriptives statistics to be reported </w:t>
      </w:r>
      <w:r w:rsidRPr="4717BC77">
        <w:rPr>
          <w:rFonts w:asciiTheme="minorHAnsi" w:hAnsiTheme="minorHAnsi" w:cstheme="minorBidi"/>
          <w:b/>
          <w:bCs/>
          <w:color w:val="auto"/>
          <w:sz w:val="22"/>
          <w:szCs w:val="22"/>
        </w:rPr>
        <w:t xml:space="preserve"> </w:t>
      </w:r>
    </w:p>
    <w:tbl>
      <w:tblPr>
        <w:tblStyle w:val="TableGrid"/>
        <w:tblW w:w="9351" w:type="dxa"/>
        <w:tblLook w:val="04A0" w:firstRow="1" w:lastRow="0" w:firstColumn="1" w:lastColumn="0" w:noHBand="0" w:noVBand="1"/>
      </w:tblPr>
      <w:tblGrid>
        <w:gridCol w:w="1844"/>
        <w:gridCol w:w="7507"/>
      </w:tblGrid>
      <w:tr w:rsidR="007A6B82" w:rsidRPr="00DC3D93" w14:paraId="569487FE" w14:textId="77777777" w:rsidTr="00357A97">
        <w:tc>
          <w:tcPr>
            <w:tcW w:w="1844" w:type="dxa"/>
          </w:tcPr>
          <w:p w14:paraId="0E010A50" w14:textId="77777777" w:rsidR="007A6B82" w:rsidRPr="00DC3D93" w:rsidRDefault="007A6B82" w:rsidP="00357A97">
            <w:pPr>
              <w:pStyle w:val="Text"/>
              <w:rPr>
                <w:rFonts w:asciiTheme="minorHAnsi" w:hAnsiTheme="minorHAnsi" w:cstheme="minorHAnsi"/>
                <w:b/>
                <w:bCs/>
                <w:sz w:val="18"/>
                <w:szCs w:val="14"/>
              </w:rPr>
            </w:pPr>
            <w:r w:rsidRPr="00DC3D93">
              <w:rPr>
                <w:rFonts w:asciiTheme="minorHAnsi" w:hAnsiTheme="minorHAnsi" w:cstheme="minorHAnsi"/>
                <w:b/>
                <w:bCs/>
                <w:sz w:val="18"/>
                <w:szCs w:val="14"/>
              </w:rPr>
              <w:t>Outcome type</w:t>
            </w:r>
          </w:p>
        </w:tc>
        <w:tc>
          <w:tcPr>
            <w:tcW w:w="7507" w:type="dxa"/>
          </w:tcPr>
          <w:p w14:paraId="58F55396" w14:textId="77777777" w:rsidR="007A6B82" w:rsidRPr="00DC3D93" w:rsidRDefault="007A6B82" w:rsidP="00357A97">
            <w:pPr>
              <w:pStyle w:val="Text"/>
              <w:rPr>
                <w:rFonts w:asciiTheme="minorHAnsi" w:hAnsiTheme="minorHAnsi" w:cstheme="minorHAnsi"/>
                <w:b/>
                <w:bCs/>
                <w:sz w:val="18"/>
                <w:szCs w:val="14"/>
              </w:rPr>
            </w:pPr>
            <w:r w:rsidRPr="00DC3D93">
              <w:rPr>
                <w:rFonts w:asciiTheme="minorHAnsi" w:hAnsiTheme="minorHAnsi" w:cstheme="minorHAnsi"/>
                <w:b/>
                <w:bCs/>
                <w:sz w:val="18"/>
                <w:szCs w:val="14"/>
              </w:rPr>
              <w:t>Descriptive statistics</w:t>
            </w:r>
          </w:p>
        </w:tc>
      </w:tr>
      <w:tr w:rsidR="007A6B82" w:rsidRPr="00DC3D93" w14:paraId="57DDFE87" w14:textId="77777777" w:rsidTr="00357A97">
        <w:tc>
          <w:tcPr>
            <w:tcW w:w="1844" w:type="dxa"/>
          </w:tcPr>
          <w:p w14:paraId="1B3207B2" w14:textId="77777777" w:rsidR="007A6B82" w:rsidRPr="00DC3D93" w:rsidRDefault="007A6B82" w:rsidP="00357A97">
            <w:pPr>
              <w:pStyle w:val="Text"/>
              <w:rPr>
                <w:rFonts w:asciiTheme="minorHAnsi" w:hAnsiTheme="minorHAnsi" w:cstheme="minorHAnsi"/>
                <w:sz w:val="18"/>
                <w:szCs w:val="14"/>
              </w:rPr>
            </w:pPr>
            <w:r w:rsidRPr="00DC3D93">
              <w:rPr>
                <w:rFonts w:asciiTheme="minorHAnsi" w:hAnsiTheme="minorHAnsi" w:cstheme="minorHAnsi"/>
                <w:sz w:val="18"/>
                <w:szCs w:val="14"/>
              </w:rPr>
              <w:t>Binary</w:t>
            </w:r>
          </w:p>
        </w:tc>
        <w:tc>
          <w:tcPr>
            <w:tcW w:w="7507" w:type="dxa"/>
          </w:tcPr>
          <w:p w14:paraId="695E0B22" w14:textId="77777777" w:rsidR="007A6B82" w:rsidRPr="00DC3D93" w:rsidRDefault="007A6B82" w:rsidP="00357A97">
            <w:pPr>
              <w:pStyle w:val="Text"/>
              <w:rPr>
                <w:rFonts w:asciiTheme="minorHAnsi" w:hAnsiTheme="minorHAnsi" w:cstheme="minorHAnsi"/>
                <w:sz w:val="18"/>
                <w:szCs w:val="14"/>
              </w:rPr>
            </w:pPr>
            <w:r w:rsidRPr="00DC3D93">
              <w:rPr>
                <w:rFonts w:asciiTheme="minorHAnsi" w:hAnsiTheme="minorHAnsi" w:cstheme="minorHAnsi"/>
                <w:sz w:val="18"/>
                <w:szCs w:val="14"/>
              </w:rPr>
              <w:t>N (%)</w:t>
            </w:r>
          </w:p>
        </w:tc>
      </w:tr>
      <w:tr w:rsidR="007A6B82" w:rsidRPr="00DC3D93" w14:paraId="5463FDB9" w14:textId="77777777" w:rsidTr="00357A97">
        <w:tc>
          <w:tcPr>
            <w:tcW w:w="1844" w:type="dxa"/>
          </w:tcPr>
          <w:p w14:paraId="7A7A5F73" w14:textId="77777777" w:rsidR="007A6B82" w:rsidRPr="00DC3D93" w:rsidRDefault="007A6B82" w:rsidP="00357A97">
            <w:pPr>
              <w:pStyle w:val="Text"/>
              <w:rPr>
                <w:rFonts w:asciiTheme="minorHAnsi" w:hAnsiTheme="minorHAnsi" w:cstheme="minorHAnsi"/>
                <w:sz w:val="18"/>
                <w:szCs w:val="14"/>
              </w:rPr>
            </w:pPr>
            <w:r w:rsidRPr="00DC3D93">
              <w:rPr>
                <w:rFonts w:asciiTheme="minorHAnsi" w:hAnsiTheme="minorHAnsi" w:cstheme="minorHAnsi"/>
                <w:sz w:val="18"/>
                <w:szCs w:val="14"/>
              </w:rPr>
              <w:t>Categorical</w:t>
            </w:r>
          </w:p>
        </w:tc>
        <w:tc>
          <w:tcPr>
            <w:tcW w:w="7507" w:type="dxa"/>
          </w:tcPr>
          <w:p w14:paraId="43ACB9E2" w14:textId="77777777" w:rsidR="007A6B82" w:rsidRPr="00DC3D93" w:rsidRDefault="007A6B82" w:rsidP="00357A97">
            <w:pPr>
              <w:pStyle w:val="Text"/>
              <w:rPr>
                <w:rFonts w:asciiTheme="minorHAnsi" w:hAnsiTheme="minorHAnsi" w:cstheme="minorHAnsi"/>
                <w:sz w:val="18"/>
                <w:szCs w:val="14"/>
              </w:rPr>
            </w:pPr>
            <w:r w:rsidRPr="00DC3D93">
              <w:rPr>
                <w:rFonts w:asciiTheme="minorHAnsi" w:hAnsiTheme="minorHAnsi" w:cstheme="minorHAnsi"/>
                <w:sz w:val="18"/>
                <w:szCs w:val="14"/>
              </w:rPr>
              <w:t>N (%)</w:t>
            </w:r>
          </w:p>
        </w:tc>
      </w:tr>
      <w:tr w:rsidR="007A6B82" w:rsidRPr="00DC3D93" w14:paraId="06A651BB" w14:textId="77777777" w:rsidTr="00357A97">
        <w:tc>
          <w:tcPr>
            <w:tcW w:w="1844" w:type="dxa"/>
          </w:tcPr>
          <w:p w14:paraId="1B098E42" w14:textId="77777777" w:rsidR="007A6B82" w:rsidRPr="00DC3D93" w:rsidRDefault="007A6B82" w:rsidP="00357A97">
            <w:pPr>
              <w:pStyle w:val="Text"/>
              <w:rPr>
                <w:rFonts w:asciiTheme="minorHAnsi" w:hAnsiTheme="minorHAnsi" w:cstheme="minorHAnsi"/>
                <w:sz w:val="18"/>
                <w:szCs w:val="14"/>
              </w:rPr>
            </w:pPr>
            <w:r w:rsidRPr="00DC3D93">
              <w:rPr>
                <w:rFonts w:asciiTheme="minorHAnsi" w:hAnsiTheme="minorHAnsi" w:cstheme="minorHAnsi"/>
                <w:sz w:val="18"/>
                <w:szCs w:val="14"/>
              </w:rPr>
              <w:t>Count</w:t>
            </w:r>
          </w:p>
        </w:tc>
        <w:tc>
          <w:tcPr>
            <w:tcW w:w="7507" w:type="dxa"/>
          </w:tcPr>
          <w:p w14:paraId="58A32A9B" w14:textId="26C2B84C" w:rsidR="007A6B82" w:rsidRPr="00DC3D93" w:rsidRDefault="007A6B82" w:rsidP="00357A97">
            <w:pPr>
              <w:pStyle w:val="Text"/>
              <w:rPr>
                <w:rFonts w:asciiTheme="minorHAnsi" w:hAnsiTheme="minorHAnsi" w:cstheme="minorHAnsi"/>
                <w:sz w:val="18"/>
                <w:szCs w:val="14"/>
              </w:rPr>
            </w:pPr>
            <w:r w:rsidRPr="00DC3D93">
              <w:rPr>
                <w:rFonts w:asciiTheme="minorHAnsi" w:hAnsiTheme="minorHAnsi" w:cstheme="minorHAnsi"/>
                <w:sz w:val="18"/>
                <w:szCs w:val="14"/>
              </w:rPr>
              <w:t xml:space="preserve">Count variables will be grouped into ranges (e.g., “Zero”, “1-3”, etc.). The ranges that </w:t>
            </w:r>
            <w:proofErr w:type="spellStart"/>
            <w:r w:rsidRPr="00DC3D93">
              <w:rPr>
                <w:rFonts w:asciiTheme="minorHAnsi" w:hAnsiTheme="minorHAnsi" w:cstheme="minorHAnsi"/>
                <w:sz w:val="18"/>
                <w:szCs w:val="14"/>
              </w:rPr>
              <w:t>summarise</w:t>
            </w:r>
            <w:proofErr w:type="spellEnd"/>
            <w:r w:rsidRPr="00DC3D93">
              <w:rPr>
                <w:rFonts w:asciiTheme="minorHAnsi" w:hAnsiTheme="minorHAnsi" w:cstheme="minorHAnsi"/>
                <w:sz w:val="18"/>
                <w:szCs w:val="14"/>
              </w:rPr>
              <w:t xml:space="preserve"> and communicate the data most effectively will be decided based on </w:t>
            </w:r>
            <w:r w:rsidR="00176EFF">
              <w:rPr>
                <w:rFonts w:asciiTheme="minorHAnsi" w:hAnsiTheme="minorHAnsi" w:cstheme="minorHAnsi"/>
                <w:sz w:val="18"/>
                <w:szCs w:val="14"/>
              </w:rPr>
              <w:t>early</w:t>
            </w:r>
            <w:r w:rsidRPr="00DC3D93">
              <w:rPr>
                <w:rFonts w:asciiTheme="minorHAnsi" w:hAnsiTheme="minorHAnsi" w:cstheme="minorHAnsi"/>
                <w:sz w:val="18"/>
                <w:szCs w:val="14"/>
              </w:rPr>
              <w:t xml:space="preserve"> results.</w:t>
            </w:r>
          </w:p>
        </w:tc>
      </w:tr>
      <w:tr w:rsidR="007A6B82" w:rsidRPr="00DC3D93" w14:paraId="5B784B06" w14:textId="77777777" w:rsidTr="00357A97">
        <w:tc>
          <w:tcPr>
            <w:tcW w:w="1844" w:type="dxa"/>
          </w:tcPr>
          <w:p w14:paraId="359A291C" w14:textId="77777777" w:rsidR="007A6B82" w:rsidRPr="00DC3D93" w:rsidRDefault="007A6B82" w:rsidP="00357A97">
            <w:pPr>
              <w:pStyle w:val="Text"/>
              <w:rPr>
                <w:rFonts w:asciiTheme="minorHAnsi" w:hAnsiTheme="minorHAnsi" w:cstheme="minorHAnsi"/>
                <w:sz w:val="18"/>
                <w:szCs w:val="14"/>
              </w:rPr>
            </w:pPr>
            <w:r w:rsidRPr="00DC3D93">
              <w:rPr>
                <w:rFonts w:asciiTheme="minorHAnsi" w:hAnsiTheme="minorHAnsi" w:cstheme="minorHAnsi"/>
                <w:sz w:val="18"/>
                <w:szCs w:val="14"/>
              </w:rPr>
              <w:t>Continuous</w:t>
            </w:r>
          </w:p>
        </w:tc>
        <w:tc>
          <w:tcPr>
            <w:tcW w:w="7507" w:type="dxa"/>
          </w:tcPr>
          <w:p w14:paraId="7627D728" w14:textId="77777777" w:rsidR="007A6B82" w:rsidRPr="00DC3D93" w:rsidRDefault="007A6B82" w:rsidP="00357A97">
            <w:pPr>
              <w:pStyle w:val="Text"/>
              <w:rPr>
                <w:rFonts w:asciiTheme="minorHAnsi" w:hAnsiTheme="minorHAnsi" w:cstheme="minorHAnsi"/>
                <w:sz w:val="18"/>
                <w:szCs w:val="14"/>
              </w:rPr>
            </w:pPr>
            <w:r w:rsidRPr="00DC3D93">
              <w:rPr>
                <w:rFonts w:asciiTheme="minorHAnsi" w:hAnsiTheme="minorHAnsi" w:cstheme="minorHAnsi"/>
                <w:sz w:val="18"/>
                <w:szCs w:val="14"/>
              </w:rPr>
              <w:t>Mean (standard deviation)</w:t>
            </w:r>
          </w:p>
          <w:p w14:paraId="71761E60" w14:textId="77777777" w:rsidR="007A6B82" w:rsidRPr="00DC3D93" w:rsidRDefault="007A6B82" w:rsidP="00357A97">
            <w:pPr>
              <w:pStyle w:val="Text"/>
              <w:rPr>
                <w:rFonts w:asciiTheme="minorHAnsi" w:hAnsiTheme="minorHAnsi" w:cstheme="minorHAnsi"/>
                <w:sz w:val="18"/>
                <w:szCs w:val="14"/>
              </w:rPr>
            </w:pPr>
            <w:r w:rsidRPr="00DC3D93">
              <w:rPr>
                <w:rFonts w:asciiTheme="minorHAnsi" w:hAnsiTheme="minorHAnsi" w:cstheme="minorHAnsi"/>
                <w:sz w:val="18"/>
                <w:szCs w:val="14"/>
              </w:rPr>
              <w:t>Median (Minimum, Q1, Q3, Maximum)</w:t>
            </w:r>
          </w:p>
        </w:tc>
      </w:tr>
      <w:tr w:rsidR="007A6B82" w:rsidRPr="00DC3D93" w14:paraId="6F1133D2" w14:textId="77777777" w:rsidTr="00357A97">
        <w:tc>
          <w:tcPr>
            <w:tcW w:w="1844" w:type="dxa"/>
          </w:tcPr>
          <w:p w14:paraId="30E312A7" w14:textId="77777777" w:rsidR="007A6B82" w:rsidRPr="00DC3D93" w:rsidRDefault="007A6B82" w:rsidP="00357A97">
            <w:pPr>
              <w:pStyle w:val="Text"/>
              <w:rPr>
                <w:rFonts w:asciiTheme="minorHAnsi" w:hAnsiTheme="minorHAnsi" w:cstheme="minorHAnsi"/>
                <w:sz w:val="18"/>
                <w:szCs w:val="14"/>
              </w:rPr>
            </w:pPr>
            <w:r w:rsidRPr="00DC3D93">
              <w:rPr>
                <w:rFonts w:asciiTheme="minorHAnsi" w:hAnsiTheme="minorHAnsi" w:cstheme="minorHAnsi"/>
                <w:sz w:val="18"/>
                <w:szCs w:val="14"/>
              </w:rPr>
              <w:t>Time to event</w:t>
            </w:r>
          </w:p>
        </w:tc>
        <w:tc>
          <w:tcPr>
            <w:tcW w:w="7507" w:type="dxa"/>
          </w:tcPr>
          <w:p w14:paraId="124F529C" w14:textId="77777777" w:rsidR="007A6B82" w:rsidRPr="00DC3D93" w:rsidRDefault="007A6B82" w:rsidP="00357A97">
            <w:pPr>
              <w:pStyle w:val="Text"/>
              <w:rPr>
                <w:rFonts w:asciiTheme="minorHAnsi" w:hAnsiTheme="minorHAnsi" w:cstheme="minorHAnsi"/>
                <w:sz w:val="18"/>
                <w:szCs w:val="14"/>
              </w:rPr>
            </w:pPr>
            <w:r w:rsidRPr="00DC3D93">
              <w:rPr>
                <w:rFonts w:asciiTheme="minorHAnsi" w:hAnsiTheme="minorHAnsi" w:cstheme="minorHAnsi"/>
                <w:sz w:val="18"/>
                <w:szCs w:val="14"/>
              </w:rPr>
              <w:t>Mean (standard deviation)</w:t>
            </w:r>
          </w:p>
          <w:p w14:paraId="0820D828" w14:textId="77777777" w:rsidR="007A6B82" w:rsidRPr="00DC3D93" w:rsidRDefault="007A6B82" w:rsidP="00357A97">
            <w:pPr>
              <w:pStyle w:val="Text"/>
              <w:rPr>
                <w:rFonts w:asciiTheme="minorHAnsi" w:hAnsiTheme="minorHAnsi" w:cstheme="minorHAnsi"/>
                <w:sz w:val="18"/>
                <w:szCs w:val="14"/>
              </w:rPr>
            </w:pPr>
            <w:r w:rsidRPr="00DC3D93">
              <w:rPr>
                <w:rFonts w:asciiTheme="minorHAnsi" w:hAnsiTheme="minorHAnsi" w:cstheme="minorHAnsi"/>
                <w:sz w:val="18"/>
                <w:szCs w:val="14"/>
              </w:rPr>
              <w:t>Median (Minimum, Q1, Q3, Maximum)</w:t>
            </w:r>
          </w:p>
        </w:tc>
      </w:tr>
    </w:tbl>
    <w:p w14:paraId="65C2E6BC" w14:textId="77777777" w:rsidR="00A31F7E" w:rsidRPr="00DC3D93" w:rsidRDefault="00A31F7E" w:rsidP="00676581">
      <w:pPr>
        <w:tabs>
          <w:tab w:val="left" w:pos="1428"/>
        </w:tabs>
        <w:jc w:val="both"/>
        <w:rPr>
          <w:rFonts w:asciiTheme="minorHAnsi" w:hAnsiTheme="minorHAnsi" w:cstheme="minorHAnsi"/>
          <w:color w:val="000000"/>
          <w:sz w:val="22"/>
          <w:szCs w:val="22"/>
          <w:shd w:val="clear" w:color="auto" w:fill="FFFFFF"/>
        </w:rPr>
      </w:pPr>
    </w:p>
    <w:p w14:paraId="47D184EF" w14:textId="41803D86" w:rsidR="00EA20F3" w:rsidRPr="00A730E5" w:rsidRDefault="00A730E5" w:rsidP="00376027">
      <w:pPr>
        <w:jc w:val="both"/>
        <w:rPr>
          <w:rFonts w:asciiTheme="minorHAnsi" w:hAnsiTheme="minorHAnsi" w:cstheme="minorHAnsi"/>
          <w:b/>
          <w:bCs/>
          <w:color w:val="000000"/>
          <w:sz w:val="22"/>
          <w:szCs w:val="22"/>
          <w:shd w:val="clear" w:color="auto" w:fill="FFFFFF"/>
        </w:rPr>
      </w:pPr>
      <w:r>
        <w:rPr>
          <w:rFonts w:asciiTheme="minorHAnsi" w:hAnsiTheme="minorHAnsi" w:cstheme="minorHAnsi"/>
          <w:b/>
          <w:bCs/>
          <w:color w:val="000000"/>
          <w:sz w:val="22"/>
          <w:szCs w:val="22"/>
          <w:shd w:val="clear" w:color="auto" w:fill="FFFFFF"/>
        </w:rPr>
        <w:t>3.8</w:t>
      </w:r>
      <w:r>
        <w:rPr>
          <w:rFonts w:asciiTheme="minorHAnsi" w:hAnsiTheme="minorHAnsi" w:cstheme="minorHAnsi"/>
          <w:b/>
          <w:bCs/>
          <w:color w:val="000000"/>
          <w:sz w:val="22"/>
          <w:szCs w:val="22"/>
          <w:shd w:val="clear" w:color="auto" w:fill="FFFFFF"/>
        </w:rPr>
        <w:tab/>
        <w:t xml:space="preserve">Methods for costs derivation </w:t>
      </w:r>
    </w:p>
    <w:p w14:paraId="7BA3A45E" w14:textId="77777777" w:rsidR="00942E51" w:rsidRPr="00DC3D93" w:rsidRDefault="00942E51" w:rsidP="00376027">
      <w:pPr>
        <w:jc w:val="both"/>
        <w:rPr>
          <w:rFonts w:asciiTheme="minorHAnsi" w:hAnsiTheme="minorHAnsi" w:cstheme="minorHAnsi"/>
          <w:b/>
          <w:bCs/>
          <w:color w:val="000000"/>
          <w:sz w:val="22"/>
          <w:szCs w:val="22"/>
          <w:shd w:val="clear" w:color="auto" w:fill="FFFFFF"/>
        </w:rPr>
      </w:pPr>
    </w:p>
    <w:p w14:paraId="480EB17E" w14:textId="56C41294" w:rsidR="00A730E5" w:rsidRDefault="00A730E5" w:rsidP="00A730E5">
      <w:pPr>
        <w:pStyle w:val="ListParagraph"/>
        <w:numPr>
          <w:ilvl w:val="0"/>
          <w:numId w:val="43"/>
        </w:numPr>
        <w:jc w:val="both"/>
        <w:rPr>
          <w:rFonts w:asciiTheme="minorHAnsi" w:hAnsiTheme="minorHAnsi" w:cstheme="minorHAnsi"/>
          <w:bCs/>
          <w:color w:val="000000"/>
          <w:sz w:val="22"/>
          <w:szCs w:val="22"/>
          <w:shd w:val="clear" w:color="auto" w:fill="FFFFFF"/>
        </w:rPr>
      </w:pPr>
      <w:r>
        <w:rPr>
          <w:rFonts w:asciiTheme="minorHAnsi" w:hAnsiTheme="minorHAnsi" w:cstheme="minorHAnsi"/>
          <w:bCs/>
          <w:color w:val="000000"/>
          <w:sz w:val="22"/>
          <w:szCs w:val="22"/>
          <w:shd w:val="clear" w:color="auto" w:fill="FFFFFF"/>
        </w:rPr>
        <w:t>Methodology will be developed for primary care costs</w:t>
      </w:r>
    </w:p>
    <w:p w14:paraId="61872EA0" w14:textId="785BBBF9" w:rsidR="00A730E5" w:rsidRDefault="00157172" w:rsidP="00A730E5">
      <w:pPr>
        <w:pStyle w:val="ListParagraph"/>
        <w:numPr>
          <w:ilvl w:val="0"/>
          <w:numId w:val="43"/>
        </w:numPr>
        <w:jc w:val="both"/>
        <w:rPr>
          <w:rFonts w:asciiTheme="minorHAnsi" w:hAnsiTheme="minorHAnsi" w:cstheme="minorHAnsi"/>
          <w:bCs/>
          <w:color w:val="000000"/>
          <w:sz w:val="22"/>
          <w:szCs w:val="22"/>
          <w:shd w:val="clear" w:color="auto" w:fill="FFFFFF"/>
        </w:rPr>
      </w:pPr>
      <w:r>
        <w:rPr>
          <w:rFonts w:asciiTheme="minorHAnsi" w:hAnsiTheme="minorHAnsi" w:cstheme="minorHAnsi"/>
          <w:bCs/>
          <w:color w:val="000000"/>
          <w:sz w:val="22"/>
          <w:szCs w:val="22"/>
          <w:shd w:val="clear" w:color="auto" w:fill="FFFFFF"/>
        </w:rPr>
        <w:t xml:space="preserve">Secondary care costs will be taken directly from the data (including costs of hospital spells and </w:t>
      </w:r>
      <w:r w:rsidR="00EA2EB3">
        <w:rPr>
          <w:rFonts w:asciiTheme="minorHAnsi" w:hAnsiTheme="minorHAnsi" w:cstheme="minorHAnsi"/>
          <w:bCs/>
          <w:color w:val="000000"/>
          <w:sz w:val="22"/>
          <w:szCs w:val="22"/>
          <w:shd w:val="clear" w:color="auto" w:fill="FFFFFF"/>
        </w:rPr>
        <w:t>high costs drugs</w:t>
      </w:r>
      <w:r>
        <w:rPr>
          <w:rFonts w:asciiTheme="minorHAnsi" w:hAnsiTheme="minorHAnsi" w:cstheme="minorHAnsi"/>
          <w:bCs/>
          <w:color w:val="000000"/>
          <w:sz w:val="22"/>
          <w:szCs w:val="22"/>
          <w:shd w:val="clear" w:color="auto" w:fill="FFFFFF"/>
        </w:rPr>
        <w:t>)</w:t>
      </w:r>
    </w:p>
    <w:p w14:paraId="7E649EDE" w14:textId="55ADE3FF" w:rsidR="00157172" w:rsidRPr="00A730E5" w:rsidRDefault="003751C7" w:rsidP="00A730E5">
      <w:pPr>
        <w:pStyle w:val="ListParagraph"/>
        <w:numPr>
          <w:ilvl w:val="0"/>
          <w:numId w:val="43"/>
        </w:numPr>
        <w:jc w:val="both"/>
        <w:rPr>
          <w:rFonts w:asciiTheme="minorHAnsi" w:hAnsiTheme="minorHAnsi" w:cstheme="minorHAnsi"/>
          <w:bCs/>
          <w:color w:val="000000"/>
          <w:sz w:val="22"/>
          <w:szCs w:val="22"/>
          <w:shd w:val="clear" w:color="auto" w:fill="FFFFFF"/>
        </w:rPr>
      </w:pPr>
      <w:r>
        <w:rPr>
          <w:rFonts w:asciiTheme="minorHAnsi" w:hAnsiTheme="minorHAnsi" w:cstheme="minorHAnsi"/>
          <w:bCs/>
          <w:color w:val="000000"/>
          <w:sz w:val="22"/>
          <w:szCs w:val="22"/>
          <w:shd w:val="clear" w:color="auto" w:fill="FFFFFF"/>
        </w:rPr>
        <w:t>V</w:t>
      </w:r>
      <w:r w:rsidR="00785D4B">
        <w:rPr>
          <w:rFonts w:asciiTheme="minorHAnsi" w:hAnsiTheme="minorHAnsi" w:cstheme="minorHAnsi"/>
          <w:bCs/>
          <w:color w:val="000000"/>
          <w:sz w:val="22"/>
          <w:szCs w:val="22"/>
          <w:shd w:val="clear" w:color="auto" w:fill="FFFFFF"/>
        </w:rPr>
        <w:t xml:space="preserve">ery broad estimates for social and community care </w:t>
      </w:r>
      <w:r w:rsidR="006224A0">
        <w:rPr>
          <w:rFonts w:asciiTheme="minorHAnsi" w:hAnsiTheme="minorHAnsi" w:cstheme="minorHAnsi"/>
          <w:bCs/>
          <w:color w:val="000000"/>
          <w:sz w:val="22"/>
          <w:szCs w:val="22"/>
          <w:shd w:val="clear" w:color="auto" w:fill="FFFFFF"/>
        </w:rPr>
        <w:t>will be made; costs analysis with and without these costs will be conducted</w:t>
      </w:r>
    </w:p>
    <w:p w14:paraId="29917EF4" w14:textId="77777777" w:rsidR="00A730E5" w:rsidRDefault="00A730E5" w:rsidP="00376027">
      <w:pPr>
        <w:jc w:val="both"/>
        <w:rPr>
          <w:rFonts w:asciiTheme="minorHAnsi" w:hAnsiTheme="minorHAnsi" w:cstheme="minorHAnsi"/>
          <w:b/>
          <w:color w:val="000000"/>
          <w:sz w:val="22"/>
          <w:szCs w:val="22"/>
          <w:shd w:val="clear" w:color="auto" w:fill="FFFFFF"/>
        </w:rPr>
      </w:pPr>
    </w:p>
    <w:p w14:paraId="05A648AE" w14:textId="2B53C739" w:rsidR="007B1969" w:rsidRDefault="00DC3D93" w:rsidP="00376027">
      <w:pPr>
        <w:jc w:val="both"/>
        <w:rPr>
          <w:rFonts w:asciiTheme="minorHAnsi" w:hAnsiTheme="minorHAnsi" w:cstheme="minorHAnsi"/>
          <w:b/>
          <w:color w:val="000000"/>
          <w:sz w:val="22"/>
          <w:szCs w:val="22"/>
          <w:shd w:val="clear" w:color="auto" w:fill="FFFFFF"/>
        </w:rPr>
      </w:pPr>
      <w:r w:rsidRPr="00DC3D93">
        <w:rPr>
          <w:rFonts w:asciiTheme="minorHAnsi" w:hAnsiTheme="minorHAnsi" w:cstheme="minorHAnsi"/>
          <w:b/>
          <w:color w:val="000000"/>
          <w:sz w:val="22"/>
          <w:szCs w:val="22"/>
          <w:shd w:val="clear" w:color="auto" w:fill="FFFFFF"/>
        </w:rPr>
        <w:t>3.</w:t>
      </w:r>
      <w:r w:rsidR="00A730E5">
        <w:rPr>
          <w:rFonts w:asciiTheme="minorHAnsi" w:hAnsiTheme="minorHAnsi" w:cstheme="minorHAnsi"/>
          <w:b/>
          <w:color w:val="000000"/>
          <w:sz w:val="22"/>
          <w:szCs w:val="22"/>
          <w:shd w:val="clear" w:color="auto" w:fill="FFFFFF"/>
        </w:rPr>
        <w:t>9</w:t>
      </w:r>
      <w:r w:rsidRPr="00DC3D93">
        <w:rPr>
          <w:rFonts w:asciiTheme="minorHAnsi" w:hAnsiTheme="minorHAnsi" w:cstheme="minorHAnsi"/>
          <w:b/>
          <w:color w:val="000000"/>
          <w:sz w:val="22"/>
          <w:szCs w:val="22"/>
          <w:shd w:val="clear" w:color="auto" w:fill="FFFFFF"/>
        </w:rPr>
        <w:tab/>
      </w:r>
      <w:r>
        <w:rPr>
          <w:rFonts w:asciiTheme="minorHAnsi" w:hAnsiTheme="minorHAnsi" w:cstheme="minorHAnsi"/>
          <w:b/>
          <w:color w:val="000000"/>
          <w:sz w:val="22"/>
          <w:szCs w:val="22"/>
          <w:shd w:val="clear" w:color="auto" w:fill="FFFFFF"/>
        </w:rPr>
        <w:t xml:space="preserve">Causal analysis </w:t>
      </w:r>
    </w:p>
    <w:p w14:paraId="43CBB1C0" w14:textId="5A8F5ED9" w:rsidR="00E80281" w:rsidRPr="007C1E17" w:rsidRDefault="00606792" w:rsidP="00E80281">
      <w:pPr>
        <w:pStyle w:val="ListParagraph"/>
        <w:numPr>
          <w:ilvl w:val="0"/>
          <w:numId w:val="44"/>
        </w:numPr>
        <w:jc w:val="both"/>
        <w:rPr>
          <w:rFonts w:asciiTheme="minorHAnsi" w:hAnsiTheme="minorHAnsi" w:cstheme="minorHAnsi"/>
          <w:b/>
          <w:color w:val="000000"/>
          <w:sz w:val="22"/>
          <w:szCs w:val="22"/>
          <w:shd w:val="clear" w:color="auto" w:fill="FFFFFF"/>
        </w:rPr>
      </w:pPr>
      <w:r>
        <w:rPr>
          <w:rFonts w:asciiTheme="minorHAnsi" w:hAnsiTheme="minorHAnsi" w:cstheme="minorHAnsi"/>
          <w:bCs/>
          <w:color w:val="000000"/>
          <w:sz w:val="22"/>
          <w:szCs w:val="22"/>
          <w:shd w:val="clear" w:color="auto" w:fill="FFFFFF"/>
        </w:rPr>
        <w:t>Di</w:t>
      </w:r>
      <w:r w:rsidR="00D30E77">
        <w:rPr>
          <w:rFonts w:asciiTheme="minorHAnsi" w:hAnsiTheme="minorHAnsi" w:cstheme="minorHAnsi"/>
          <w:bCs/>
          <w:color w:val="000000"/>
          <w:sz w:val="22"/>
          <w:szCs w:val="22"/>
          <w:shd w:val="clear" w:color="auto" w:fill="FFFFFF"/>
        </w:rPr>
        <w:t>fference-in-difference</w:t>
      </w:r>
      <w:r>
        <w:rPr>
          <w:rFonts w:asciiTheme="minorHAnsi" w:hAnsiTheme="minorHAnsi" w:cstheme="minorHAnsi"/>
          <w:bCs/>
          <w:color w:val="000000"/>
          <w:sz w:val="22"/>
          <w:szCs w:val="22"/>
          <w:shd w:val="clear" w:color="auto" w:fill="FFFFFF"/>
        </w:rPr>
        <w:t xml:space="preserve"> analysis will be used for </w:t>
      </w:r>
      <w:r w:rsidR="007C1E17">
        <w:rPr>
          <w:rFonts w:asciiTheme="minorHAnsi" w:hAnsiTheme="minorHAnsi" w:cstheme="minorHAnsi"/>
          <w:bCs/>
          <w:color w:val="000000"/>
          <w:sz w:val="22"/>
          <w:szCs w:val="22"/>
          <w:shd w:val="clear" w:color="auto" w:fill="FFFFFF"/>
        </w:rPr>
        <w:t>analysing costs</w:t>
      </w:r>
      <w:r w:rsidR="00486AC7">
        <w:rPr>
          <w:rFonts w:asciiTheme="minorHAnsi" w:hAnsiTheme="minorHAnsi" w:cstheme="minorHAnsi"/>
          <w:bCs/>
          <w:color w:val="000000"/>
          <w:sz w:val="22"/>
          <w:szCs w:val="22"/>
          <w:shd w:val="clear" w:color="auto" w:fill="FFFFFF"/>
        </w:rPr>
        <w:t xml:space="preserve">, index date – referral, groups </w:t>
      </w:r>
      <w:r w:rsidR="000D6350">
        <w:rPr>
          <w:rFonts w:asciiTheme="minorHAnsi" w:hAnsiTheme="minorHAnsi" w:cstheme="minorHAnsi"/>
          <w:bCs/>
          <w:color w:val="000000"/>
          <w:sz w:val="22"/>
          <w:szCs w:val="22"/>
          <w:shd w:val="clear" w:color="auto" w:fill="FFFFFF"/>
        </w:rPr>
        <w:t>–</w:t>
      </w:r>
      <w:r w:rsidR="00486AC7">
        <w:rPr>
          <w:rFonts w:asciiTheme="minorHAnsi" w:hAnsiTheme="minorHAnsi" w:cstheme="minorHAnsi"/>
          <w:bCs/>
          <w:color w:val="000000"/>
          <w:sz w:val="22"/>
          <w:szCs w:val="22"/>
          <w:shd w:val="clear" w:color="auto" w:fill="FFFFFF"/>
        </w:rPr>
        <w:t xml:space="preserve"> </w:t>
      </w:r>
      <w:r w:rsidR="000D6350">
        <w:rPr>
          <w:rFonts w:asciiTheme="minorHAnsi" w:hAnsiTheme="minorHAnsi" w:cstheme="minorHAnsi"/>
          <w:bCs/>
          <w:color w:val="000000"/>
          <w:sz w:val="22"/>
          <w:szCs w:val="22"/>
          <w:shd w:val="clear" w:color="auto" w:fill="FFFFFF"/>
        </w:rPr>
        <w:t>grouped based on waiting times</w:t>
      </w:r>
      <w:r w:rsidR="007C1E17">
        <w:rPr>
          <w:rFonts w:asciiTheme="minorHAnsi" w:hAnsiTheme="minorHAnsi" w:cstheme="minorHAnsi"/>
          <w:bCs/>
          <w:color w:val="000000"/>
          <w:sz w:val="22"/>
          <w:szCs w:val="22"/>
          <w:shd w:val="clear" w:color="auto" w:fill="FFFFFF"/>
        </w:rPr>
        <w:t xml:space="preserve"> </w:t>
      </w:r>
    </w:p>
    <w:p w14:paraId="26BB6ABB" w14:textId="127513D4" w:rsidR="007C1E17" w:rsidRPr="00A14C47" w:rsidRDefault="007C1E17" w:rsidP="6676DE72">
      <w:pPr>
        <w:pStyle w:val="ListParagraph"/>
        <w:numPr>
          <w:ilvl w:val="0"/>
          <w:numId w:val="44"/>
        </w:numPr>
        <w:jc w:val="both"/>
        <w:rPr>
          <w:rFonts w:asciiTheme="minorHAnsi" w:hAnsiTheme="minorHAnsi" w:cstheme="minorBidi"/>
          <w:b/>
          <w:bCs/>
          <w:color w:val="FF0000"/>
          <w:sz w:val="22"/>
          <w:szCs w:val="22"/>
          <w:shd w:val="clear" w:color="auto" w:fill="FFFFFF"/>
        </w:rPr>
      </w:pPr>
      <w:r w:rsidRPr="6676DE72">
        <w:rPr>
          <w:rFonts w:asciiTheme="minorHAnsi" w:hAnsiTheme="minorHAnsi" w:cstheme="minorBidi"/>
          <w:color w:val="FF0000"/>
          <w:sz w:val="22"/>
          <w:szCs w:val="22"/>
          <w:shd w:val="clear" w:color="auto" w:fill="FFFFFF"/>
        </w:rPr>
        <w:t>Competing events cox regression models for time-to-</w:t>
      </w:r>
      <w:r w:rsidR="000D6350" w:rsidRPr="6676DE72">
        <w:rPr>
          <w:rFonts w:asciiTheme="minorHAnsi" w:hAnsiTheme="minorHAnsi" w:cstheme="minorBidi"/>
          <w:color w:val="FF0000"/>
          <w:sz w:val="22"/>
          <w:szCs w:val="22"/>
          <w:shd w:val="clear" w:color="auto" w:fill="FFFFFF"/>
        </w:rPr>
        <w:t>adverse-</w:t>
      </w:r>
      <w:r w:rsidRPr="6676DE72">
        <w:rPr>
          <w:rFonts w:asciiTheme="minorHAnsi" w:hAnsiTheme="minorHAnsi" w:cstheme="minorBidi"/>
          <w:color w:val="FF0000"/>
          <w:sz w:val="22"/>
          <w:szCs w:val="22"/>
          <w:shd w:val="clear" w:color="auto" w:fill="FFFFFF"/>
        </w:rPr>
        <w:t>events</w:t>
      </w:r>
      <w:r w:rsidR="000D6350" w:rsidRPr="6676DE72">
        <w:rPr>
          <w:rFonts w:asciiTheme="minorHAnsi" w:hAnsiTheme="minorHAnsi" w:cstheme="minorBidi"/>
          <w:color w:val="FF0000"/>
          <w:sz w:val="22"/>
          <w:szCs w:val="22"/>
          <w:shd w:val="clear" w:color="auto" w:fill="FFFFFF"/>
        </w:rPr>
        <w:t>. Events to be identified with clinical leads</w:t>
      </w:r>
      <w:r w:rsidR="00D343B1" w:rsidRPr="6676DE72">
        <w:rPr>
          <w:rFonts w:asciiTheme="minorHAnsi" w:hAnsiTheme="minorHAnsi" w:cstheme="minorBidi"/>
          <w:color w:val="FF0000"/>
          <w:sz w:val="22"/>
          <w:szCs w:val="22"/>
          <w:shd w:val="clear" w:color="auto" w:fill="FFFFFF"/>
        </w:rPr>
        <w:t xml:space="preserve">, and group into relevant specialty related </w:t>
      </w:r>
      <w:r w:rsidR="007A670E" w:rsidRPr="6676DE72">
        <w:rPr>
          <w:rFonts w:asciiTheme="minorHAnsi" w:hAnsiTheme="minorHAnsi" w:cstheme="minorBidi"/>
          <w:color w:val="FF0000"/>
          <w:sz w:val="22"/>
          <w:szCs w:val="22"/>
          <w:shd w:val="clear" w:color="auto" w:fill="FFFFFF"/>
        </w:rPr>
        <w:t>events and</w:t>
      </w:r>
      <w:r w:rsidR="00991730" w:rsidRPr="6676DE72">
        <w:rPr>
          <w:rFonts w:asciiTheme="minorHAnsi" w:hAnsiTheme="minorHAnsi" w:cstheme="minorBidi"/>
          <w:color w:val="FF0000"/>
          <w:sz w:val="22"/>
          <w:szCs w:val="22"/>
          <w:shd w:val="clear" w:color="auto" w:fill="FFFFFF"/>
        </w:rPr>
        <w:t xml:space="preserve"> other adverse events</w:t>
      </w:r>
      <w:r w:rsidR="00B2319B" w:rsidRPr="6676DE72">
        <w:rPr>
          <w:rFonts w:asciiTheme="minorHAnsi" w:hAnsiTheme="minorHAnsi" w:cstheme="minorBidi"/>
          <w:color w:val="FF0000"/>
          <w:sz w:val="22"/>
          <w:szCs w:val="22"/>
          <w:shd w:val="clear" w:color="auto" w:fill="FFFFFF"/>
        </w:rPr>
        <w:t xml:space="preserve"> used for censoring</w:t>
      </w:r>
      <w:r w:rsidR="00F22EEA" w:rsidRPr="6676DE72">
        <w:rPr>
          <w:rFonts w:asciiTheme="minorHAnsi" w:hAnsiTheme="minorHAnsi" w:cstheme="minorBidi"/>
          <w:color w:val="FF0000"/>
          <w:sz w:val="22"/>
          <w:szCs w:val="22"/>
          <w:shd w:val="clear" w:color="auto" w:fill="FFFFFF"/>
        </w:rPr>
        <w:t>.</w:t>
      </w:r>
      <w:r w:rsidR="008A0D6A" w:rsidRPr="6676DE72">
        <w:rPr>
          <w:rFonts w:asciiTheme="minorHAnsi" w:hAnsiTheme="minorHAnsi" w:cstheme="minorBidi"/>
          <w:color w:val="FF0000"/>
          <w:sz w:val="22"/>
          <w:szCs w:val="22"/>
          <w:shd w:val="clear" w:color="auto" w:fill="FFFFFF"/>
        </w:rPr>
        <w:t xml:space="preserve"> </w:t>
      </w:r>
      <w:commentRangeStart w:id="5"/>
      <w:r w:rsidR="008A0D6A" w:rsidRPr="6676DE72">
        <w:rPr>
          <w:rFonts w:asciiTheme="minorHAnsi" w:hAnsiTheme="minorHAnsi" w:cstheme="minorBidi"/>
          <w:color w:val="FF0000"/>
          <w:sz w:val="22"/>
          <w:szCs w:val="22"/>
          <w:shd w:val="clear" w:color="auto" w:fill="FFFFFF"/>
        </w:rPr>
        <w:t>Survival trees could be considered for better handling of nonlinearities</w:t>
      </w:r>
      <w:r w:rsidR="00991730" w:rsidRPr="6676DE72">
        <w:rPr>
          <w:rFonts w:asciiTheme="minorHAnsi" w:hAnsiTheme="minorHAnsi" w:cstheme="minorBidi"/>
          <w:color w:val="FF0000"/>
          <w:sz w:val="22"/>
          <w:szCs w:val="22"/>
          <w:shd w:val="clear" w:color="auto" w:fill="FFFFFF"/>
        </w:rPr>
        <w:t xml:space="preserve"> </w:t>
      </w:r>
      <w:commentRangeEnd w:id="5"/>
      <w:r w:rsidR="001B6942">
        <w:rPr>
          <w:rStyle w:val="CommentReference"/>
          <w:rFonts w:ascii="Times New Roman" w:eastAsia="Times New Roman" w:hAnsi="Times New Roman" w:cs="Times New Roman"/>
          <w:color w:val="auto"/>
          <w:lang w:eastAsia="en-GB"/>
        </w:rPr>
        <w:commentReference w:id="5"/>
      </w:r>
    </w:p>
    <w:p w14:paraId="28F16399" w14:textId="7ECEB793" w:rsidR="00A14C47" w:rsidRPr="00A14C47" w:rsidRDefault="00A14C47" w:rsidP="6676DE72">
      <w:pPr>
        <w:pStyle w:val="ListParagraph"/>
        <w:numPr>
          <w:ilvl w:val="0"/>
          <w:numId w:val="44"/>
        </w:numPr>
        <w:jc w:val="both"/>
        <w:rPr>
          <w:rFonts w:asciiTheme="minorHAnsi" w:hAnsiTheme="minorHAnsi" w:cstheme="minorBidi"/>
          <w:b/>
          <w:bCs/>
          <w:color w:val="FF0000"/>
          <w:sz w:val="22"/>
          <w:szCs w:val="22"/>
          <w:shd w:val="clear" w:color="auto" w:fill="FFFFFF"/>
        </w:rPr>
      </w:pPr>
      <w:r w:rsidRPr="6676DE72">
        <w:rPr>
          <w:rFonts w:asciiTheme="minorHAnsi" w:hAnsiTheme="minorHAnsi" w:cstheme="minorBidi"/>
          <w:color w:val="FF0000"/>
          <w:sz w:val="22"/>
          <w:szCs w:val="22"/>
          <w:shd w:val="clear" w:color="auto" w:fill="FFFFFF"/>
        </w:rPr>
        <w:t>Pool of potential controls will include patients waiting &lt;18 weeks + any additional filtering established with the clinical leads.</w:t>
      </w:r>
    </w:p>
    <w:p w14:paraId="13B9CB9B" w14:textId="42F3B7EF" w:rsidR="007C1E17" w:rsidRPr="00D357BB" w:rsidRDefault="002636FE" w:rsidP="6676DE72">
      <w:pPr>
        <w:pStyle w:val="ListParagraph"/>
        <w:numPr>
          <w:ilvl w:val="0"/>
          <w:numId w:val="44"/>
        </w:numPr>
        <w:jc w:val="both"/>
        <w:rPr>
          <w:rFonts w:asciiTheme="minorHAnsi" w:hAnsiTheme="minorHAnsi" w:cstheme="minorBidi"/>
          <w:b/>
          <w:bCs/>
          <w:color w:val="FF0000"/>
          <w:sz w:val="22"/>
          <w:szCs w:val="22"/>
          <w:shd w:val="clear" w:color="auto" w:fill="FFFFFF"/>
        </w:rPr>
      </w:pPr>
      <w:r w:rsidRPr="6676DE72">
        <w:rPr>
          <w:rFonts w:asciiTheme="minorHAnsi" w:hAnsiTheme="minorHAnsi" w:cstheme="minorBidi"/>
          <w:color w:val="FF0000"/>
          <w:sz w:val="22"/>
          <w:szCs w:val="22"/>
          <w:shd w:val="clear" w:color="auto" w:fill="FFFFFF"/>
        </w:rPr>
        <w:t xml:space="preserve">Matching will be performed with mixture of exact matching </w:t>
      </w:r>
      <w:r w:rsidR="00D357BB" w:rsidRPr="6676DE72">
        <w:rPr>
          <w:rFonts w:asciiTheme="minorHAnsi" w:hAnsiTheme="minorHAnsi" w:cstheme="minorBidi"/>
          <w:color w:val="FF0000"/>
          <w:sz w:val="22"/>
          <w:szCs w:val="22"/>
          <w:shd w:val="clear" w:color="auto" w:fill="FFFFFF"/>
        </w:rPr>
        <w:t xml:space="preserve">led by the clinical expertise and </w:t>
      </w:r>
      <w:r w:rsidR="00772F0A" w:rsidRPr="6676DE72">
        <w:rPr>
          <w:rFonts w:asciiTheme="minorHAnsi" w:hAnsiTheme="minorHAnsi" w:cstheme="minorBidi"/>
          <w:color w:val="FF0000"/>
          <w:sz w:val="22"/>
          <w:szCs w:val="22"/>
          <w:shd w:val="clear" w:color="auto" w:fill="FFFFFF"/>
        </w:rPr>
        <w:t>model-based</w:t>
      </w:r>
      <w:r w:rsidR="00D357BB" w:rsidRPr="6676DE72">
        <w:rPr>
          <w:rFonts w:asciiTheme="minorHAnsi" w:hAnsiTheme="minorHAnsi" w:cstheme="minorBidi"/>
          <w:color w:val="FF0000"/>
          <w:sz w:val="22"/>
          <w:szCs w:val="22"/>
          <w:shd w:val="clear" w:color="auto" w:fill="FFFFFF"/>
        </w:rPr>
        <w:t xml:space="preserve"> matching using statistical models</w:t>
      </w:r>
      <w:r w:rsidR="001C5D29" w:rsidRPr="6676DE72">
        <w:rPr>
          <w:rFonts w:asciiTheme="minorHAnsi" w:hAnsiTheme="minorHAnsi" w:cstheme="minorBidi"/>
          <w:color w:val="FF0000"/>
          <w:sz w:val="22"/>
          <w:szCs w:val="22"/>
          <w:shd w:val="clear" w:color="auto" w:fill="FFFFFF"/>
        </w:rPr>
        <w:t>; non-parametric high-dimensional statistics approaches might be selected if we</w:t>
      </w:r>
      <w:r w:rsidR="00740936" w:rsidRPr="6676DE72">
        <w:rPr>
          <w:rFonts w:asciiTheme="minorHAnsi" w:hAnsiTheme="minorHAnsi" w:cstheme="minorBidi"/>
          <w:color w:val="FF0000"/>
          <w:sz w:val="22"/>
          <w:szCs w:val="22"/>
          <w:shd w:val="clear" w:color="auto" w:fill="FFFFFF"/>
        </w:rPr>
        <w:t>a</w:t>
      </w:r>
      <w:r w:rsidR="001C5D29" w:rsidRPr="6676DE72">
        <w:rPr>
          <w:rFonts w:asciiTheme="minorHAnsi" w:hAnsiTheme="minorHAnsi" w:cstheme="minorBidi"/>
          <w:color w:val="FF0000"/>
          <w:sz w:val="22"/>
          <w:szCs w:val="22"/>
          <w:shd w:val="clear" w:color="auto" w:fill="FFFFFF"/>
        </w:rPr>
        <w:t>k models are trained with traditional methods.</w:t>
      </w:r>
    </w:p>
    <w:p w14:paraId="22A7390B" w14:textId="061611CB" w:rsidR="00D357BB" w:rsidRPr="001C5D29" w:rsidRDefault="00D357BB" w:rsidP="6676DE72">
      <w:pPr>
        <w:pStyle w:val="ListParagraph"/>
        <w:numPr>
          <w:ilvl w:val="0"/>
          <w:numId w:val="44"/>
        </w:numPr>
        <w:jc w:val="both"/>
        <w:rPr>
          <w:rFonts w:asciiTheme="minorHAnsi" w:hAnsiTheme="minorHAnsi" w:cstheme="minorBidi"/>
          <w:b/>
          <w:bCs/>
          <w:color w:val="FF0000"/>
          <w:sz w:val="22"/>
          <w:szCs w:val="22"/>
          <w:shd w:val="clear" w:color="auto" w:fill="FFFFFF"/>
        </w:rPr>
      </w:pPr>
      <w:r w:rsidRPr="6676DE72">
        <w:rPr>
          <w:rFonts w:asciiTheme="minorHAnsi" w:hAnsiTheme="minorHAnsi" w:cstheme="minorBidi"/>
          <w:color w:val="FF0000"/>
          <w:sz w:val="22"/>
          <w:szCs w:val="22"/>
          <w:shd w:val="clear" w:color="auto" w:fill="FFFFFF"/>
        </w:rPr>
        <w:t xml:space="preserve">If matching fails to </w:t>
      </w:r>
      <w:r w:rsidR="001C5D29" w:rsidRPr="6676DE72">
        <w:rPr>
          <w:rFonts w:asciiTheme="minorHAnsi" w:hAnsiTheme="minorHAnsi" w:cstheme="minorBidi"/>
          <w:color w:val="FF0000"/>
          <w:sz w:val="22"/>
          <w:szCs w:val="22"/>
          <w:shd w:val="clear" w:color="auto" w:fill="FFFFFF"/>
        </w:rPr>
        <w:t>produce</w:t>
      </w:r>
      <w:r w:rsidRPr="6676DE72">
        <w:rPr>
          <w:rFonts w:asciiTheme="minorHAnsi" w:hAnsiTheme="minorHAnsi" w:cstheme="minorBidi"/>
          <w:color w:val="FF0000"/>
          <w:sz w:val="22"/>
          <w:szCs w:val="22"/>
          <w:shd w:val="clear" w:color="auto" w:fill="FFFFFF"/>
        </w:rPr>
        <w:t xml:space="preserve"> balanced </w:t>
      </w:r>
      <w:r w:rsidR="00C35C2C" w:rsidRPr="6676DE72">
        <w:rPr>
          <w:rFonts w:asciiTheme="minorHAnsi" w:hAnsiTheme="minorHAnsi" w:cstheme="minorBidi"/>
          <w:color w:val="FF0000"/>
          <w:sz w:val="22"/>
          <w:szCs w:val="22"/>
          <w:shd w:val="clear" w:color="auto" w:fill="FFFFFF"/>
        </w:rPr>
        <w:t xml:space="preserve">controls synthetic controls </w:t>
      </w:r>
      <w:commentRangeStart w:id="6"/>
      <w:r w:rsidR="00A54BE6" w:rsidRPr="6676DE72">
        <w:rPr>
          <w:rFonts w:asciiTheme="minorHAnsi" w:hAnsiTheme="minorHAnsi" w:cstheme="minorBidi"/>
          <w:color w:val="FF0000"/>
          <w:sz w:val="22"/>
          <w:szCs w:val="22"/>
          <w:shd w:val="clear" w:color="auto" w:fill="FFFFFF"/>
        </w:rPr>
        <w:t xml:space="preserve">(Abadie and </w:t>
      </w:r>
      <w:proofErr w:type="spellStart"/>
      <w:r w:rsidR="00A54BE6" w:rsidRPr="6676DE72">
        <w:rPr>
          <w:rFonts w:asciiTheme="minorHAnsi" w:hAnsiTheme="minorHAnsi" w:cstheme="minorBidi"/>
          <w:color w:val="FF0000"/>
          <w:sz w:val="22"/>
          <w:szCs w:val="22"/>
          <w:shd w:val="clear" w:color="auto" w:fill="FFFFFF"/>
        </w:rPr>
        <w:t>Gar</w:t>
      </w:r>
      <w:r w:rsidR="00DA78CD" w:rsidRPr="6676DE72">
        <w:rPr>
          <w:rFonts w:asciiTheme="minorHAnsi" w:hAnsiTheme="minorHAnsi" w:cstheme="minorBidi"/>
          <w:color w:val="FF0000"/>
          <w:sz w:val="22"/>
          <w:szCs w:val="22"/>
          <w:shd w:val="clear" w:color="auto" w:fill="FFFFFF"/>
        </w:rPr>
        <w:t>deazabal</w:t>
      </w:r>
      <w:proofErr w:type="spellEnd"/>
      <w:r w:rsidR="00DA78CD" w:rsidRPr="6676DE72">
        <w:rPr>
          <w:rFonts w:asciiTheme="minorHAnsi" w:hAnsiTheme="minorHAnsi" w:cstheme="minorBidi"/>
          <w:color w:val="FF0000"/>
          <w:sz w:val="22"/>
          <w:szCs w:val="22"/>
          <w:shd w:val="clear" w:color="auto" w:fill="FFFFFF"/>
        </w:rPr>
        <w:t>, 2003</w:t>
      </w:r>
      <w:r w:rsidR="00A54BE6" w:rsidRPr="6676DE72">
        <w:rPr>
          <w:rFonts w:asciiTheme="minorHAnsi" w:hAnsiTheme="minorHAnsi" w:cstheme="minorBidi"/>
          <w:color w:val="FF0000"/>
          <w:sz w:val="22"/>
          <w:szCs w:val="22"/>
          <w:shd w:val="clear" w:color="auto" w:fill="FFFFFF"/>
        </w:rPr>
        <w:t xml:space="preserve">) </w:t>
      </w:r>
      <w:commentRangeEnd w:id="6"/>
      <w:r w:rsidR="00061115">
        <w:rPr>
          <w:rStyle w:val="CommentReference"/>
          <w:rFonts w:ascii="Times New Roman" w:eastAsia="Times New Roman" w:hAnsi="Times New Roman" w:cs="Times New Roman"/>
          <w:color w:val="auto"/>
          <w:lang w:eastAsia="en-GB"/>
        </w:rPr>
        <w:commentReference w:id="6"/>
      </w:r>
      <w:r w:rsidR="00C35C2C" w:rsidRPr="6676DE72">
        <w:rPr>
          <w:rFonts w:asciiTheme="minorHAnsi" w:hAnsiTheme="minorHAnsi" w:cstheme="minorBidi"/>
          <w:color w:val="FF0000"/>
          <w:sz w:val="22"/>
          <w:szCs w:val="22"/>
          <w:shd w:val="clear" w:color="auto" w:fill="FFFFFF"/>
        </w:rPr>
        <w:t xml:space="preserve">might be used instead. </w:t>
      </w:r>
      <w:commentRangeStart w:id="7"/>
      <w:r w:rsidR="00FC007A" w:rsidRPr="6676DE72">
        <w:rPr>
          <w:rFonts w:asciiTheme="minorHAnsi" w:hAnsiTheme="minorHAnsi" w:cstheme="minorBidi"/>
          <w:color w:val="FF0000"/>
          <w:sz w:val="22"/>
          <w:szCs w:val="22"/>
          <w:shd w:val="clear" w:color="auto" w:fill="FFFFFF"/>
        </w:rPr>
        <w:t>Synthetic learners (</w:t>
      </w:r>
      <w:r w:rsidR="00F261FA" w:rsidRPr="6676DE72">
        <w:rPr>
          <w:rFonts w:asciiTheme="minorHAnsi" w:hAnsiTheme="minorHAnsi" w:cstheme="minorBidi"/>
          <w:color w:val="FF0000"/>
          <w:sz w:val="22"/>
          <w:szCs w:val="22"/>
          <w:shd w:val="clear" w:color="auto" w:fill="FFFFFF"/>
        </w:rPr>
        <w:t xml:space="preserve">Viviano &amp; </w:t>
      </w:r>
      <w:proofErr w:type="spellStart"/>
      <w:r w:rsidR="00F261FA" w:rsidRPr="6676DE72">
        <w:rPr>
          <w:rFonts w:asciiTheme="minorHAnsi" w:hAnsiTheme="minorHAnsi" w:cstheme="minorBidi"/>
          <w:color w:val="FF0000"/>
          <w:sz w:val="22"/>
          <w:szCs w:val="22"/>
          <w:shd w:val="clear" w:color="auto" w:fill="FFFFFF"/>
        </w:rPr>
        <w:t>Bradic</w:t>
      </w:r>
      <w:proofErr w:type="spellEnd"/>
      <w:r w:rsidR="00F261FA" w:rsidRPr="6676DE72">
        <w:rPr>
          <w:rFonts w:asciiTheme="minorHAnsi" w:hAnsiTheme="minorHAnsi" w:cstheme="minorBidi"/>
          <w:color w:val="FF0000"/>
          <w:sz w:val="22"/>
          <w:szCs w:val="22"/>
          <w:shd w:val="clear" w:color="auto" w:fill="FFFFFF"/>
        </w:rPr>
        <w:t>, 2022</w:t>
      </w:r>
      <w:r w:rsidR="00FC007A" w:rsidRPr="6676DE72">
        <w:rPr>
          <w:rFonts w:asciiTheme="minorHAnsi" w:hAnsiTheme="minorHAnsi" w:cstheme="minorBidi"/>
          <w:color w:val="FF0000"/>
          <w:sz w:val="22"/>
          <w:szCs w:val="22"/>
          <w:shd w:val="clear" w:color="auto" w:fill="FFFFFF"/>
        </w:rPr>
        <w:t>)</w:t>
      </w:r>
      <w:r w:rsidR="00F261FA" w:rsidRPr="6676DE72">
        <w:rPr>
          <w:rFonts w:asciiTheme="minorHAnsi" w:hAnsiTheme="minorHAnsi" w:cstheme="minorBidi"/>
          <w:color w:val="FF0000"/>
          <w:sz w:val="22"/>
          <w:szCs w:val="22"/>
          <w:shd w:val="clear" w:color="auto" w:fill="FFFFFF"/>
        </w:rPr>
        <w:t xml:space="preserve"> </w:t>
      </w:r>
      <w:commentRangeEnd w:id="7"/>
      <w:r w:rsidR="00D45957">
        <w:rPr>
          <w:rStyle w:val="CommentReference"/>
          <w:rFonts w:ascii="Times New Roman" w:eastAsia="Times New Roman" w:hAnsi="Times New Roman" w:cs="Times New Roman"/>
          <w:color w:val="auto"/>
          <w:lang w:eastAsia="en-GB"/>
        </w:rPr>
        <w:commentReference w:id="7"/>
      </w:r>
      <w:r w:rsidR="00F261FA" w:rsidRPr="6676DE72">
        <w:rPr>
          <w:rFonts w:asciiTheme="minorHAnsi" w:hAnsiTheme="minorHAnsi" w:cstheme="minorBidi"/>
          <w:color w:val="FF0000"/>
          <w:sz w:val="22"/>
          <w:szCs w:val="22"/>
          <w:shd w:val="clear" w:color="auto" w:fill="FFFFFF"/>
        </w:rPr>
        <w:t xml:space="preserve">should be considered to </w:t>
      </w:r>
      <w:r w:rsidR="005B5206" w:rsidRPr="6676DE72">
        <w:rPr>
          <w:rFonts w:asciiTheme="minorHAnsi" w:hAnsiTheme="minorHAnsi" w:cstheme="minorBidi"/>
          <w:color w:val="FF0000"/>
          <w:sz w:val="22"/>
          <w:szCs w:val="22"/>
          <w:shd w:val="clear" w:color="auto" w:fill="FFFFFF"/>
        </w:rPr>
        <w:t>utilise</w:t>
      </w:r>
      <w:r w:rsidR="00F261FA" w:rsidRPr="6676DE72">
        <w:rPr>
          <w:rFonts w:asciiTheme="minorHAnsi" w:hAnsiTheme="minorHAnsi" w:cstheme="minorBidi"/>
          <w:color w:val="FF0000"/>
          <w:sz w:val="22"/>
          <w:szCs w:val="22"/>
          <w:shd w:val="clear" w:color="auto" w:fill="FFFFFF"/>
        </w:rPr>
        <w:t xml:space="preserve"> high-dimensional </w:t>
      </w:r>
      <w:r w:rsidR="00B2319B" w:rsidRPr="6676DE72">
        <w:rPr>
          <w:rFonts w:asciiTheme="minorHAnsi" w:hAnsiTheme="minorHAnsi" w:cstheme="minorBidi"/>
          <w:color w:val="FF0000"/>
          <w:sz w:val="22"/>
          <w:szCs w:val="22"/>
          <w:shd w:val="clear" w:color="auto" w:fill="FFFFFF"/>
        </w:rPr>
        <w:t xml:space="preserve">and noisy </w:t>
      </w:r>
      <w:r w:rsidR="00F261FA" w:rsidRPr="6676DE72">
        <w:rPr>
          <w:rFonts w:asciiTheme="minorHAnsi" w:hAnsiTheme="minorHAnsi" w:cstheme="minorBidi"/>
          <w:color w:val="FF0000"/>
          <w:sz w:val="22"/>
          <w:szCs w:val="22"/>
          <w:shd w:val="clear" w:color="auto" w:fill="FFFFFF"/>
        </w:rPr>
        <w:t>data</w:t>
      </w:r>
      <w:r w:rsidR="00B97C18" w:rsidRPr="6676DE72">
        <w:rPr>
          <w:rFonts w:asciiTheme="minorHAnsi" w:hAnsiTheme="minorHAnsi" w:cstheme="minorBidi"/>
          <w:color w:val="FF0000"/>
          <w:sz w:val="22"/>
          <w:szCs w:val="22"/>
          <w:shd w:val="clear" w:color="auto" w:fill="FFFFFF"/>
        </w:rPr>
        <w:t xml:space="preserve"> and nonlinear effects on outcomes</w:t>
      </w:r>
      <w:r w:rsidR="00F261FA" w:rsidRPr="6676DE72">
        <w:rPr>
          <w:rFonts w:asciiTheme="minorHAnsi" w:hAnsiTheme="minorHAnsi" w:cstheme="minorBidi"/>
          <w:color w:val="FF0000"/>
          <w:sz w:val="22"/>
          <w:szCs w:val="22"/>
          <w:shd w:val="clear" w:color="auto" w:fill="FFFFFF"/>
        </w:rPr>
        <w:t>.</w:t>
      </w:r>
    </w:p>
    <w:p w14:paraId="3CC9166B" w14:textId="77777777" w:rsidR="001C5D29" w:rsidRPr="001C5D29" w:rsidRDefault="001C5D29" w:rsidP="001C5D29">
      <w:pPr>
        <w:jc w:val="both"/>
        <w:rPr>
          <w:rFonts w:asciiTheme="minorHAnsi" w:hAnsiTheme="minorHAnsi" w:cstheme="minorHAnsi"/>
          <w:b/>
          <w:color w:val="000000"/>
          <w:sz w:val="22"/>
          <w:szCs w:val="22"/>
          <w:shd w:val="clear" w:color="auto" w:fill="FFFFFF"/>
        </w:rPr>
      </w:pPr>
    </w:p>
    <w:p w14:paraId="263DFA52" w14:textId="2900F0C8" w:rsidR="00B124AB" w:rsidRPr="00DC3D93" w:rsidRDefault="7317F606" w:rsidP="7E9CF6B4">
      <w:pPr>
        <w:jc w:val="both"/>
        <w:rPr>
          <w:rFonts w:asciiTheme="minorHAnsi" w:hAnsiTheme="minorHAnsi" w:cstheme="minorHAnsi"/>
          <w:b/>
          <w:bCs/>
          <w:color w:val="000000"/>
          <w:sz w:val="22"/>
          <w:szCs w:val="22"/>
          <w:shd w:val="clear" w:color="auto" w:fill="FFFFFF"/>
        </w:rPr>
      </w:pPr>
      <w:r w:rsidRPr="00DC3D93">
        <w:rPr>
          <w:rFonts w:asciiTheme="minorHAnsi" w:hAnsiTheme="minorHAnsi" w:cstheme="minorHAnsi"/>
          <w:b/>
          <w:bCs/>
          <w:color w:val="000000"/>
          <w:sz w:val="22"/>
          <w:szCs w:val="22"/>
          <w:shd w:val="clear" w:color="auto" w:fill="FFFFFF"/>
        </w:rPr>
        <w:t>3.10</w:t>
      </w:r>
      <w:r w:rsidR="00B124AB" w:rsidRPr="00DC3D93">
        <w:rPr>
          <w:rFonts w:asciiTheme="minorHAnsi" w:hAnsiTheme="minorHAnsi" w:cstheme="minorHAnsi"/>
          <w:sz w:val="22"/>
          <w:szCs w:val="22"/>
        </w:rPr>
        <w:tab/>
      </w:r>
      <w:r w:rsidR="3019B7AD" w:rsidRPr="00DC3D93">
        <w:rPr>
          <w:rFonts w:asciiTheme="minorHAnsi" w:hAnsiTheme="minorHAnsi" w:cstheme="minorHAnsi"/>
          <w:b/>
          <w:bCs/>
          <w:color w:val="000000"/>
          <w:sz w:val="22"/>
          <w:szCs w:val="22"/>
          <w:shd w:val="clear" w:color="auto" w:fill="FFFFFF"/>
        </w:rPr>
        <w:t>Known limitations</w:t>
      </w:r>
    </w:p>
    <w:p w14:paraId="482D6E94" w14:textId="77777777" w:rsidR="00640EF0" w:rsidRPr="00DC3D93" w:rsidRDefault="00640EF0" w:rsidP="00376027">
      <w:pPr>
        <w:jc w:val="both"/>
        <w:rPr>
          <w:rFonts w:asciiTheme="minorHAnsi" w:hAnsiTheme="minorHAnsi" w:cstheme="minorHAnsi"/>
          <w:b/>
          <w:i/>
          <w:color w:val="000000"/>
          <w:sz w:val="22"/>
          <w:szCs w:val="22"/>
          <w:shd w:val="clear" w:color="auto" w:fill="FFFFFF"/>
        </w:rPr>
      </w:pPr>
    </w:p>
    <w:p w14:paraId="5FF1F7A6" w14:textId="77777777" w:rsidR="00D70886" w:rsidRPr="00DC3D93" w:rsidRDefault="00D70886" w:rsidP="00376027">
      <w:pPr>
        <w:jc w:val="both"/>
        <w:rPr>
          <w:rFonts w:asciiTheme="minorHAnsi" w:hAnsiTheme="minorHAnsi" w:cstheme="minorHAnsi"/>
          <w:bCs/>
          <w:iCs/>
          <w:color w:val="000000"/>
          <w:sz w:val="22"/>
          <w:szCs w:val="22"/>
          <w:shd w:val="clear" w:color="auto" w:fill="FFFFFF"/>
        </w:rPr>
      </w:pPr>
    </w:p>
    <w:p w14:paraId="7313A949" w14:textId="77777777" w:rsidR="00F84F23" w:rsidRPr="00F84F23" w:rsidRDefault="00F84F23" w:rsidP="00F84F23">
      <w:pPr>
        <w:pStyle w:val="ListParagraph"/>
        <w:numPr>
          <w:ilvl w:val="0"/>
          <w:numId w:val="45"/>
        </w:numPr>
        <w:jc w:val="both"/>
        <w:rPr>
          <w:rFonts w:asciiTheme="minorHAnsi" w:hAnsiTheme="minorHAnsi" w:cstheme="minorHAnsi"/>
          <w:bCs/>
          <w:iCs/>
          <w:color w:val="000000"/>
          <w:sz w:val="22"/>
          <w:szCs w:val="22"/>
          <w:shd w:val="clear" w:color="auto" w:fill="FFFFFF"/>
        </w:rPr>
      </w:pPr>
      <w:r w:rsidRPr="00F84F23">
        <w:rPr>
          <w:rFonts w:asciiTheme="minorHAnsi" w:hAnsiTheme="minorHAnsi" w:cstheme="minorHAnsi"/>
          <w:bCs/>
          <w:iCs/>
          <w:color w:val="000000"/>
          <w:sz w:val="22"/>
          <w:szCs w:val="22"/>
          <w:shd w:val="clear" w:color="auto" w:fill="FFFFFF"/>
        </w:rPr>
        <w:t>We do not have data on private care usage, so we cannot look at how much private care usage increases while people are waiting, or whether people are choosing private care over the NHS from the start due to long waiting lists.</w:t>
      </w:r>
    </w:p>
    <w:p w14:paraId="748906FE" w14:textId="54525186" w:rsidR="00D70886" w:rsidRDefault="00F84F23" w:rsidP="00F84F23">
      <w:pPr>
        <w:pStyle w:val="ListParagraph"/>
        <w:numPr>
          <w:ilvl w:val="0"/>
          <w:numId w:val="45"/>
        </w:numPr>
        <w:jc w:val="both"/>
        <w:rPr>
          <w:rFonts w:asciiTheme="minorHAnsi" w:hAnsiTheme="minorHAnsi" w:cstheme="minorHAnsi"/>
          <w:bCs/>
          <w:iCs/>
          <w:color w:val="000000"/>
          <w:sz w:val="22"/>
          <w:szCs w:val="22"/>
          <w:shd w:val="clear" w:color="auto" w:fill="FFFFFF"/>
        </w:rPr>
      </w:pPr>
      <w:r w:rsidRPr="00F84F23">
        <w:rPr>
          <w:rFonts w:asciiTheme="minorHAnsi" w:hAnsiTheme="minorHAnsi" w:cstheme="minorHAnsi"/>
          <w:bCs/>
          <w:iCs/>
          <w:color w:val="000000"/>
          <w:sz w:val="22"/>
          <w:szCs w:val="22"/>
          <w:shd w:val="clear" w:color="auto" w:fill="FFFFFF"/>
        </w:rPr>
        <w:t>We do not have data on how long it takes from the time the patient notices an issue to the time they are referred for treatment. For example, if a patient has to visit their GP 5 times before being referred for treatment, this will not be included in our analysis of waiting times.</w:t>
      </w:r>
    </w:p>
    <w:p w14:paraId="713C2F89" w14:textId="759D63E1" w:rsidR="00F84F23" w:rsidRDefault="00844E84" w:rsidP="00F84F23">
      <w:pPr>
        <w:pStyle w:val="ListParagraph"/>
        <w:numPr>
          <w:ilvl w:val="0"/>
          <w:numId w:val="45"/>
        </w:numPr>
        <w:jc w:val="both"/>
        <w:rPr>
          <w:rFonts w:asciiTheme="minorHAnsi" w:hAnsiTheme="minorHAnsi" w:cstheme="minorHAnsi"/>
          <w:bCs/>
          <w:iCs/>
          <w:color w:val="000000"/>
          <w:sz w:val="22"/>
          <w:szCs w:val="22"/>
          <w:shd w:val="clear" w:color="auto" w:fill="FFFFFF"/>
        </w:rPr>
      </w:pPr>
      <w:r>
        <w:rPr>
          <w:rFonts w:asciiTheme="minorHAnsi" w:hAnsiTheme="minorHAnsi" w:cstheme="minorHAnsi"/>
          <w:bCs/>
          <w:iCs/>
          <w:color w:val="000000"/>
          <w:sz w:val="22"/>
          <w:szCs w:val="22"/>
          <w:shd w:val="clear" w:color="auto" w:fill="FFFFFF"/>
        </w:rPr>
        <w:lastRenderedPageBreak/>
        <w:t xml:space="preserve">Difficult to pick which events should be considered </w:t>
      </w:r>
      <w:r w:rsidR="001846E2">
        <w:rPr>
          <w:rFonts w:asciiTheme="minorHAnsi" w:hAnsiTheme="minorHAnsi" w:cstheme="minorHAnsi"/>
          <w:bCs/>
          <w:iCs/>
          <w:color w:val="000000"/>
          <w:sz w:val="22"/>
          <w:szCs w:val="22"/>
          <w:shd w:val="clear" w:color="auto" w:fill="FFFFFF"/>
        </w:rPr>
        <w:t xml:space="preserve">as relating to a wait for the two selected procedure and which should </w:t>
      </w:r>
      <w:r w:rsidR="006B4665">
        <w:rPr>
          <w:rFonts w:asciiTheme="minorHAnsi" w:hAnsiTheme="minorHAnsi" w:cstheme="minorHAnsi"/>
          <w:bCs/>
          <w:iCs/>
          <w:color w:val="000000"/>
          <w:sz w:val="22"/>
          <w:szCs w:val="22"/>
          <w:shd w:val="clear" w:color="auto" w:fill="FFFFFF"/>
        </w:rPr>
        <w:t>be used censored.</w:t>
      </w:r>
    </w:p>
    <w:p w14:paraId="6F8FB58E" w14:textId="74C24597" w:rsidR="0013365D" w:rsidRDefault="006B4665" w:rsidP="00F84F23">
      <w:pPr>
        <w:pStyle w:val="ListParagraph"/>
        <w:numPr>
          <w:ilvl w:val="0"/>
          <w:numId w:val="45"/>
        </w:numPr>
        <w:jc w:val="both"/>
        <w:rPr>
          <w:rFonts w:asciiTheme="minorHAnsi" w:hAnsiTheme="minorHAnsi" w:cstheme="minorHAnsi"/>
          <w:bCs/>
          <w:iCs/>
          <w:color w:val="000000"/>
          <w:sz w:val="22"/>
          <w:szCs w:val="22"/>
          <w:shd w:val="clear" w:color="auto" w:fill="FFFFFF"/>
        </w:rPr>
      </w:pPr>
      <w:r>
        <w:rPr>
          <w:rFonts w:asciiTheme="minorHAnsi" w:hAnsiTheme="minorHAnsi" w:cstheme="minorHAnsi"/>
          <w:bCs/>
          <w:iCs/>
          <w:color w:val="000000"/>
          <w:sz w:val="22"/>
          <w:szCs w:val="22"/>
          <w:shd w:val="clear" w:color="auto" w:fill="FFFFFF"/>
        </w:rPr>
        <w:t xml:space="preserve">Extensively sensitivity analysis is needed, not only few cohorts but potentially </w:t>
      </w:r>
      <w:r w:rsidR="00C06EA0">
        <w:rPr>
          <w:rFonts w:asciiTheme="minorHAnsi" w:hAnsiTheme="minorHAnsi" w:cstheme="minorHAnsi"/>
          <w:bCs/>
          <w:iCs/>
          <w:color w:val="000000"/>
          <w:sz w:val="22"/>
          <w:szCs w:val="22"/>
          <w:shd w:val="clear" w:color="auto" w:fill="FFFFFF"/>
        </w:rPr>
        <w:t xml:space="preserve">100s of different iterations of definitions to test stability of results. Warrants </w:t>
      </w:r>
      <w:r w:rsidR="0013365D">
        <w:rPr>
          <w:rFonts w:asciiTheme="minorHAnsi" w:hAnsiTheme="minorHAnsi" w:cstheme="minorHAnsi"/>
          <w:bCs/>
          <w:iCs/>
          <w:color w:val="000000"/>
          <w:sz w:val="22"/>
          <w:szCs w:val="22"/>
          <w:shd w:val="clear" w:color="auto" w:fill="FFFFFF"/>
        </w:rPr>
        <w:t xml:space="preserve">scripting complex loops which test combinations of assumptions. </w:t>
      </w:r>
    </w:p>
    <w:p w14:paraId="50033C0F" w14:textId="037B8433" w:rsidR="006B4665" w:rsidRPr="00D45957" w:rsidRDefault="006B4665" w:rsidP="00535E02">
      <w:pPr>
        <w:jc w:val="both"/>
        <w:rPr>
          <w:rFonts w:asciiTheme="minorHAnsi" w:hAnsiTheme="minorHAnsi" w:cstheme="minorHAnsi"/>
          <w:bCs/>
          <w:iCs/>
          <w:color w:val="000000"/>
          <w:sz w:val="22"/>
          <w:szCs w:val="22"/>
          <w:shd w:val="clear" w:color="auto" w:fill="FFFFFF"/>
        </w:rPr>
      </w:pPr>
    </w:p>
    <w:p w14:paraId="5982546E" w14:textId="4DBA9826" w:rsidR="009A33F2" w:rsidRPr="00DC3D93" w:rsidRDefault="337B459C" w:rsidP="4717BC77">
      <w:pPr>
        <w:pStyle w:val="Heading2"/>
        <w:numPr>
          <w:ilvl w:val="0"/>
          <w:numId w:val="28"/>
        </w:numPr>
        <w:jc w:val="both"/>
        <w:rPr>
          <w:rFonts w:asciiTheme="minorHAnsi" w:hAnsiTheme="minorHAnsi" w:cstheme="minorBidi"/>
          <w:noProof w:val="0"/>
        </w:rPr>
      </w:pPr>
      <w:bookmarkStart w:id="8" w:name="_Toc134518868"/>
      <w:r w:rsidRPr="4717BC77">
        <w:rPr>
          <w:rFonts w:asciiTheme="minorHAnsi" w:hAnsiTheme="minorHAnsi" w:cstheme="minorBidi"/>
          <w:noProof w:val="0"/>
        </w:rPr>
        <w:t>G</w:t>
      </w:r>
      <w:r w:rsidR="11800A63" w:rsidRPr="4717BC77">
        <w:rPr>
          <w:rFonts w:asciiTheme="minorHAnsi" w:hAnsiTheme="minorHAnsi" w:cstheme="minorBidi"/>
          <w:noProof w:val="0"/>
        </w:rPr>
        <w:t>overnance</w:t>
      </w:r>
      <w:bookmarkEnd w:id="8"/>
    </w:p>
    <w:p w14:paraId="1EEDEA18" w14:textId="77777777" w:rsidR="000F3F70" w:rsidRPr="00DC3D93" w:rsidRDefault="000F3F70" w:rsidP="000F3F70">
      <w:pPr>
        <w:rPr>
          <w:rFonts w:asciiTheme="minorHAnsi" w:hAnsiTheme="minorHAnsi" w:cstheme="minorHAnsi"/>
        </w:rPr>
      </w:pPr>
    </w:p>
    <w:p w14:paraId="6505BFE7" w14:textId="4A1B7EE1" w:rsidR="00C042B1" w:rsidRPr="00DC3D93" w:rsidRDefault="00C042B1" w:rsidP="00C042B1">
      <w:pPr>
        <w:jc w:val="both"/>
        <w:rPr>
          <w:rFonts w:asciiTheme="minorHAnsi" w:hAnsiTheme="minorHAnsi" w:cstheme="minorHAnsi"/>
          <w:b/>
          <w:iCs/>
          <w:sz w:val="21"/>
          <w:szCs w:val="21"/>
          <w:shd w:val="clear" w:color="auto" w:fill="FFFFFF"/>
        </w:rPr>
      </w:pPr>
      <w:r w:rsidRPr="00DC3D93">
        <w:rPr>
          <w:rFonts w:asciiTheme="minorHAnsi" w:hAnsiTheme="minorHAnsi" w:cstheme="minorHAnsi"/>
          <w:b/>
          <w:iCs/>
          <w:sz w:val="21"/>
          <w:szCs w:val="21"/>
          <w:shd w:val="clear" w:color="auto" w:fill="FFFFFF"/>
        </w:rPr>
        <w:t>Availability of data and materials</w:t>
      </w:r>
    </w:p>
    <w:p w14:paraId="1805513D" w14:textId="77777777" w:rsidR="00C042B1" w:rsidRPr="00DC3D93" w:rsidRDefault="00C042B1" w:rsidP="00C042B1">
      <w:pPr>
        <w:jc w:val="both"/>
        <w:rPr>
          <w:rFonts w:asciiTheme="minorHAnsi" w:hAnsiTheme="minorHAnsi" w:cstheme="minorHAnsi"/>
          <w:sz w:val="21"/>
          <w:szCs w:val="21"/>
          <w:shd w:val="clear" w:color="auto" w:fill="FFFFFF"/>
        </w:rPr>
      </w:pPr>
    </w:p>
    <w:p w14:paraId="21BF85CD" w14:textId="72423D72" w:rsidR="00FB2B1E" w:rsidRPr="00DC3D93" w:rsidRDefault="004B2122" w:rsidP="00C042B1">
      <w:pPr>
        <w:jc w:val="both"/>
        <w:rPr>
          <w:rFonts w:asciiTheme="minorHAnsi" w:hAnsiTheme="minorHAnsi" w:cstheme="minorHAnsi"/>
          <w:sz w:val="22"/>
          <w:szCs w:val="22"/>
        </w:rPr>
      </w:pPr>
      <w:r w:rsidRPr="00DC3D93">
        <w:rPr>
          <w:rFonts w:asciiTheme="minorHAnsi" w:hAnsiTheme="minorHAnsi" w:cstheme="minorHAnsi"/>
          <w:sz w:val="22"/>
          <w:szCs w:val="22"/>
        </w:rPr>
        <w:t>The project will be presented to the data access committee at Information Governance Services Limited to approve access to Discover dataset.</w:t>
      </w:r>
    </w:p>
    <w:p w14:paraId="63643975" w14:textId="77777777" w:rsidR="004B2122" w:rsidRPr="00DC3D93" w:rsidRDefault="004B2122" w:rsidP="00C042B1">
      <w:pPr>
        <w:jc w:val="both"/>
        <w:rPr>
          <w:rFonts w:asciiTheme="minorHAnsi" w:hAnsiTheme="minorHAnsi" w:cstheme="minorHAnsi"/>
          <w:sz w:val="21"/>
          <w:szCs w:val="21"/>
          <w:shd w:val="clear" w:color="auto" w:fill="FFFFFF"/>
        </w:rPr>
      </w:pPr>
    </w:p>
    <w:p w14:paraId="1F0A410B" w14:textId="77777777" w:rsidR="00C042B1" w:rsidRPr="00DC3D93" w:rsidRDefault="00C042B1" w:rsidP="00C042B1">
      <w:pPr>
        <w:jc w:val="both"/>
        <w:rPr>
          <w:rFonts w:asciiTheme="minorHAnsi" w:hAnsiTheme="minorHAnsi" w:cstheme="minorHAnsi"/>
          <w:b/>
          <w:i/>
          <w:sz w:val="21"/>
          <w:szCs w:val="21"/>
          <w:shd w:val="clear" w:color="auto" w:fill="FFFFFF"/>
        </w:rPr>
      </w:pPr>
      <w:r w:rsidRPr="00DC3D93">
        <w:rPr>
          <w:rFonts w:asciiTheme="minorHAnsi" w:hAnsiTheme="minorHAnsi" w:cstheme="minorHAnsi"/>
          <w:b/>
          <w:i/>
          <w:sz w:val="21"/>
          <w:szCs w:val="21"/>
          <w:shd w:val="clear" w:color="auto" w:fill="FFFFFF"/>
        </w:rPr>
        <w:t>Ethics approval and consent to participate</w:t>
      </w:r>
    </w:p>
    <w:p w14:paraId="0B75076F" w14:textId="77777777" w:rsidR="00FB2B1E" w:rsidRPr="00DC3D93" w:rsidRDefault="00FB2B1E" w:rsidP="00C042B1">
      <w:pPr>
        <w:jc w:val="both"/>
        <w:rPr>
          <w:rFonts w:asciiTheme="minorHAnsi" w:hAnsiTheme="minorHAnsi" w:cstheme="minorHAnsi"/>
          <w:b/>
          <w:i/>
          <w:sz w:val="21"/>
          <w:szCs w:val="21"/>
          <w:shd w:val="clear" w:color="auto" w:fill="FFFFFF"/>
        </w:rPr>
      </w:pPr>
    </w:p>
    <w:p w14:paraId="11B8ADC6" w14:textId="4BBCA5D8" w:rsidR="00E91C74" w:rsidRPr="00DC3D93" w:rsidRDefault="00E91C74" w:rsidP="00C042B1">
      <w:pPr>
        <w:jc w:val="both"/>
        <w:rPr>
          <w:rFonts w:asciiTheme="minorHAnsi" w:hAnsiTheme="minorHAnsi" w:cstheme="minorHAnsi"/>
          <w:bCs/>
          <w:iCs/>
          <w:sz w:val="22"/>
          <w:szCs w:val="22"/>
          <w:shd w:val="clear" w:color="auto" w:fill="FFFFFF"/>
        </w:rPr>
      </w:pPr>
      <w:r w:rsidRPr="00DC3D93">
        <w:rPr>
          <w:rFonts w:asciiTheme="minorHAnsi" w:hAnsiTheme="minorHAnsi" w:cstheme="minorHAnsi"/>
          <w:sz w:val="22"/>
          <w:szCs w:val="22"/>
        </w:rPr>
        <w:t xml:space="preserve">Given the retrospective nature of the study there will be no ethics approval required beyond the Data Access Committee. </w:t>
      </w:r>
    </w:p>
    <w:p w14:paraId="410E474E" w14:textId="77777777" w:rsidR="00E91C74" w:rsidRPr="00DC3D93" w:rsidRDefault="00E91C74" w:rsidP="00C042B1">
      <w:pPr>
        <w:jc w:val="both"/>
        <w:rPr>
          <w:rFonts w:asciiTheme="minorHAnsi" w:hAnsiTheme="minorHAnsi" w:cstheme="minorHAnsi"/>
          <w:bCs/>
          <w:iCs/>
          <w:sz w:val="22"/>
          <w:szCs w:val="22"/>
          <w:shd w:val="clear" w:color="auto" w:fill="FFFFFF"/>
        </w:rPr>
      </w:pPr>
    </w:p>
    <w:p w14:paraId="07877630" w14:textId="7FBDD16C" w:rsidR="00B45C73" w:rsidRPr="00DC3D93" w:rsidRDefault="00E930B0" w:rsidP="00376027">
      <w:pPr>
        <w:pStyle w:val="Heading2"/>
        <w:numPr>
          <w:ilvl w:val="0"/>
          <w:numId w:val="26"/>
        </w:numPr>
        <w:jc w:val="both"/>
        <w:rPr>
          <w:rFonts w:asciiTheme="minorHAnsi" w:hAnsiTheme="minorHAnsi" w:cstheme="minorHAnsi"/>
          <w:noProof w:val="0"/>
        </w:rPr>
      </w:pPr>
      <w:bookmarkStart w:id="9" w:name="_Toc134518869"/>
      <w:r w:rsidRPr="00DC3D93">
        <w:rPr>
          <w:rFonts w:asciiTheme="minorHAnsi" w:hAnsiTheme="minorHAnsi" w:cstheme="minorHAnsi"/>
          <w:noProof w:val="0"/>
        </w:rPr>
        <w:t>Impact, d</w:t>
      </w:r>
      <w:r w:rsidR="004921B6" w:rsidRPr="00DC3D93">
        <w:rPr>
          <w:rFonts w:asciiTheme="minorHAnsi" w:hAnsiTheme="minorHAnsi" w:cstheme="minorHAnsi"/>
          <w:noProof w:val="0"/>
        </w:rPr>
        <w:t>issemination and engagement</w:t>
      </w:r>
      <w:bookmarkEnd w:id="9"/>
    </w:p>
    <w:p w14:paraId="4851CFBD" w14:textId="77777777" w:rsidR="00770949" w:rsidRPr="00DC3D93" w:rsidRDefault="00770949" w:rsidP="00770949">
      <w:pPr>
        <w:rPr>
          <w:rFonts w:asciiTheme="minorHAnsi" w:hAnsiTheme="minorHAnsi" w:cstheme="minorHAnsi"/>
        </w:rPr>
      </w:pPr>
    </w:p>
    <w:p w14:paraId="15B48FF1" w14:textId="6ECF6229" w:rsidR="00C633E0" w:rsidRPr="00DC3D93" w:rsidRDefault="00C633E0" w:rsidP="49558CA6">
      <w:pPr>
        <w:jc w:val="both"/>
        <w:rPr>
          <w:rFonts w:asciiTheme="minorHAnsi" w:eastAsia="Arial" w:hAnsiTheme="minorHAnsi" w:cstheme="minorHAnsi"/>
          <w:sz w:val="22"/>
          <w:szCs w:val="22"/>
        </w:rPr>
      </w:pPr>
      <w:r w:rsidRPr="00DC3D93">
        <w:rPr>
          <w:rFonts w:asciiTheme="minorHAnsi" w:eastAsia="Arial" w:hAnsiTheme="minorHAnsi" w:cstheme="minorHAnsi"/>
          <w:sz w:val="22"/>
          <w:szCs w:val="22"/>
        </w:rPr>
        <w:t>We have</w:t>
      </w:r>
      <w:r w:rsidR="00735268" w:rsidRPr="00DC3D93">
        <w:rPr>
          <w:rFonts w:asciiTheme="minorHAnsi" w:eastAsia="Arial" w:hAnsiTheme="minorHAnsi" w:cstheme="minorHAnsi"/>
          <w:sz w:val="22"/>
          <w:szCs w:val="22"/>
        </w:rPr>
        <w:t xml:space="preserve"> established a Patient and Carer Advisory Group made up of 8 members, all with lived experience of waiting lists for elective care. The group has already fed</w:t>
      </w:r>
      <w:r w:rsidR="00F7162B" w:rsidRPr="00DC3D93">
        <w:rPr>
          <w:rFonts w:asciiTheme="minorHAnsi" w:eastAsia="Arial" w:hAnsiTheme="minorHAnsi" w:cstheme="minorHAnsi"/>
          <w:sz w:val="22"/>
          <w:szCs w:val="22"/>
        </w:rPr>
        <w:t xml:space="preserve"> into our research question development through the sharing of their own lived experience and has reviewed our </w:t>
      </w:r>
      <w:r w:rsidR="000A79A6" w:rsidRPr="00DC3D93">
        <w:rPr>
          <w:rFonts w:asciiTheme="minorHAnsi" w:eastAsia="Arial" w:hAnsiTheme="minorHAnsi" w:cstheme="minorHAnsi"/>
          <w:sz w:val="22"/>
          <w:szCs w:val="22"/>
        </w:rPr>
        <w:t xml:space="preserve">initial </w:t>
      </w:r>
      <w:r w:rsidR="00F7162B" w:rsidRPr="00DC3D93">
        <w:rPr>
          <w:rFonts w:asciiTheme="minorHAnsi" w:eastAsia="Arial" w:hAnsiTheme="minorHAnsi" w:cstheme="minorHAnsi"/>
          <w:sz w:val="22"/>
          <w:szCs w:val="22"/>
        </w:rPr>
        <w:t>statistical analysis plan to help identify limitations.</w:t>
      </w:r>
    </w:p>
    <w:p w14:paraId="6A0E0BB2" w14:textId="77777777" w:rsidR="00C633E0" w:rsidRPr="00DC3D93" w:rsidRDefault="00C633E0" w:rsidP="49558CA6">
      <w:pPr>
        <w:jc w:val="both"/>
        <w:rPr>
          <w:rFonts w:asciiTheme="minorHAnsi" w:eastAsia="Arial" w:hAnsiTheme="minorHAnsi" w:cstheme="minorHAnsi"/>
          <w:sz w:val="22"/>
          <w:szCs w:val="22"/>
        </w:rPr>
      </w:pPr>
    </w:p>
    <w:p w14:paraId="276B5DD0" w14:textId="6EF3C8FA" w:rsidR="00285870" w:rsidRPr="00DC3D93" w:rsidRDefault="00285870" w:rsidP="49558CA6">
      <w:pPr>
        <w:jc w:val="both"/>
        <w:rPr>
          <w:rFonts w:asciiTheme="minorHAnsi" w:eastAsia="Arial" w:hAnsiTheme="minorHAnsi" w:cstheme="minorHAnsi"/>
          <w:sz w:val="22"/>
          <w:szCs w:val="22"/>
        </w:rPr>
      </w:pPr>
      <w:r w:rsidRPr="00DC3D93">
        <w:rPr>
          <w:rFonts w:asciiTheme="minorHAnsi" w:eastAsia="Arial" w:hAnsiTheme="minorHAnsi" w:cstheme="minorHAnsi"/>
          <w:sz w:val="22"/>
          <w:szCs w:val="22"/>
        </w:rPr>
        <w:t xml:space="preserve">We plan to present our interim results to </w:t>
      </w:r>
      <w:r w:rsidR="00F7162B" w:rsidRPr="00DC3D93">
        <w:rPr>
          <w:rFonts w:asciiTheme="minorHAnsi" w:eastAsia="Arial" w:hAnsiTheme="minorHAnsi" w:cstheme="minorHAnsi"/>
          <w:sz w:val="22"/>
          <w:szCs w:val="22"/>
        </w:rPr>
        <w:t>the</w:t>
      </w:r>
      <w:r w:rsidRPr="00DC3D93">
        <w:rPr>
          <w:rFonts w:asciiTheme="minorHAnsi" w:eastAsia="Arial" w:hAnsiTheme="minorHAnsi" w:cstheme="minorHAnsi"/>
          <w:sz w:val="22"/>
          <w:szCs w:val="22"/>
        </w:rPr>
        <w:t xml:space="preserve"> Patient and Carer Advisory </w:t>
      </w:r>
      <w:r w:rsidR="00100964" w:rsidRPr="00DC3D93">
        <w:rPr>
          <w:rFonts w:asciiTheme="minorHAnsi" w:eastAsia="Arial" w:hAnsiTheme="minorHAnsi" w:cstheme="minorHAnsi"/>
          <w:sz w:val="22"/>
          <w:szCs w:val="22"/>
        </w:rPr>
        <w:t>G</w:t>
      </w:r>
      <w:r w:rsidRPr="00DC3D93">
        <w:rPr>
          <w:rFonts w:asciiTheme="minorHAnsi" w:eastAsia="Arial" w:hAnsiTheme="minorHAnsi" w:cstheme="minorHAnsi"/>
          <w:sz w:val="22"/>
          <w:szCs w:val="22"/>
        </w:rPr>
        <w:t xml:space="preserve">roup to help us understand the trends we are seeing. This will include discussions around anything that resonates them, surprises them, or requires further exploration. </w:t>
      </w:r>
      <w:r w:rsidR="00F825E9" w:rsidRPr="00DC3D93">
        <w:rPr>
          <w:rFonts w:asciiTheme="minorHAnsi" w:eastAsia="Arial" w:hAnsiTheme="minorHAnsi" w:cstheme="minorHAnsi"/>
          <w:sz w:val="22"/>
          <w:szCs w:val="22"/>
        </w:rPr>
        <w:t>W</w:t>
      </w:r>
      <w:r w:rsidRPr="00DC3D93">
        <w:rPr>
          <w:rFonts w:asciiTheme="minorHAnsi" w:eastAsia="Arial" w:hAnsiTheme="minorHAnsi" w:cstheme="minorHAnsi"/>
          <w:sz w:val="22"/>
          <w:szCs w:val="22"/>
        </w:rPr>
        <w:t>e will</w:t>
      </w:r>
      <w:r w:rsidR="00F825E9" w:rsidRPr="00DC3D93">
        <w:rPr>
          <w:rFonts w:asciiTheme="minorHAnsi" w:eastAsia="Arial" w:hAnsiTheme="minorHAnsi" w:cstheme="minorHAnsi"/>
          <w:sz w:val="22"/>
          <w:szCs w:val="22"/>
        </w:rPr>
        <w:t xml:space="preserve"> also</w:t>
      </w:r>
      <w:r w:rsidRPr="00DC3D93">
        <w:rPr>
          <w:rFonts w:asciiTheme="minorHAnsi" w:eastAsia="Arial" w:hAnsiTheme="minorHAnsi" w:cstheme="minorHAnsi"/>
          <w:sz w:val="22"/>
          <w:szCs w:val="22"/>
        </w:rPr>
        <w:t xml:space="preserve"> work with some members of the group to gather additional insights </w:t>
      </w:r>
      <w:r w:rsidR="00795F7E" w:rsidRPr="00DC3D93">
        <w:rPr>
          <w:rFonts w:asciiTheme="minorHAnsi" w:eastAsia="Arial" w:hAnsiTheme="minorHAnsi" w:cstheme="minorHAnsi"/>
          <w:sz w:val="22"/>
          <w:szCs w:val="22"/>
        </w:rPr>
        <w:t>from patients</w:t>
      </w:r>
      <w:r w:rsidRPr="00DC3D93">
        <w:rPr>
          <w:rFonts w:asciiTheme="minorHAnsi" w:eastAsia="Arial" w:hAnsiTheme="minorHAnsi" w:cstheme="minorHAnsi"/>
          <w:sz w:val="22"/>
          <w:szCs w:val="22"/>
        </w:rPr>
        <w:t xml:space="preserve"> </w:t>
      </w:r>
      <w:r w:rsidR="0084414E" w:rsidRPr="00DC3D93">
        <w:rPr>
          <w:rFonts w:asciiTheme="minorHAnsi" w:eastAsia="Arial" w:hAnsiTheme="minorHAnsi" w:cstheme="minorHAnsi"/>
          <w:sz w:val="22"/>
          <w:szCs w:val="22"/>
        </w:rPr>
        <w:t>on a waiting list for a hip replacement or cardiothoracic surgery</w:t>
      </w:r>
      <w:r w:rsidR="00100964" w:rsidRPr="00DC3D93">
        <w:rPr>
          <w:rFonts w:asciiTheme="minorHAnsi" w:eastAsia="Arial" w:hAnsiTheme="minorHAnsi" w:cstheme="minorHAnsi"/>
          <w:sz w:val="22"/>
          <w:szCs w:val="22"/>
        </w:rPr>
        <w:t>. This will be done</w:t>
      </w:r>
      <w:r w:rsidR="006623A0" w:rsidRPr="00DC3D93">
        <w:rPr>
          <w:rFonts w:asciiTheme="minorHAnsi" w:eastAsia="Arial" w:hAnsiTheme="minorHAnsi" w:cstheme="minorHAnsi"/>
          <w:sz w:val="22"/>
          <w:szCs w:val="22"/>
        </w:rPr>
        <w:t xml:space="preserve"> either through interviews, workshops, or an alternative involvement method.</w:t>
      </w:r>
    </w:p>
    <w:p w14:paraId="3BFCFDB9" w14:textId="77777777" w:rsidR="00100964" w:rsidRPr="00DC3D93" w:rsidRDefault="00100964" w:rsidP="49558CA6">
      <w:pPr>
        <w:jc w:val="both"/>
        <w:rPr>
          <w:rFonts w:asciiTheme="minorHAnsi" w:eastAsia="Arial" w:hAnsiTheme="minorHAnsi" w:cstheme="minorHAnsi"/>
          <w:sz w:val="22"/>
          <w:szCs w:val="22"/>
        </w:rPr>
      </w:pPr>
    </w:p>
    <w:p w14:paraId="4FB1F09F" w14:textId="2266AFBF" w:rsidR="00100964" w:rsidRPr="00DC3D93" w:rsidRDefault="00100964" w:rsidP="4717BC77">
      <w:pPr>
        <w:jc w:val="both"/>
        <w:rPr>
          <w:rFonts w:asciiTheme="minorHAnsi" w:eastAsia="Arial" w:hAnsiTheme="minorHAnsi" w:cstheme="minorBidi"/>
          <w:sz w:val="22"/>
          <w:szCs w:val="22"/>
        </w:rPr>
      </w:pPr>
      <w:r w:rsidRPr="4717BC77">
        <w:rPr>
          <w:rFonts w:asciiTheme="minorHAnsi" w:eastAsia="Arial" w:hAnsiTheme="minorHAnsi" w:cstheme="minorBidi"/>
          <w:sz w:val="22"/>
          <w:szCs w:val="22"/>
        </w:rPr>
        <w:t xml:space="preserve">At the end of the project, we will present our final results to the Patient and Carer Advisory Group for further interpretation of the findings. We will also </w:t>
      </w:r>
      <w:r w:rsidR="00DF00D8" w:rsidRPr="4717BC77">
        <w:rPr>
          <w:rFonts w:asciiTheme="minorHAnsi" w:eastAsia="Arial" w:hAnsiTheme="minorHAnsi" w:cstheme="minorBidi"/>
          <w:sz w:val="22"/>
          <w:szCs w:val="22"/>
        </w:rPr>
        <w:t xml:space="preserve">discuss the implications of our findings for future policy and research recommendations, and </w:t>
      </w:r>
      <w:r w:rsidR="005440D0" w:rsidRPr="4717BC77">
        <w:rPr>
          <w:rFonts w:asciiTheme="minorHAnsi" w:eastAsia="Arial" w:hAnsiTheme="minorHAnsi" w:cstheme="minorBidi"/>
          <w:sz w:val="22"/>
          <w:szCs w:val="22"/>
        </w:rPr>
        <w:t xml:space="preserve">how best to </w:t>
      </w:r>
      <w:r w:rsidR="00F54A3F" w:rsidRPr="4717BC77">
        <w:rPr>
          <w:rFonts w:asciiTheme="minorHAnsi" w:eastAsia="Arial" w:hAnsiTheme="minorHAnsi" w:cstheme="minorBidi"/>
          <w:sz w:val="22"/>
          <w:szCs w:val="22"/>
        </w:rPr>
        <w:t xml:space="preserve">disseminate the findings to the general public. </w:t>
      </w:r>
      <w:r w:rsidR="00B031E1" w:rsidRPr="4717BC77">
        <w:rPr>
          <w:rFonts w:asciiTheme="minorHAnsi" w:eastAsia="Arial" w:hAnsiTheme="minorHAnsi" w:cstheme="minorBidi"/>
          <w:sz w:val="22"/>
          <w:szCs w:val="22"/>
        </w:rPr>
        <w:t xml:space="preserve">We will work with several members of the group to develop a lay output to assist in disseminating the findings – in previous topics, this has been an infographic or video. </w:t>
      </w:r>
      <w:r w:rsidR="002668D4" w:rsidRPr="4717BC77">
        <w:rPr>
          <w:rFonts w:asciiTheme="minorHAnsi" w:eastAsia="Arial" w:hAnsiTheme="minorHAnsi" w:cstheme="minorBidi"/>
          <w:sz w:val="22"/>
          <w:szCs w:val="22"/>
        </w:rPr>
        <w:t xml:space="preserve">The output will be shared on social media and through </w:t>
      </w:r>
      <w:r w:rsidR="00E02BD4" w:rsidRPr="4717BC77">
        <w:rPr>
          <w:rFonts w:asciiTheme="minorHAnsi" w:eastAsia="Arial" w:hAnsiTheme="minorHAnsi" w:cstheme="minorBidi"/>
          <w:sz w:val="22"/>
          <w:szCs w:val="22"/>
        </w:rPr>
        <w:t>relevant</w:t>
      </w:r>
      <w:r w:rsidR="002668D4" w:rsidRPr="4717BC77">
        <w:rPr>
          <w:rFonts w:asciiTheme="minorHAnsi" w:eastAsia="Arial" w:hAnsiTheme="minorHAnsi" w:cstheme="minorBidi"/>
          <w:sz w:val="22"/>
          <w:szCs w:val="22"/>
        </w:rPr>
        <w:t xml:space="preserve"> community organisations</w:t>
      </w:r>
      <w:r w:rsidR="00E02BD4" w:rsidRPr="4717BC77">
        <w:rPr>
          <w:rFonts w:asciiTheme="minorHAnsi" w:eastAsia="Arial" w:hAnsiTheme="minorHAnsi" w:cstheme="minorBidi"/>
          <w:sz w:val="22"/>
          <w:szCs w:val="22"/>
        </w:rPr>
        <w:t xml:space="preserve"> and networks</w:t>
      </w:r>
      <w:r w:rsidR="002668D4" w:rsidRPr="4717BC77">
        <w:rPr>
          <w:rFonts w:asciiTheme="minorHAnsi" w:eastAsia="Arial" w:hAnsiTheme="minorHAnsi" w:cstheme="minorBidi"/>
          <w:sz w:val="22"/>
          <w:szCs w:val="22"/>
        </w:rPr>
        <w:t xml:space="preserve">. </w:t>
      </w:r>
      <w:r w:rsidR="00B031E1" w:rsidRPr="4717BC77">
        <w:rPr>
          <w:rFonts w:asciiTheme="minorHAnsi" w:eastAsia="Arial" w:hAnsiTheme="minorHAnsi" w:cstheme="minorBidi"/>
          <w:sz w:val="22"/>
          <w:szCs w:val="22"/>
        </w:rPr>
        <w:t xml:space="preserve">We will also have </w:t>
      </w:r>
      <w:r w:rsidR="00D179AD" w:rsidRPr="4717BC77">
        <w:rPr>
          <w:rFonts w:asciiTheme="minorHAnsi" w:eastAsia="Arial" w:hAnsiTheme="minorHAnsi" w:cstheme="minorBidi"/>
          <w:sz w:val="22"/>
          <w:szCs w:val="22"/>
        </w:rPr>
        <w:t xml:space="preserve">several members of the group present the </w:t>
      </w:r>
      <w:r w:rsidR="002668D4" w:rsidRPr="4717BC77">
        <w:rPr>
          <w:rFonts w:asciiTheme="minorHAnsi" w:eastAsia="Arial" w:hAnsiTheme="minorHAnsi" w:cstheme="minorBidi"/>
          <w:sz w:val="22"/>
          <w:szCs w:val="22"/>
        </w:rPr>
        <w:t>findings and why they matter from a patient perspective to project stakeholders such as our clinical lead.</w:t>
      </w:r>
    </w:p>
    <w:p w14:paraId="789C3097" w14:textId="3F4E091D" w:rsidR="4717BC77" w:rsidRDefault="4717BC77" w:rsidP="4717BC77">
      <w:pPr>
        <w:jc w:val="both"/>
        <w:rPr>
          <w:rFonts w:asciiTheme="minorHAnsi" w:eastAsia="Arial" w:hAnsiTheme="minorHAnsi" w:cstheme="minorBidi"/>
          <w:sz w:val="22"/>
          <w:szCs w:val="22"/>
        </w:rPr>
      </w:pPr>
    </w:p>
    <w:p w14:paraId="26CA47C2" w14:textId="2B324E72" w:rsidR="262BDEE0" w:rsidRDefault="262BDEE0" w:rsidP="4717BC77">
      <w:pPr>
        <w:jc w:val="both"/>
        <w:rPr>
          <w:rFonts w:asciiTheme="minorHAnsi" w:eastAsia="Arial" w:hAnsiTheme="minorHAnsi" w:cstheme="minorBidi"/>
          <w:sz w:val="22"/>
          <w:szCs w:val="22"/>
        </w:rPr>
      </w:pPr>
      <w:r w:rsidRPr="4717BC77">
        <w:rPr>
          <w:rFonts w:asciiTheme="minorHAnsi" w:eastAsia="Arial" w:hAnsiTheme="minorHAnsi" w:cstheme="minorBidi"/>
          <w:sz w:val="22"/>
          <w:szCs w:val="22"/>
        </w:rPr>
        <w:t xml:space="preserve">We will also present the findings to the relevant ICB and provider collaborative groups in NWL and beyond. </w:t>
      </w:r>
    </w:p>
    <w:p w14:paraId="14DE3597" w14:textId="77777777" w:rsidR="00535E02" w:rsidRDefault="00535E02" w:rsidP="4717BC77">
      <w:pPr>
        <w:jc w:val="both"/>
        <w:rPr>
          <w:rFonts w:asciiTheme="minorHAnsi" w:eastAsia="Arial" w:hAnsiTheme="minorHAnsi" w:cstheme="minorBidi"/>
          <w:sz w:val="22"/>
          <w:szCs w:val="22"/>
        </w:rPr>
      </w:pPr>
    </w:p>
    <w:p w14:paraId="37674271" w14:textId="6E324D73" w:rsidR="00D06199" w:rsidRPr="00DC3D93" w:rsidRDefault="008324CB" w:rsidP="00376027">
      <w:pPr>
        <w:pStyle w:val="Heading2"/>
        <w:numPr>
          <w:ilvl w:val="0"/>
          <w:numId w:val="26"/>
        </w:numPr>
        <w:jc w:val="both"/>
        <w:rPr>
          <w:rFonts w:asciiTheme="minorHAnsi" w:hAnsiTheme="minorHAnsi" w:cstheme="minorHAnsi"/>
          <w:noProof w:val="0"/>
        </w:rPr>
      </w:pPr>
      <w:bookmarkStart w:id="10" w:name="_Toc134518870"/>
      <w:r w:rsidRPr="00DC3D93">
        <w:rPr>
          <w:rFonts w:asciiTheme="minorHAnsi" w:hAnsiTheme="minorHAnsi" w:cstheme="minorHAnsi"/>
          <w:noProof w:val="0"/>
        </w:rPr>
        <w:t>Appendi</w:t>
      </w:r>
      <w:r w:rsidR="00B14418" w:rsidRPr="00DC3D93">
        <w:rPr>
          <w:rFonts w:asciiTheme="minorHAnsi" w:hAnsiTheme="minorHAnsi" w:cstheme="minorHAnsi"/>
          <w:noProof w:val="0"/>
        </w:rPr>
        <w:t>x</w:t>
      </w:r>
      <w:bookmarkEnd w:id="10"/>
    </w:p>
    <w:p w14:paraId="4BA5ABFC" w14:textId="77777777" w:rsidR="00B14418" w:rsidRPr="00DC3D93" w:rsidRDefault="00B14418" w:rsidP="00B14418">
      <w:pPr>
        <w:rPr>
          <w:rFonts w:asciiTheme="minorHAnsi" w:hAnsiTheme="minorHAnsi" w:cstheme="minorHAnsi"/>
        </w:rPr>
      </w:pPr>
    </w:p>
    <w:p w14:paraId="1C4ED723" w14:textId="5D997F46" w:rsidR="00D50511" w:rsidRPr="00DC3D93" w:rsidRDefault="00D50511" w:rsidP="00B14418">
      <w:pPr>
        <w:rPr>
          <w:rFonts w:asciiTheme="minorHAnsi" w:hAnsiTheme="minorHAnsi" w:cstheme="minorHAnsi"/>
          <w:b/>
          <w:bCs/>
        </w:rPr>
      </w:pPr>
      <w:r w:rsidRPr="00DC3D93">
        <w:rPr>
          <w:rFonts w:asciiTheme="minorHAnsi" w:hAnsiTheme="minorHAnsi" w:cstheme="minorHAnsi"/>
          <w:b/>
          <w:bCs/>
        </w:rPr>
        <w:t>Preliminary Table Shells</w:t>
      </w:r>
    </w:p>
    <w:p w14:paraId="72B97BE0" w14:textId="77777777" w:rsidR="00D50511" w:rsidRPr="00DC3D93" w:rsidRDefault="00D50511" w:rsidP="00B14418">
      <w:pPr>
        <w:rPr>
          <w:rFonts w:asciiTheme="minorHAnsi" w:hAnsiTheme="minorHAnsi" w:cstheme="minorHAnsi"/>
          <w:b/>
          <w:bCs/>
        </w:rPr>
      </w:pPr>
    </w:p>
    <w:p w14:paraId="571AFC3E" w14:textId="77777777" w:rsidR="0054283E" w:rsidRPr="00DC3D93" w:rsidRDefault="0054283E" w:rsidP="0054283E">
      <w:pPr>
        <w:jc w:val="both"/>
        <w:rPr>
          <w:rFonts w:asciiTheme="minorHAnsi" w:hAnsiTheme="minorHAnsi" w:cstheme="minorHAnsi"/>
          <w:b/>
          <w:bCs/>
          <w:color w:val="000000"/>
          <w:sz w:val="22"/>
          <w:szCs w:val="22"/>
          <w:shd w:val="clear" w:color="auto" w:fill="FFFFFF"/>
        </w:rPr>
      </w:pPr>
    </w:p>
    <w:tbl>
      <w:tblPr>
        <w:tblStyle w:val="GridTable1Light"/>
        <w:tblW w:w="9404" w:type="dxa"/>
        <w:tblLook w:val="0600" w:firstRow="0" w:lastRow="0" w:firstColumn="0" w:lastColumn="0" w:noHBand="1" w:noVBand="1"/>
      </w:tblPr>
      <w:tblGrid>
        <w:gridCol w:w="5810"/>
        <w:gridCol w:w="1797"/>
        <w:gridCol w:w="1797"/>
      </w:tblGrid>
      <w:tr w:rsidR="0054283E" w:rsidRPr="00DC3D93" w14:paraId="0FE4CF85" w14:textId="77777777" w:rsidTr="00357A97">
        <w:trPr>
          <w:trHeight w:val="694"/>
        </w:trPr>
        <w:tc>
          <w:tcPr>
            <w:tcW w:w="9404" w:type="dxa"/>
            <w:gridSpan w:val="3"/>
            <w:hideMark/>
          </w:tcPr>
          <w:p w14:paraId="414BB17D" w14:textId="77777777" w:rsidR="0054283E" w:rsidRPr="00DC3D93" w:rsidRDefault="0054283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b/>
                <w:bCs/>
                <w:color w:val="000000"/>
                <w:sz w:val="22"/>
                <w:szCs w:val="22"/>
                <w:shd w:val="clear" w:color="auto" w:fill="FFFFFF"/>
              </w:rPr>
              <w:lastRenderedPageBreak/>
              <w:t>Table A1. Breakdown of patients that have more than one clock start, more than one clock stop, and those without a clock stop</w:t>
            </w:r>
          </w:p>
        </w:tc>
      </w:tr>
      <w:tr w:rsidR="0054283E" w:rsidRPr="00DC3D93" w14:paraId="202672B3" w14:textId="77777777" w:rsidTr="00357A97">
        <w:trPr>
          <w:trHeight w:val="694"/>
        </w:trPr>
        <w:tc>
          <w:tcPr>
            <w:tcW w:w="5810" w:type="dxa"/>
          </w:tcPr>
          <w:p w14:paraId="57F9E341" w14:textId="77777777" w:rsidR="0054283E" w:rsidRPr="00DC3D93" w:rsidRDefault="0054283E" w:rsidP="00357A97">
            <w:pPr>
              <w:spacing w:line="260" w:lineRule="exact"/>
              <w:jc w:val="both"/>
              <w:rPr>
                <w:rFonts w:asciiTheme="minorHAnsi" w:hAnsiTheme="minorHAnsi" w:cstheme="minorHAnsi"/>
                <w:color w:val="000000"/>
                <w:sz w:val="22"/>
                <w:szCs w:val="22"/>
                <w:shd w:val="clear" w:color="auto" w:fill="FFFFFF"/>
              </w:rPr>
            </w:pPr>
          </w:p>
        </w:tc>
        <w:tc>
          <w:tcPr>
            <w:tcW w:w="1797" w:type="dxa"/>
          </w:tcPr>
          <w:p w14:paraId="28900876" w14:textId="77777777" w:rsidR="0054283E" w:rsidRPr="00DC3D93" w:rsidRDefault="0054283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n</w:t>
            </w:r>
          </w:p>
        </w:tc>
        <w:tc>
          <w:tcPr>
            <w:tcW w:w="1797" w:type="dxa"/>
          </w:tcPr>
          <w:p w14:paraId="38A15429" w14:textId="77777777" w:rsidR="0054283E" w:rsidRPr="00DC3D93" w:rsidRDefault="0054283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w:t>
            </w:r>
          </w:p>
        </w:tc>
      </w:tr>
      <w:tr w:rsidR="0054283E" w:rsidRPr="00DC3D93" w14:paraId="296D8517" w14:textId="77777777" w:rsidTr="00357A97">
        <w:trPr>
          <w:trHeight w:val="276"/>
        </w:trPr>
        <w:tc>
          <w:tcPr>
            <w:tcW w:w="5810" w:type="dxa"/>
            <w:hideMark/>
          </w:tcPr>
          <w:p w14:paraId="7E0B13A4" w14:textId="77777777" w:rsidR="0054283E" w:rsidRPr="00DC3D93" w:rsidRDefault="0054283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&gt;1 clock start</w:t>
            </w:r>
          </w:p>
        </w:tc>
        <w:tc>
          <w:tcPr>
            <w:tcW w:w="1797" w:type="dxa"/>
            <w:hideMark/>
          </w:tcPr>
          <w:p w14:paraId="09FD79E3" w14:textId="77777777" w:rsidR="0054283E" w:rsidRPr="00DC3D93" w:rsidRDefault="0054283E" w:rsidP="00357A97">
            <w:pPr>
              <w:spacing w:line="260" w:lineRule="exact"/>
              <w:jc w:val="both"/>
              <w:rPr>
                <w:rFonts w:asciiTheme="minorHAnsi" w:hAnsiTheme="minorHAnsi" w:cstheme="minorHAnsi"/>
                <w:color w:val="000000"/>
                <w:sz w:val="22"/>
                <w:szCs w:val="22"/>
                <w:shd w:val="clear" w:color="auto" w:fill="FFFFFF"/>
              </w:rPr>
            </w:pPr>
          </w:p>
        </w:tc>
        <w:tc>
          <w:tcPr>
            <w:tcW w:w="1797" w:type="dxa"/>
            <w:hideMark/>
          </w:tcPr>
          <w:p w14:paraId="5C399DF4" w14:textId="77777777" w:rsidR="0054283E" w:rsidRPr="00DC3D93" w:rsidRDefault="0054283E" w:rsidP="00357A97">
            <w:pPr>
              <w:spacing w:line="260" w:lineRule="exact"/>
              <w:jc w:val="both"/>
              <w:rPr>
                <w:rFonts w:asciiTheme="minorHAnsi" w:hAnsiTheme="minorHAnsi" w:cstheme="minorHAnsi"/>
                <w:color w:val="000000"/>
                <w:sz w:val="22"/>
                <w:szCs w:val="22"/>
                <w:shd w:val="clear" w:color="auto" w:fill="FFFFFF"/>
              </w:rPr>
            </w:pPr>
          </w:p>
        </w:tc>
      </w:tr>
      <w:tr w:rsidR="0054283E" w:rsidRPr="00DC3D93" w14:paraId="46ABC6E8" w14:textId="77777777" w:rsidTr="00357A97">
        <w:trPr>
          <w:trHeight w:val="276"/>
        </w:trPr>
        <w:tc>
          <w:tcPr>
            <w:tcW w:w="5810" w:type="dxa"/>
            <w:hideMark/>
          </w:tcPr>
          <w:p w14:paraId="699788F6" w14:textId="77777777" w:rsidR="0054283E" w:rsidRPr="00DC3D93" w:rsidRDefault="0054283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&gt;1 clock stop</w:t>
            </w:r>
          </w:p>
        </w:tc>
        <w:tc>
          <w:tcPr>
            <w:tcW w:w="1797" w:type="dxa"/>
            <w:hideMark/>
          </w:tcPr>
          <w:p w14:paraId="756E3BC0" w14:textId="77777777" w:rsidR="0054283E" w:rsidRPr="00DC3D93" w:rsidRDefault="0054283E" w:rsidP="00357A97">
            <w:pPr>
              <w:spacing w:line="260" w:lineRule="exact"/>
              <w:jc w:val="both"/>
              <w:rPr>
                <w:rFonts w:asciiTheme="minorHAnsi" w:hAnsiTheme="minorHAnsi" w:cstheme="minorHAnsi"/>
                <w:color w:val="000000"/>
                <w:sz w:val="22"/>
                <w:szCs w:val="22"/>
                <w:shd w:val="clear" w:color="auto" w:fill="FFFFFF"/>
              </w:rPr>
            </w:pPr>
          </w:p>
        </w:tc>
        <w:tc>
          <w:tcPr>
            <w:tcW w:w="1797" w:type="dxa"/>
            <w:hideMark/>
          </w:tcPr>
          <w:p w14:paraId="20F734A8" w14:textId="77777777" w:rsidR="0054283E" w:rsidRPr="00DC3D93" w:rsidRDefault="0054283E" w:rsidP="00357A97">
            <w:pPr>
              <w:spacing w:line="260" w:lineRule="exact"/>
              <w:jc w:val="both"/>
              <w:rPr>
                <w:rFonts w:asciiTheme="minorHAnsi" w:hAnsiTheme="minorHAnsi" w:cstheme="minorHAnsi"/>
                <w:color w:val="000000"/>
                <w:sz w:val="22"/>
                <w:szCs w:val="22"/>
                <w:shd w:val="clear" w:color="auto" w:fill="FFFFFF"/>
              </w:rPr>
            </w:pPr>
          </w:p>
        </w:tc>
      </w:tr>
      <w:tr w:rsidR="0054283E" w:rsidRPr="00DC3D93" w14:paraId="43FAF6A3" w14:textId="77777777" w:rsidTr="00357A97">
        <w:trPr>
          <w:trHeight w:val="276"/>
        </w:trPr>
        <w:tc>
          <w:tcPr>
            <w:tcW w:w="5810" w:type="dxa"/>
            <w:hideMark/>
          </w:tcPr>
          <w:p w14:paraId="46FA7CC3" w14:textId="77777777" w:rsidR="0054283E" w:rsidRPr="00DC3D93" w:rsidRDefault="0054283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No clock stop</w:t>
            </w:r>
          </w:p>
        </w:tc>
        <w:tc>
          <w:tcPr>
            <w:tcW w:w="1797" w:type="dxa"/>
            <w:hideMark/>
          </w:tcPr>
          <w:p w14:paraId="12910D73" w14:textId="77777777" w:rsidR="0054283E" w:rsidRPr="00DC3D93" w:rsidRDefault="0054283E" w:rsidP="00357A97">
            <w:pPr>
              <w:spacing w:line="260" w:lineRule="exact"/>
              <w:jc w:val="both"/>
              <w:rPr>
                <w:rFonts w:asciiTheme="minorHAnsi" w:hAnsiTheme="minorHAnsi" w:cstheme="minorHAnsi"/>
                <w:color w:val="000000"/>
                <w:sz w:val="22"/>
                <w:szCs w:val="22"/>
                <w:shd w:val="clear" w:color="auto" w:fill="FFFFFF"/>
              </w:rPr>
            </w:pPr>
          </w:p>
        </w:tc>
        <w:tc>
          <w:tcPr>
            <w:tcW w:w="1797" w:type="dxa"/>
            <w:hideMark/>
          </w:tcPr>
          <w:p w14:paraId="61BDA8A0" w14:textId="77777777" w:rsidR="0054283E" w:rsidRPr="00DC3D93" w:rsidRDefault="0054283E" w:rsidP="00357A97">
            <w:pPr>
              <w:spacing w:line="260" w:lineRule="exact"/>
              <w:jc w:val="both"/>
              <w:rPr>
                <w:rFonts w:asciiTheme="minorHAnsi" w:hAnsiTheme="minorHAnsi" w:cstheme="minorHAnsi"/>
                <w:color w:val="000000"/>
                <w:sz w:val="22"/>
                <w:szCs w:val="22"/>
                <w:shd w:val="clear" w:color="auto" w:fill="FFFFFF"/>
              </w:rPr>
            </w:pPr>
          </w:p>
        </w:tc>
      </w:tr>
    </w:tbl>
    <w:p w14:paraId="6E65E33E" w14:textId="77777777" w:rsidR="005B7C06" w:rsidRPr="00DC3D93" w:rsidRDefault="005B7C06" w:rsidP="005B7C06">
      <w:pPr>
        <w:jc w:val="both"/>
        <w:rPr>
          <w:rFonts w:asciiTheme="minorHAnsi" w:hAnsiTheme="minorHAnsi" w:cstheme="minorHAnsi"/>
          <w:b/>
          <w:bCs/>
          <w:color w:val="000000"/>
          <w:sz w:val="22"/>
          <w:szCs w:val="22"/>
          <w:shd w:val="clear" w:color="auto" w:fill="FFFFFF"/>
        </w:rPr>
      </w:pPr>
    </w:p>
    <w:p w14:paraId="711FEDF4" w14:textId="77777777" w:rsidR="00871DEB" w:rsidRPr="00DC3D93" w:rsidRDefault="00871DEB" w:rsidP="005B7C06">
      <w:pPr>
        <w:jc w:val="both"/>
        <w:rPr>
          <w:rFonts w:asciiTheme="minorHAnsi" w:hAnsiTheme="minorHAnsi" w:cstheme="minorHAnsi"/>
          <w:b/>
          <w:bCs/>
          <w:color w:val="000000"/>
          <w:sz w:val="22"/>
          <w:szCs w:val="22"/>
          <w:shd w:val="clear" w:color="auto" w:fill="FFFFFF"/>
        </w:rPr>
      </w:pPr>
    </w:p>
    <w:p w14:paraId="1D0A3AB6" w14:textId="77777777" w:rsidR="005B7C06" w:rsidRPr="00DC3D93" w:rsidRDefault="005B7C06" w:rsidP="005B7C06">
      <w:pPr>
        <w:jc w:val="both"/>
        <w:rPr>
          <w:rFonts w:asciiTheme="minorHAnsi" w:hAnsiTheme="minorHAnsi" w:cstheme="minorHAnsi"/>
          <w:color w:val="000000"/>
          <w:sz w:val="22"/>
          <w:szCs w:val="22"/>
          <w:shd w:val="clear" w:color="auto" w:fill="FFFFFF"/>
        </w:rPr>
      </w:pPr>
    </w:p>
    <w:tbl>
      <w:tblPr>
        <w:tblStyle w:val="GridTable1Light"/>
        <w:tblW w:w="9680" w:type="dxa"/>
        <w:tblLook w:val="0600" w:firstRow="0" w:lastRow="0" w:firstColumn="0" w:lastColumn="0" w:noHBand="1" w:noVBand="1"/>
      </w:tblPr>
      <w:tblGrid>
        <w:gridCol w:w="3332"/>
        <w:gridCol w:w="1058"/>
        <w:gridCol w:w="1058"/>
        <w:gridCol w:w="1058"/>
        <w:gridCol w:w="1058"/>
        <w:gridCol w:w="1058"/>
        <w:gridCol w:w="1058"/>
      </w:tblGrid>
      <w:tr w:rsidR="005B7C06" w:rsidRPr="00DC3D93" w14:paraId="6A172404" w14:textId="77777777" w:rsidTr="00357A97">
        <w:trPr>
          <w:trHeight w:val="628"/>
        </w:trPr>
        <w:tc>
          <w:tcPr>
            <w:tcW w:w="9680" w:type="dxa"/>
            <w:gridSpan w:val="7"/>
          </w:tcPr>
          <w:p w14:paraId="45084A4C" w14:textId="4931ED45" w:rsidR="005B7C06" w:rsidRPr="00DC3D93" w:rsidRDefault="005B7C06" w:rsidP="00357A97">
            <w:pPr>
              <w:spacing w:line="260" w:lineRule="exact"/>
              <w:jc w:val="both"/>
              <w:rPr>
                <w:rFonts w:asciiTheme="minorHAnsi" w:eastAsiaTheme="minorHAnsi" w:hAnsiTheme="minorHAnsi" w:cstheme="minorHAnsi"/>
                <w:b/>
                <w:bCs/>
                <w:color w:val="000000"/>
                <w:sz w:val="22"/>
                <w:szCs w:val="22"/>
                <w:shd w:val="clear" w:color="auto" w:fill="FFFFFF"/>
                <w:lang w:eastAsia="en-US"/>
              </w:rPr>
            </w:pPr>
            <w:r w:rsidRPr="00DC3D93">
              <w:rPr>
                <w:rFonts w:asciiTheme="minorHAnsi" w:hAnsiTheme="minorHAnsi" w:cstheme="minorHAnsi"/>
                <w:b/>
                <w:bCs/>
                <w:color w:val="000000"/>
                <w:sz w:val="22"/>
                <w:szCs w:val="22"/>
                <w:shd w:val="clear" w:color="auto" w:fill="FFFFFF"/>
              </w:rPr>
              <w:t>Table A2. Breakdown of patients for each demographic and clinical variable, broken down by what was the reason of their clock stop</w:t>
            </w:r>
          </w:p>
        </w:tc>
      </w:tr>
      <w:tr w:rsidR="005B7C06" w:rsidRPr="00DC3D93" w14:paraId="40147CF5" w14:textId="77777777" w:rsidTr="005B7C06">
        <w:trPr>
          <w:trHeight w:val="628"/>
        </w:trPr>
        <w:tc>
          <w:tcPr>
            <w:tcW w:w="3332" w:type="dxa"/>
          </w:tcPr>
          <w:p w14:paraId="1A960508" w14:textId="3EF01CFF"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r w:rsidRPr="00DC3D93">
              <w:rPr>
                <w:rFonts w:asciiTheme="minorHAnsi" w:eastAsiaTheme="minorHAnsi" w:hAnsiTheme="minorHAnsi" w:cstheme="minorHAnsi"/>
                <w:color w:val="000000"/>
                <w:sz w:val="22"/>
                <w:szCs w:val="22"/>
                <w:shd w:val="clear" w:color="auto" w:fill="FFFFFF"/>
                <w:lang w:eastAsia="en-US"/>
              </w:rPr>
              <w:t>Patient pathway characteristics</w:t>
            </w:r>
          </w:p>
        </w:tc>
        <w:tc>
          <w:tcPr>
            <w:tcW w:w="2116" w:type="dxa"/>
            <w:gridSpan w:val="2"/>
          </w:tcPr>
          <w:p w14:paraId="084BD3A2" w14:textId="1C9547B8"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r w:rsidRPr="00DC3D93">
              <w:rPr>
                <w:rFonts w:asciiTheme="minorHAnsi" w:eastAsiaTheme="minorHAnsi" w:hAnsiTheme="minorHAnsi" w:cstheme="minorHAnsi"/>
                <w:color w:val="000000"/>
                <w:sz w:val="22"/>
                <w:szCs w:val="22"/>
                <w:shd w:val="clear" w:color="auto" w:fill="FFFFFF"/>
                <w:lang w:eastAsia="en-US"/>
              </w:rPr>
              <w:t>Treatment –  admitted</w:t>
            </w:r>
          </w:p>
        </w:tc>
        <w:tc>
          <w:tcPr>
            <w:tcW w:w="2116" w:type="dxa"/>
            <w:gridSpan w:val="2"/>
          </w:tcPr>
          <w:p w14:paraId="6002AB84" w14:textId="25ED1298"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r w:rsidRPr="00DC3D93">
              <w:rPr>
                <w:rFonts w:asciiTheme="minorHAnsi" w:eastAsiaTheme="minorHAnsi" w:hAnsiTheme="minorHAnsi" w:cstheme="minorHAnsi"/>
                <w:color w:val="000000"/>
                <w:sz w:val="22"/>
                <w:szCs w:val="22"/>
                <w:shd w:val="clear" w:color="auto" w:fill="FFFFFF"/>
                <w:lang w:eastAsia="en-US"/>
              </w:rPr>
              <w:t xml:space="preserve">Treatment – non-admitted </w:t>
            </w:r>
          </w:p>
        </w:tc>
        <w:tc>
          <w:tcPr>
            <w:tcW w:w="2116" w:type="dxa"/>
            <w:gridSpan w:val="2"/>
          </w:tcPr>
          <w:p w14:paraId="617AD399" w14:textId="12EF2644"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r w:rsidRPr="00DC3D93">
              <w:rPr>
                <w:rFonts w:asciiTheme="minorHAnsi" w:eastAsiaTheme="minorHAnsi" w:hAnsiTheme="minorHAnsi" w:cstheme="minorHAnsi"/>
                <w:color w:val="000000"/>
                <w:sz w:val="22"/>
                <w:szCs w:val="22"/>
                <w:shd w:val="clear" w:color="auto" w:fill="FFFFFF"/>
                <w:lang w:eastAsia="en-US"/>
              </w:rPr>
              <w:t>Clock stop for non-treatment: clinically appropriate to return patient to primary care</w:t>
            </w:r>
          </w:p>
        </w:tc>
      </w:tr>
      <w:tr w:rsidR="005B7C06" w:rsidRPr="00DC3D93" w14:paraId="533C556A" w14:textId="77777777" w:rsidTr="005B7C06">
        <w:trPr>
          <w:trHeight w:val="266"/>
        </w:trPr>
        <w:tc>
          <w:tcPr>
            <w:tcW w:w="3332" w:type="dxa"/>
            <w:hideMark/>
          </w:tcPr>
          <w:p w14:paraId="14CDA890"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hideMark/>
          </w:tcPr>
          <w:p w14:paraId="30C86080"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r w:rsidRPr="00DC3D93">
              <w:rPr>
                <w:rFonts w:asciiTheme="minorHAnsi" w:eastAsiaTheme="minorHAnsi" w:hAnsiTheme="minorHAnsi" w:cstheme="minorHAnsi"/>
                <w:color w:val="000000"/>
                <w:sz w:val="22"/>
                <w:szCs w:val="22"/>
                <w:shd w:val="clear" w:color="auto" w:fill="FFFFFF"/>
                <w:lang w:eastAsia="en-US"/>
              </w:rPr>
              <w:t>n</w:t>
            </w:r>
          </w:p>
        </w:tc>
        <w:tc>
          <w:tcPr>
            <w:tcW w:w="1058" w:type="dxa"/>
            <w:hideMark/>
          </w:tcPr>
          <w:p w14:paraId="122ACD38"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r w:rsidRPr="00DC3D93">
              <w:rPr>
                <w:rFonts w:asciiTheme="minorHAnsi" w:eastAsiaTheme="minorHAnsi" w:hAnsiTheme="minorHAnsi" w:cstheme="minorHAnsi"/>
                <w:color w:val="000000"/>
                <w:sz w:val="22"/>
                <w:szCs w:val="22"/>
                <w:shd w:val="clear" w:color="auto" w:fill="FFFFFF"/>
                <w:lang w:eastAsia="en-US"/>
              </w:rPr>
              <w:t>%</w:t>
            </w:r>
          </w:p>
        </w:tc>
        <w:tc>
          <w:tcPr>
            <w:tcW w:w="1058" w:type="dxa"/>
            <w:hideMark/>
          </w:tcPr>
          <w:p w14:paraId="0F0F9219"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r w:rsidRPr="00DC3D93">
              <w:rPr>
                <w:rFonts w:asciiTheme="minorHAnsi" w:eastAsiaTheme="minorHAnsi" w:hAnsiTheme="minorHAnsi" w:cstheme="minorHAnsi"/>
                <w:color w:val="000000"/>
                <w:sz w:val="22"/>
                <w:szCs w:val="22"/>
                <w:shd w:val="clear" w:color="auto" w:fill="FFFFFF"/>
                <w:lang w:eastAsia="en-US"/>
              </w:rPr>
              <w:t>n</w:t>
            </w:r>
          </w:p>
        </w:tc>
        <w:tc>
          <w:tcPr>
            <w:tcW w:w="1058" w:type="dxa"/>
            <w:hideMark/>
          </w:tcPr>
          <w:p w14:paraId="636477C3"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r w:rsidRPr="00DC3D93">
              <w:rPr>
                <w:rFonts w:asciiTheme="minorHAnsi" w:eastAsiaTheme="minorHAnsi" w:hAnsiTheme="minorHAnsi" w:cstheme="minorHAnsi"/>
                <w:color w:val="000000"/>
                <w:sz w:val="22"/>
                <w:szCs w:val="22"/>
                <w:shd w:val="clear" w:color="auto" w:fill="FFFFFF"/>
                <w:lang w:eastAsia="en-US"/>
              </w:rPr>
              <w:t>%</w:t>
            </w:r>
          </w:p>
        </w:tc>
        <w:tc>
          <w:tcPr>
            <w:tcW w:w="1058" w:type="dxa"/>
            <w:hideMark/>
          </w:tcPr>
          <w:p w14:paraId="205353E6"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r w:rsidRPr="00DC3D93">
              <w:rPr>
                <w:rFonts w:asciiTheme="minorHAnsi" w:eastAsiaTheme="minorHAnsi" w:hAnsiTheme="minorHAnsi" w:cstheme="minorHAnsi"/>
                <w:color w:val="000000"/>
                <w:sz w:val="22"/>
                <w:szCs w:val="22"/>
                <w:shd w:val="clear" w:color="auto" w:fill="FFFFFF"/>
                <w:lang w:eastAsia="en-US"/>
              </w:rPr>
              <w:t>n</w:t>
            </w:r>
          </w:p>
        </w:tc>
        <w:tc>
          <w:tcPr>
            <w:tcW w:w="1058" w:type="dxa"/>
            <w:hideMark/>
          </w:tcPr>
          <w:p w14:paraId="37C67326"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r w:rsidRPr="00DC3D93">
              <w:rPr>
                <w:rFonts w:asciiTheme="minorHAnsi" w:eastAsiaTheme="minorHAnsi" w:hAnsiTheme="minorHAnsi" w:cstheme="minorHAnsi"/>
                <w:color w:val="000000"/>
                <w:sz w:val="22"/>
                <w:szCs w:val="22"/>
                <w:shd w:val="clear" w:color="auto" w:fill="FFFFFF"/>
                <w:lang w:eastAsia="en-US"/>
              </w:rPr>
              <w:t>%</w:t>
            </w:r>
          </w:p>
        </w:tc>
      </w:tr>
      <w:tr w:rsidR="005B7C06" w:rsidRPr="00DC3D93" w14:paraId="56C6969A" w14:textId="77777777" w:rsidTr="005B7C06">
        <w:trPr>
          <w:trHeight w:val="266"/>
        </w:trPr>
        <w:tc>
          <w:tcPr>
            <w:tcW w:w="3332" w:type="dxa"/>
            <w:hideMark/>
          </w:tcPr>
          <w:p w14:paraId="4CA5B0D4"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r w:rsidRPr="00DC3D93">
              <w:rPr>
                <w:rFonts w:asciiTheme="minorHAnsi" w:eastAsiaTheme="minorHAnsi" w:hAnsiTheme="minorHAnsi" w:cstheme="minorHAnsi"/>
                <w:color w:val="000000"/>
                <w:sz w:val="22"/>
                <w:szCs w:val="22"/>
                <w:shd w:val="clear" w:color="auto" w:fill="FFFFFF"/>
                <w:lang w:eastAsia="en-US"/>
              </w:rPr>
              <w:t>Total</w:t>
            </w:r>
          </w:p>
        </w:tc>
        <w:tc>
          <w:tcPr>
            <w:tcW w:w="1058" w:type="dxa"/>
            <w:hideMark/>
          </w:tcPr>
          <w:p w14:paraId="0B7D8F62"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hideMark/>
          </w:tcPr>
          <w:p w14:paraId="6AF25853"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hideMark/>
          </w:tcPr>
          <w:p w14:paraId="6E334B0E"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hideMark/>
          </w:tcPr>
          <w:p w14:paraId="40D34F4C"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hideMark/>
          </w:tcPr>
          <w:p w14:paraId="0595F027"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hideMark/>
          </w:tcPr>
          <w:p w14:paraId="642ABDF7"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r>
      <w:tr w:rsidR="005B7C06" w:rsidRPr="00DC3D93" w14:paraId="641C5DB7" w14:textId="77777777" w:rsidTr="005B7C06">
        <w:trPr>
          <w:trHeight w:val="266"/>
        </w:trPr>
        <w:tc>
          <w:tcPr>
            <w:tcW w:w="3332" w:type="dxa"/>
            <w:hideMark/>
          </w:tcPr>
          <w:p w14:paraId="1B8C850A"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r w:rsidRPr="00DC3D93">
              <w:rPr>
                <w:rFonts w:asciiTheme="minorHAnsi" w:eastAsiaTheme="minorHAnsi" w:hAnsiTheme="minorHAnsi" w:cstheme="minorHAnsi"/>
                <w:color w:val="000000"/>
                <w:sz w:val="22"/>
                <w:szCs w:val="22"/>
                <w:shd w:val="clear" w:color="auto" w:fill="FFFFFF"/>
                <w:lang w:eastAsia="en-US"/>
              </w:rPr>
              <w:t>Specialty (one per row)</w:t>
            </w:r>
          </w:p>
        </w:tc>
        <w:tc>
          <w:tcPr>
            <w:tcW w:w="1058" w:type="dxa"/>
            <w:hideMark/>
          </w:tcPr>
          <w:p w14:paraId="78D8841B"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hideMark/>
          </w:tcPr>
          <w:p w14:paraId="2550F7D8"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hideMark/>
          </w:tcPr>
          <w:p w14:paraId="2E40F302"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hideMark/>
          </w:tcPr>
          <w:p w14:paraId="0CB76FE4"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hideMark/>
          </w:tcPr>
          <w:p w14:paraId="744C4156"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hideMark/>
          </w:tcPr>
          <w:p w14:paraId="2C737355"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r>
      <w:tr w:rsidR="005B7C06" w:rsidRPr="00DC3D93" w14:paraId="2FECF525" w14:textId="77777777" w:rsidTr="005B7C06">
        <w:trPr>
          <w:trHeight w:val="266"/>
        </w:trPr>
        <w:tc>
          <w:tcPr>
            <w:tcW w:w="3332" w:type="dxa"/>
          </w:tcPr>
          <w:p w14:paraId="2F442D84"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r w:rsidRPr="00DC3D93">
              <w:rPr>
                <w:rFonts w:asciiTheme="minorHAnsi" w:eastAsiaTheme="minorHAnsi" w:hAnsiTheme="minorHAnsi" w:cstheme="minorHAnsi"/>
                <w:color w:val="000000"/>
                <w:sz w:val="22"/>
                <w:szCs w:val="22"/>
                <w:shd w:val="clear" w:color="auto" w:fill="FFFFFF"/>
                <w:lang w:eastAsia="en-US"/>
              </w:rPr>
              <w:t>Treatment function (one per row)</w:t>
            </w:r>
          </w:p>
        </w:tc>
        <w:tc>
          <w:tcPr>
            <w:tcW w:w="1058" w:type="dxa"/>
          </w:tcPr>
          <w:p w14:paraId="6592FA57"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tcPr>
          <w:p w14:paraId="529AD031"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tcPr>
          <w:p w14:paraId="1831D9EB"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tcPr>
          <w:p w14:paraId="4B81D859"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tcPr>
          <w:p w14:paraId="4F55AF37"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tcPr>
          <w:p w14:paraId="252FA580"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r>
      <w:tr w:rsidR="005B7C06" w:rsidRPr="00DC3D93" w14:paraId="68649754" w14:textId="77777777" w:rsidTr="005B7C06">
        <w:trPr>
          <w:trHeight w:val="266"/>
        </w:trPr>
        <w:tc>
          <w:tcPr>
            <w:tcW w:w="3332" w:type="dxa"/>
          </w:tcPr>
          <w:p w14:paraId="30855785"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r w:rsidRPr="00DC3D93">
              <w:rPr>
                <w:rFonts w:asciiTheme="minorHAnsi" w:eastAsiaTheme="minorHAnsi" w:hAnsiTheme="minorHAnsi" w:cstheme="minorHAnsi"/>
                <w:color w:val="000000"/>
                <w:sz w:val="22"/>
                <w:szCs w:val="22"/>
                <w:shd w:val="clear" w:color="auto" w:fill="FFFFFF"/>
                <w:lang w:eastAsia="en-US"/>
              </w:rPr>
              <w:t>Procedure Code (one per row)</w:t>
            </w:r>
          </w:p>
        </w:tc>
        <w:tc>
          <w:tcPr>
            <w:tcW w:w="1058" w:type="dxa"/>
          </w:tcPr>
          <w:p w14:paraId="067B634F"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tcPr>
          <w:p w14:paraId="469D86F2"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tcPr>
          <w:p w14:paraId="244EC310"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tcPr>
          <w:p w14:paraId="7C9E0BC9"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tcPr>
          <w:p w14:paraId="56370917"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tcPr>
          <w:p w14:paraId="1864A6ED"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r>
      <w:tr w:rsidR="005B7C06" w:rsidRPr="00DC3D93" w14:paraId="4877B22D" w14:textId="77777777" w:rsidTr="005B7C06">
        <w:trPr>
          <w:trHeight w:val="266"/>
        </w:trPr>
        <w:tc>
          <w:tcPr>
            <w:tcW w:w="3332" w:type="dxa"/>
            <w:hideMark/>
          </w:tcPr>
          <w:p w14:paraId="760E6B6C"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r w:rsidRPr="00DC3D93">
              <w:rPr>
                <w:rFonts w:asciiTheme="minorHAnsi" w:eastAsiaTheme="minorHAnsi" w:hAnsiTheme="minorHAnsi" w:cstheme="minorHAnsi"/>
                <w:color w:val="000000"/>
                <w:sz w:val="22"/>
                <w:szCs w:val="22"/>
                <w:shd w:val="clear" w:color="auto" w:fill="FFFFFF"/>
                <w:lang w:eastAsia="en-US"/>
              </w:rPr>
              <w:t>Male</w:t>
            </w:r>
          </w:p>
        </w:tc>
        <w:tc>
          <w:tcPr>
            <w:tcW w:w="1058" w:type="dxa"/>
            <w:hideMark/>
          </w:tcPr>
          <w:p w14:paraId="223BFC62"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hideMark/>
          </w:tcPr>
          <w:p w14:paraId="724DEFAD"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hideMark/>
          </w:tcPr>
          <w:p w14:paraId="32F0A2E7"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hideMark/>
          </w:tcPr>
          <w:p w14:paraId="54A656DA"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hideMark/>
          </w:tcPr>
          <w:p w14:paraId="0C5EC85C"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c>
          <w:tcPr>
            <w:tcW w:w="1058" w:type="dxa"/>
            <w:hideMark/>
          </w:tcPr>
          <w:p w14:paraId="2B3918C3" w14:textId="77777777" w:rsidR="005B7C06" w:rsidRPr="00DC3D93" w:rsidRDefault="005B7C06" w:rsidP="005B7C06">
            <w:pPr>
              <w:spacing w:line="260" w:lineRule="exact"/>
              <w:jc w:val="both"/>
              <w:rPr>
                <w:rFonts w:asciiTheme="minorHAnsi" w:eastAsiaTheme="minorHAnsi" w:hAnsiTheme="minorHAnsi" w:cstheme="minorHAnsi"/>
                <w:color w:val="000000"/>
                <w:sz w:val="22"/>
                <w:szCs w:val="22"/>
                <w:shd w:val="clear" w:color="auto" w:fill="FFFFFF"/>
                <w:lang w:eastAsia="en-US"/>
              </w:rPr>
            </w:pPr>
          </w:p>
        </w:tc>
      </w:tr>
    </w:tbl>
    <w:p w14:paraId="57118B54" w14:textId="77777777" w:rsidR="0054283E" w:rsidRPr="00DC3D93" w:rsidRDefault="0054283E" w:rsidP="00B14418">
      <w:pPr>
        <w:rPr>
          <w:rFonts w:asciiTheme="minorHAnsi" w:hAnsiTheme="minorHAnsi" w:cstheme="minorHAnsi"/>
        </w:rPr>
      </w:pPr>
    </w:p>
    <w:p w14:paraId="007FBA7C" w14:textId="77777777" w:rsidR="00871DEB" w:rsidRPr="00DC3D93" w:rsidRDefault="00871DEB" w:rsidP="00B14418">
      <w:pPr>
        <w:rPr>
          <w:rFonts w:asciiTheme="minorHAnsi" w:hAnsiTheme="minorHAnsi" w:cstheme="minorHAnsi"/>
        </w:rPr>
      </w:pPr>
    </w:p>
    <w:p w14:paraId="487470B5" w14:textId="77777777" w:rsidR="00E6031E" w:rsidRPr="00DC3D93" w:rsidRDefault="00E6031E" w:rsidP="00E6031E">
      <w:pPr>
        <w:jc w:val="both"/>
        <w:rPr>
          <w:rFonts w:asciiTheme="minorHAnsi" w:hAnsiTheme="minorHAnsi" w:cstheme="minorHAnsi"/>
          <w:color w:val="000000"/>
          <w:sz w:val="22"/>
          <w:szCs w:val="22"/>
          <w:shd w:val="clear" w:color="auto" w:fill="FFFFFF"/>
        </w:rPr>
      </w:pPr>
    </w:p>
    <w:tbl>
      <w:tblPr>
        <w:tblStyle w:val="TableGrid"/>
        <w:tblW w:w="9700" w:type="dxa"/>
        <w:tblLook w:val="0600" w:firstRow="0" w:lastRow="0" w:firstColumn="0" w:lastColumn="0" w:noHBand="1" w:noVBand="1"/>
      </w:tblPr>
      <w:tblGrid>
        <w:gridCol w:w="2486"/>
        <w:gridCol w:w="823"/>
        <w:gridCol w:w="622"/>
        <w:gridCol w:w="722"/>
        <w:gridCol w:w="721"/>
        <w:gridCol w:w="721"/>
        <w:gridCol w:w="721"/>
        <w:gridCol w:w="721"/>
        <w:gridCol w:w="721"/>
        <w:gridCol w:w="721"/>
        <w:gridCol w:w="721"/>
      </w:tblGrid>
      <w:tr w:rsidR="003C16D7" w:rsidRPr="00DC3D93" w14:paraId="2F2D4250" w14:textId="77777777" w:rsidTr="00357A97">
        <w:trPr>
          <w:trHeight w:val="628"/>
        </w:trPr>
        <w:tc>
          <w:tcPr>
            <w:tcW w:w="9700" w:type="dxa"/>
            <w:gridSpan w:val="11"/>
          </w:tcPr>
          <w:p w14:paraId="03377AE6" w14:textId="7E55B2B6" w:rsidR="003C16D7" w:rsidRPr="00DC3D93" w:rsidRDefault="003C16D7" w:rsidP="003C16D7">
            <w:pPr>
              <w:jc w:val="both"/>
              <w:rPr>
                <w:rFonts w:asciiTheme="minorHAnsi" w:hAnsiTheme="minorHAnsi" w:cstheme="minorHAnsi"/>
                <w:b/>
                <w:bCs/>
                <w:color w:val="000000"/>
                <w:sz w:val="22"/>
                <w:szCs w:val="22"/>
                <w:shd w:val="clear" w:color="auto" w:fill="FFFFFF"/>
              </w:rPr>
            </w:pPr>
            <w:r w:rsidRPr="00DC3D93">
              <w:rPr>
                <w:rFonts w:asciiTheme="minorHAnsi" w:hAnsiTheme="minorHAnsi" w:cstheme="minorHAnsi"/>
                <w:b/>
                <w:bCs/>
                <w:color w:val="000000"/>
                <w:sz w:val="22"/>
                <w:szCs w:val="22"/>
                <w:shd w:val="clear" w:color="auto" w:fill="FFFFFF"/>
              </w:rPr>
              <w:t>Table A</w:t>
            </w:r>
            <w:r w:rsidR="005B7C06" w:rsidRPr="00DC3D93">
              <w:rPr>
                <w:rFonts w:asciiTheme="minorHAnsi" w:hAnsiTheme="minorHAnsi" w:cstheme="minorHAnsi"/>
                <w:b/>
                <w:bCs/>
                <w:color w:val="000000"/>
                <w:sz w:val="22"/>
                <w:szCs w:val="22"/>
                <w:shd w:val="clear" w:color="auto" w:fill="FFFFFF"/>
              </w:rPr>
              <w:t>3</w:t>
            </w:r>
            <w:r w:rsidRPr="00DC3D93">
              <w:rPr>
                <w:rFonts w:asciiTheme="minorHAnsi" w:hAnsiTheme="minorHAnsi" w:cstheme="minorHAnsi"/>
                <w:b/>
                <w:bCs/>
                <w:color w:val="000000"/>
                <w:sz w:val="22"/>
                <w:szCs w:val="22"/>
                <w:shd w:val="clear" w:color="auto" w:fill="FFFFFF"/>
              </w:rPr>
              <w:t>. Breakdown of patients for each demographic and clinical variable, broken down the how long they have been on the waiting list (less than 18 weeks, more than 18 weeks, more than 36 weeks, and more than 52 weeks)</w:t>
            </w:r>
          </w:p>
          <w:p w14:paraId="1805BCEB" w14:textId="0EB0FDD0" w:rsidR="003C16D7" w:rsidRPr="00DC3D93" w:rsidRDefault="003C16D7" w:rsidP="00357A97">
            <w:pPr>
              <w:spacing w:line="260" w:lineRule="exact"/>
              <w:jc w:val="both"/>
              <w:rPr>
                <w:rFonts w:asciiTheme="minorHAnsi" w:hAnsiTheme="minorHAnsi" w:cstheme="minorHAnsi"/>
                <w:color w:val="000000"/>
                <w:sz w:val="22"/>
                <w:szCs w:val="22"/>
                <w:shd w:val="clear" w:color="auto" w:fill="FFFFFF"/>
              </w:rPr>
            </w:pPr>
          </w:p>
        </w:tc>
      </w:tr>
      <w:tr w:rsidR="003C16D7" w:rsidRPr="00DC3D93" w14:paraId="6F050F02" w14:textId="77777777" w:rsidTr="003C16D7">
        <w:trPr>
          <w:trHeight w:val="628"/>
        </w:trPr>
        <w:tc>
          <w:tcPr>
            <w:tcW w:w="2486" w:type="dxa"/>
          </w:tcPr>
          <w:p w14:paraId="26616417" w14:textId="34DE60BF" w:rsidR="003C16D7" w:rsidRPr="00DC3D93" w:rsidRDefault="003C16D7" w:rsidP="003C16D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Patient characteristics</w:t>
            </w:r>
          </w:p>
        </w:tc>
        <w:tc>
          <w:tcPr>
            <w:tcW w:w="1445" w:type="dxa"/>
            <w:gridSpan w:val="2"/>
          </w:tcPr>
          <w:p w14:paraId="0149908A" w14:textId="52323F99" w:rsidR="003C16D7" w:rsidRPr="00DC3D93" w:rsidRDefault="003C16D7" w:rsidP="003C16D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Total</w:t>
            </w:r>
          </w:p>
        </w:tc>
        <w:tc>
          <w:tcPr>
            <w:tcW w:w="1443" w:type="dxa"/>
            <w:gridSpan w:val="2"/>
          </w:tcPr>
          <w:p w14:paraId="7E3AAADD" w14:textId="6CBEC3F8" w:rsidR="003C16D7" w:rsidRPr="00DC3D93" w:rsidRDefault="003C16D7" w:rsidP="003C16D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&lt;=18 weeks</w:t>
            </w:r>
          </w:p>
        </w:tc>
        <w:tc>
          <w:tcPr>
            <w:tcW w:w="1442" w:type="dxa"/>
            <w:gridSpan w:val="2"/>
          </w:tcPr>
          <w:p w14:paraId="2BB9CAFC" w14:textId="6D70F6CE" w:rsidR="003C16D7" w:rsidRPr="00DC3D93" w:rsidRDefault="003C16D7" w:rsidP="003C16D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&gt;18 weeks</w:t>
            </w:r>
          </w:p>
        </w:tc>
        <w:tc>
          <w:tcPr>
            <w:tcW w:w="1442" w:type="dxa"/>
            <w:gridSpan w:val="2"/>
          </w:tcPr>
          <w:p w14:paraId="11ACFDBE" w14:textId="21B92477" w:rsidR="003C16D7" w:rsidRPr="00DC3D93" w:rsidRDefault="003C16D7" w:rsidP="003C16D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&gt;36 weeks</w:t>
            </w:r>
          </w:p>
        </w:tc>
        <w:tc>
          <w:tcPr>
            <w:tcW w:w="1442" w:type="dxa"/>
            <w:gridSpan w:val="2"/>
          </w:tcPr>
          <w:p w14:paraId="348F0D7C" w14:textId="56B8A4CC" w:rsidR="003C16D7" w:rsidRPr="00DC3D93" w:rsidRDefault="003C16D7" w:rsidP="003C16D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&gt;52 weeks</w:t>
            </w:r>
          </w:p>
        </w:tc>
      </w:tr>
      <w:tr w:rsidR="00E6031E" w:rsidRPr="00DC3D93" w14:paraId="63EBD04F" w14:textId="77777777" w:rsidTr="003C16D7">
        <w:trPr>
          <w:trHeight w:val="266"/>
        </w:trPr>
        <w:tc>
          <w:tcPr>
            <w:tcW w:w="2486" w:type="dxa"/>
            <w:hideMark/>
          </w:tcPr>
          <w:p w14:paraId="7655C0B7"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823" w:type="dxa"/>
            <w:hideMark/>
          </w:tcPr>
          <w:p w14:paraId="52CF1B86"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n</w:t>
            </w:r>
          </w:p>
        </w:tc>
        <w:tc>
          <w:tcPr>
            <w:tcW w:w="622" w:type="dxa"/>
            <w:hideMark/>
          </w:tcPr>
          <w:p w14:paraId="6E5FC502"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w:t>
            </w:r>
          </w:p>
        </w:tc>
        <w:tc>
          <w:tcPr>
            <w:tcW w:w="722" w:type="dxa"/>
            <w:hideMark/>
          </w:tcPr>
          <w:p w14:paraId="6B15DC0E"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n</w:t>
            </w:r>
          </w:p>
        </w:tc>
        <w:tc>
          <w:tcPr>
            <w:tcW w:w="721" w:type="dxa"/>
            <w:hideMark/>
          </w:tcPr>
          <w:p w14:paraId="40A7E884"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w:t>
            </w:r>
          </w:p>
        </w:tc>
        <w:tc>
          <w:tcPr>
            <w:tcW w:w="721" w:type="dxa"/>
            <w:hideMark/>
          </w:tcPr>
          <w:p w14:paraId="048FEB4B"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n</w:t>
            </w:r>
          </w:p>
        </w:tc>
        <w:tc>
          <w:tcPr>
            <w:tcW w:w="721" w:type="dxa"/>
            <w:hideMark/>
          </w:tcPr>
          <w:p w14:paraId="20425FD5"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w:t>
            </w:r>
          </w:p>
        </w:tc>
        <w:tc>
          <w:tcPr>
            <w:tcW w:w="721" w:type="dxa"/>
            <w:hideMark/>
          </w:tcPr>
          <w:p w14:paraId="2D634213"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n</w:t>
            </w:r>
          </w:p>
        </w:tc>
        <w:tc>
          <w:tcPr>
            <w:tcW w:w="721" w:type="dxa"/>
            <w:hideMark/>
          </w:tcPr>
          <w:p w14:paraId="53EAA89F"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w:t>
            </w:r>
          </w:p>
        </w:tc>
        <w:tc>
          <w:tcPr>
            <w:tcW w:w="721" w:type="dxa"/>
            <w:hideMark/>
          </w:tcPr>
          <w:p w14:paraId="6C53ADCE"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n</w:t>
            </w:r>
          </w:p>
        </w:tc>
        <w:tc>
          <w:tcPr>
            <w:tcW w:w="721" w:type="dxa"/>
            <w:hideMark/>
          </w:tcPr>
          <w:p w14:paraId="613FB411"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w:t>
            </w:r>
          </w:p>
        </w:tc>
      </w:tr>
      <w:tr w:rsidR="00E6031E" w:rsidRPr="00DC3D93" w14:paraId="193DA761" w14:textId="77777777" w:rsidTr="003C16D7">
        <w:trPr>
          <w:trHeight w:val="266"/>
        </w:trPr>
        <w:tc>
          <w:tcPr>
            <w:tcW w:w="2486" w:type="dxa"/>
            <w:hideMark/>
          </w:tcPr>
          <w:p w14:paraId="68A34242"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Total</w:t>
            </w:r>
          </w:p>
        </w:tc>
        <w:tc>
          <w:tcPr>
            <w:tcW w:w="823" w:type="dxa"/>
            <w:hideMark/>
          </w:tcPr>
          <w:p w14:paraId="5A31DCD4"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622" w:type="dxa"/>
            <w:hideMark/>
          </w:tcPr>
          <w:p w14:paraId="45F19EB6"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2" w:type="dxa"/>
            <w:hideMark/>
          </w:tcPr>
          <w:p w14:paraId="616282F5"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1B46DEDA"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08E00F9D"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16C3B947"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6DA797F4"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517D7090"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54542724"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3B6E8052"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r>
      <w:tr w:rsidR="00E6031E" w:rsidRPr="00DC3D93" w14:paraId="16034E11" w14:textId="77777777" w:rsidTr="003C16D7">
        <w:trPr>
          <w:trHeight w:val="266"/>
        </w:trPr>
        <w:tc>
          <w:tcPr>
            <w:tcW w:w="2486" w:type="dxa"/>
            <w:hideMark/>
          </w:tcPr>
          <w:p w14:paraId="6D4AE2B1" w14:textId="22EFE4F4" w:rsidR="00E6031E" w:rsidRPr="00DC3D93" w:rsidRDefault="005B7C06"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Borough</w:t>
            </w:r>
            <w:r w:rsidR="00E6031E" w:rsidRPr="00DC3D93">
              <w:rPr>
                <w:rFonts w:asciiTheme="minorHAnsi" w:hAnsiTheme="minorHAnsi" w:cstheme="minorHAnsi"/>
                <w:color w:val="000000"/>
                <w:sz w:val="22"/>
                <w:szCs w:val="22"/>
                <w:shd w:val="clear" w:color="auto" w:fill="FFFFFF"/>
              </w:rPr>
              <w:t xml:space="preserve"> (one per row)</w:t>
            </w:r>
          </w:p>
        </w:tc>
        <w:tc>
          <w:tcPr>
            <w:tcW w:w="823" w:type="dxa"/>
            <w:hideMark/>
          </w:tcPr>
          <w:p w14:paraId="6CE791D1"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622" w:type="dxa"/>
            <w:hideMark/>
          </w:tcPr>
          <w:p w14:paraId="0AD1DFF6"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2" w:type="dxa"/>
            <w:hideMark/>
          </w:tcPr>
          <w:p w14:paraId="30899C89"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2A470824"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021014CA"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3DFA3657"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430380D9"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7872DC1F"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6973828D"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0F644DA4"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r>
      <w:tr w:rsidR="00E6031E" w:rsidRPr="00DC3D93" w14:paraId="137285F5" w14:textId="77777777" w:rsidTr="003C16D7">
        <w:trPr>
          <w:trHeight w:val="266"/>
        </w:trPr>
        <w:tc>
          <w:tcPr>
            <w:tcW w:w="2486" w:type="dxa"/>
            <w:hideMark/>
          </w:tcPr>
          <w:p w14:paraId="17D6B294"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Male</w:t>
            </w:r>
          </w:p>
        </w:tc>
        <w:tc>
          <w:tcPr>
            <w:tcW w:w="823" w:type="dxa"/>
            <w:hideMark/>
          </w:tcPr>
          <w:p w14:paraId="228D876C"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622" w:type="dxa"/>
            <w:hideMark/>
          </w:tcPr>
          <w:p w14:paraId="2A9101CB"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2" w:type="dxa"/>
            <w:hideMark/>
          </w:tcPr>
          <w:p w14:paraId="17FE8E22"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1B9F6979"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4D9E067F"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426C112D"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46DBB96C"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76654869"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2697DEBB"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2B4865B4"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r>
      <w:tr w:rsidR="00E6031E" w:rsidRPr="00DC3D93" w14:paraId="3D87256B" w14:textId="77777777" w:rsidTr="003C16D7">
        <w:trPr>
          <w:trHeight w:val="242"/>
        </w:trPr>
        <w:tc>
          <w:tcPr>
            <w:tcW w:w="2486" w:type="dxa"/>
            <w:hideMark/>
          </w:tcPr>
          <w:p w14:paraId="2B89BA22"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Female</w:t>
            </w:r>
          </w:p>
        </w:tc>
        <w:tc>
          <w:tcPr>
            <w:tcW w:w="823" w:type="dxa"/>
            <w:hideMark/>
          </w:tcPr>
          <w:p w14:paraId="5DB671AF"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622" w:type="dxa"/>
            <w:hideMark/>
          </w:tcPr>
          <w:p w14:paraId="3B341D6B"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2" w:type="dxa"/>
            <w:hideMark/>
          </w:tcPr>
          <w:p w14:paraId="5959595A"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53C5B679"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62F6258F"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180BC47B"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167D5AE2"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62144C6B"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3FC4872D"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7182AF2C"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r>
      <w:tr w:rsidR="00E6031E" w:rsidRPr="00DC3D93" w14:paraId="51BD30BA" w14:textId="77777777" w:rsidTr="003C16D7">
        <w:trPr>
          <w:trHeight w:val="266"/>
        </w:trPr>
        <w:tc>
          <w:tcPr>
            <w:tcW w:w="2486" w:type="dxa"/>
            <w:hideMark/>
          </w:tcPr>
          <w:p w14:paraId="04B34C39"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Age band (one per row)</w:t>
            </w:r>
          </w:p>
        </w:tc>
        <w:tc>
          <w:tcPr>
            <w:tcW w:w="823" w:type="dxa"/>
            <w:hideMark/>
          </w:tcPr>
          <w:p w14:paraId="6D7FCBB8"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622" w:type="dxa"/>
            <w:hideMark/>
          </w:tcPr>
          <w:p w14:paraId="5AB747B4"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2" w:type="dxa"/>
            <w:hideMark/>
          </w:tcPr>
          <w:p w14:paraId="4446B9F4"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68589F41"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2AE263BF"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4A1955C7"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48FC8065"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19D67903"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53ED2528"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c>
          <w:tcPr>
            <w:tcW w:w="721" w:type="dxa"/>
            <w:hideMark/>
          </w:tcPr>
          <w:p w14:paraId="4BB74ACB" w14:textId="77777777" w:rsidR="00E6031E" w:rsidRPr="00DC3D93" w:rsidRDefault="00E6031E" w:rsidP="00357A97">
            <w:pPr>
              <w:spacing w:line="260" w:lineRule="exact"/>
              <w:jc w:val="both"/>
              <w:rPr>
                <w:rFonts w:asciiTheme="minorHAnsi" w:hAnsiTheme="minorHAnsi" w:cstheme="minorHAnsi"/>
                <w:color w:val="000000"/>
                <w:sz w:val="22"/>
                <w:szCs w:val="22"/>
                <w:shd w:val="clear" w:color="auto" w:fill="FFFFFF"/>
              </w:rPr>
            </w:pPr>
          </w:p>
        </w:tc>
      </w:tr>
    </w:tbl>
    <w:p w14:paraId="62032762" w14:textId="77777777" w:rsidR="00E6031E" w:rsidRPr="00DC3D93" w:rsidRDefault="00E6031E" w:rsidP="00E6031E">
      <w:pPr>
        <w:jc w:val="both"/>
        <w:rPr>
          <w:rFonts w:asciiTheme="minorHAnsi" w:hAnsiTheme="minorHAnsi" w:cstheme="minorHAnsi"/>
          <w:color w:val="000000"/>
          <w:sz w:val="22"/>
          <w:szCs w:val="22"/>
          <w:shd w:val="clear" w:color="auto" w:fill="FFFFFF"/>
        </w:rPr>
      </w:pPr>
    </w:p>
    <w:p w14:paraId="3DF8308C" w14:textId="77777777" w:rsidR="00E6031E" w:rsidRPr="00DC3D93" w:rsidRDefault="00E6031E" w:rsidP="00E6031E">
      <w:pPr>
        <w:jc w:val="both"/>
        <w:rPr>
          <w:rFonts w:asciiTheme="minorHAnsi" w:hAnsiTheme="minorHAnsi" w:cstheme="minorHAnsi"/>
          <w:color w:val="000000"/>
          <w:sz w:val="22"/>
          <w:szCs w:val="22"/>
          <w:shd w:val="clear" w:color="auto" w:fill="FFFFFF"/>
        </w:rPr>
      </w:pPr>
    </w:p>
    <w:p w14:paraId="7727C9D6" w14:textId="77777777" w:rsidR="00871DEB" w:rsidRPr="00DC3D93" w:rsidRDefault="00871DEB" w:rsidP="00E6031E">
      <w:pPr>
        <w:jc w:val="both"/>
        <w:rPr>
          <w:rFonts w:asciiTheme="minorHAnsi" w:hAnsiTheme="minorHAnsi" w:cstheme="minorHAnsi"/>
          <w:color w:val="000000"/>
          <w:sz w:val="22"/>
          <w:szCs w:val="22"/>
          <w:shd w:val="clear" w:color="auto" w:fill="FFFFFF"/>
        </w:rPr>
      </w:pPr>
    </w:p>
    <w:p w14:paraId="0C84D899" w14:textId="77777777" w:rsidR="00871DEB" w:rsidRPr="00DC3D93" w:rsidRDefault="00871DEB" w:rsidP="00E6031E">
      <w:pPr>
        <w:jc w:val="both"/>
        <w:rPr>
          <w:rFonts w:asciiTheme="minorHAnsi" w:hAnsiTheme="minorHAnsi" w:cstheme="minorHAnsi"/>
          <w:color w:val="000000"/>
          <w:sz w:val="22"/>
          <w:szCs w:val="22"/>
          <w:shd w:val="clear" w:color="auto" w:fill="FFFFFF"/>
        </w:rPr>
      </w:pPr>
    </w:p>
    <w:p w14:paraId="507B4852" w14:textId="77777777" w:rsidR="00871DEB" w:rsidRPr="00DC3D93" w:rsidRDefault="00871DEB" w:rsidP="00E6031E">
      <w:pPr>
        <w:jc w:val="both"/>
        <w:rPr>
          <w:rFonts w:asciiTheme="minorHAnsi" w:hAnsiTheme="minorHAnsi" w:cstheme="minorHAnsi"/>
          <w:color w:val="000000"/>
          <w:sz w:val="22"/>
          <w:szCs w:val="22"/>
          <w:shd w:val="clear" w:color="auto" w:fill="FFFFFF"/>
        </w:rPr>
      </w:pPr>
    </w:p>
    <w:tbl>
      <w:tblPr>
        <w:tblStyle w:val="GridTable1Light"/>
        <w:tblW w:w="9560" w:type="dxa"/>
        <w:tblLook w:val="0600" w:firstRow="0" w:lastRow="0" w:firstColumn="0" w:lastColumn="0" w:noHBand="1" w:noVBand="1"/>
      </w:tblPr>
      <w:tblGrid>
        <w:gridCol w:w="1622"/>
        <w:gridCol w:w="1042"/>
        <w:gridCol w:w="1275"/>
        <w:gridCol w:w="826"/>
        <w:gridCol w:w="826"/>
        <w:gridCol w:w="1042"/>
        <w:gridCol w:w="1275"/>
        <w:gridCol w:w="826"/>
        <w:gridCol w:w="826"/>
      </w:tblGrid>
      <w:tr w:rsidR="00871DEB" w:rsidRPr="00DC3D93" w14:paraId="2FE6CF01" w14:textId="77777777" w:rsidTr="00357A97">
        <w:trPr>
          <w:trHeight w:val="582"/>
        </w:trPr>
        <w:tc>
          <w:tcPr>
            <w:tcW w:w="9560" w:type="dxa"/>
            <w:gridSpan w:val="9"/>
          </w:tcPr>
          <w:p w14:paraId="0F183CF2" w14:textId="3F771135" w:rsidR="00871DEB" w:rsidRPr="00DC3D93" w:rsidRDefault="00871DEB" w:rsidP="00357A97">
            <w:pPr>
              <w:jc w:val="both"/>
              <w:rPr>
                <w:rFonts w:asciiTheme="minorHAnsi" w:hAnsiTheme="minorHAnsi" w:cstheme="minorHAnsi"/>
                <w:b/>
                <w:bCs/>
                <w:color w:val="000000"/>
                <w:sz w:val="22"/>
                <w:szCs w:val="22"/>
                <w:shd w:val="clear" w:color="auto" w:fill="FFFFFF"/>
              </w:rPr>
            </w:pPr>
            <w:r w:rsidRPr="00DC3D93">
              <w:rPr>
                <w:rFonts w:asciiTheme="minorHAnsi" w:hAnsiTheme="minorHAnsi" w:cstheme="minorHAnsi"/>
                <w:b/>
                <w:bCs/>
                <w:color w:val="000000"/>
                <w:sz w:val="22"/>
                <w:szCs w:val="22"/>
                <w:shd w:val="clear" w:color="auto" w:fill="FFFFFF"/>
              </w:rPr>
              <w:t>Table A4. Overview of the time patients waiting for treatment, and low long they waited for their first outpatient appointment</w:t>
            </w:r>
          </w:p>
        </w:tc>
      </w:tr>
      <w:tr w:rsidR="00871DEB" w:rsidRPr="00DC3D93" w14:paraId="3239F507" w14:textId="77777777" w:rsidTr="00871DEB">
        <w:trPr>
          <w:trHeight w:val="582"/>
        </w:trPr>
        <w:tc>
          <w:tcPr>
            <w:tcW w:w="1622" w:type="dxa"/>
          </w:tcPr>
          <w:p w14:paraId="6FE4FB29" w14:textId="202A6091" w:rsidR="00871DEB" w:rsidRPr="00DC3D93" w:rsidRDefault="00871DEB" w:rsidP="00871DEB">
            <w:pPr>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Patient pathway characteristics</w:t>
            </w:r>
          </w:p>
        </w:tc>
        <w:tc>
          <w:tcPr>
            <w:tcW w:w="3969" w:type="dxa"/>
            <w:gridSpan w:val="4"/>
          </w:tcPr>
          <w:p w14:paraId="3E844EDA" w14:textId="14C74F21" w:rsidR="00871DEB" w:rsidRPr="00DC3D93" w:rsidRDefault="00871DEB" w:rsidP="00871DEB">
            <w:pPr>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Length of overall referral to treatment wait</w:t>
            </w:r>
          </w:p>
        </w:tc>
        <w:tc>
          <w:tcPr>
            <w:tcW w:w="3969" w:type="dxa"/>
            <w:gridSpan w:val="4"/>
          </w:tcPr>
          <w:p w14:paraId="74D1DDE1" w14:textId="3D335E29" w:rsidR="00871DEB" w:rsidRPr="00DC3D93" w:rsidRDefault="00871DEB" w:rsidP="00871DEB">
            <w:pPr>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Length of ‘referral to first outpatient  wait</w:t>
            </w:r>
          </w:p>
        </w:tc>
      </w:tr>
      <w:tr w:rsidR="00871DEB" w:rsidRPr="00DC3D93" w14:paraId="49383ECE" w14:textId="77777777" w:rsidTr="00871DEB">
        <w:trPr>
          <w:trHeight w:val="582"/>
        </w:trPr>
        <w:tc>
          <w:tcPr>
            <w:tcW w:w="1622" w:type="dxa"/>
            <w:hideMark/>
          </w:tcPr>
          <w:p w14:paraId="44A030F4"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1042" w:type="dxa"/>
            <w:hideMark/>
          </w:tcPr>
          <w:p w14:paraId="5082E771" w14:textId="77777777" w:rsidR="00E6031E" w:rsidRPr="00DC3D93" w:rsidRDefault="00E6031E" w:rsidP="00357A97">
            <w:pPr>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Mean</w:t>
            </w:r>
          </w:p>
        </w:tc>
        <w:tc>
          <w:tcPr>
            <w:tcW w:w="1275" w:type="dxa"/>
            <w:hideMark/>
          </w:tcPr>
          <w:p w14:paraId="48F5BBFB" w14:textId="77777777" w:rsidR="00E6031E" w:rsidRPr="00DC3D93" w:rsidRDefault="00E6031E" w:rsidP="00357A97">
            <w:pPr>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Median</w:t>
            </w:r>
          </w:p>
        </w:tc>
        <w:tc>
          <w:tcPr>
            <w:tcW w:w="826" w:type="dxa"/>
            <w:hideMark/>
          </w:tcPr>
          <w:p w14:paraId="16397589" w14:textId="77777777" w:rsidR="00E6031E" w:rsidRPr="00DC3D93" w:rsidRDefault="00E6031E" w:rsidP="00357A97">
            <w:pPr>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St. Dev</w:t>
            </w:r>
          </w:p>
        </w:tc>
        <w:tc>
          <w:tcPr>
            <w:tcW w:w="826" w:type="dxa"/>
            <w:hideMark/>
          </w:tcPr>
          <w:p w14:paraId="355ECB15" w14:textId="77777777" w:rsidR="00E6031E" w:rsidRPr="00DC3D93" w:rsidRDefault="00E6031E" w:rsidP="00357A97">
            <w:pPr>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IQR</w:t>
            </w:r>
          </w:p>
        </w:tc>
        <w:tc>
          <w:tcPr>
            <w:tcW w:w="1042" w:type="dxa"/>
            <w:hideMark/>
          </w:tcPr>
          <w:p w14:paraId="10A1B4F5" w14:textId="77777777" w:rsidR="00E6031E" w:rsidRPr="00DC3D93" w:rsidRDefault="00E6031E" w:rsidP="00357A97">
            <w:pPr>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Mean</w:t>
            </w:r>
          </w:p>
        </w:tc>
        <w:tc>
          <w:tcPr>
            <w:tcW w:w="1275" w:type="dxa"/>
            <w:hideMark/>
          </w:tcPr>
          <w:p w14:paraId="26A7C3B1" w14:textId="77777777" w:rsidR="00E6031E" w:rsidRPr="00DC3D93" w:rsidRDefault="00E6031E" w:rsidP="00357A97">
            <w:pPr>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Median</w:t>
            </w:r>
          </w:p>
        </w:tc>
        <w:tc>
          <w:tcPr>
            <w:tcW w:w="826" w:type="dxa"/>
            <w:hideMark/>
          </w:tcPr>
          <w:p w14:paraId="0D0B28FB" w14:textId="77777777" w:rsidR="00E6031E" w:rsidRPr="00DC3D93" w:rsidRDefault="00E6031E" w:rsidP="00357A97">
            <w:pPr>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St. Dev</w:t>
            </w:r>
          </w:p>
        </w:tc>
        <w:tc>
          <w:tcPr>
            <w:tcW w:w="826" w:type="dxa"/>
            <w:hideMark/>
          </w:tcPr>
          <w:p w14:paraId="002FEA32" w14:textId="77777777" w:rsidR="00E6031E" w:rsidRPr="00DC3D93" w:rsidRDefault="00E6031E" w:rsidP="00357A97">
            <w:pPr>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IQR</w:t>
            </w:r>
          </w:p>
        </w:tc>
      </w:tr>
      <w:tr w:rsidR="00871DEB" w:rsidRPr="00DC3D93" w14:paraId="39A44C33" w14:textId="77777777" w:rsidTr="00871DEB">
        <w:trPr>
          <w:trHeight w:val="266"/>
        </w:trPr>
        <w:tc>
          <w:tcPr>
            <w:tcW w:w="1622" w:type="dxa"/>
            <w:hideMark/>
          </w:tcPr>
          <w:p w14:paraId="0DCE38FC" w14:textId="77777777" w:rsidR="00E6031E" w:rsidRPr="00DC3D93" w:rsidRDefault="00E6031E" w:rsidP="00357A97">
            <w:pPr>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Total</w:t>
            </w:r>
          </w:p>
        </w:tc>
        <w:tc>
          <w:tcPr>
            <w:tcW w:w="1042" w:type="dxa"/>
            <w:hideMark/>
          </w:tcPr>
          <w:p w14:paraId="3B6CDCBC"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1275" w:type="dxa"/>
            <w:hideMark/>
          </w:tcPr>
          <w:p w14:paraId="5A5CF32F"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826" w:type="dxa"/>
            <w:hideMark/>
          </w:tcPr>
          <w:p w14:paraId="3AEA3894"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826" w:type="dxa"/>
            <w:hideMark/>
          </w:tcPr>
          <w:p w14:paraId="46894BD3"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1042" w:type="dxa"/>
            <w:hideMark/>
          </w:tcPr>
          <w:p w14:paraId="1C2EB120"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1275" w:type="dxa"/>
            <w:hideMark/>
          </w:tcPr>
          <w:p w14:paraId="464DD970"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826" w:type="dxa"/>
            <w:hideMark/>
          </w:tcPr>
          <w:p w14:paraId="339B7C19"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826" w:type="dxa"/>
            <w:hideMark/>
          </w:tcPr>
          <w:p w14:paraId="6EF49FD3"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r>
      <w:tr w:rsidR="00871DEB" w:rsidRPr="00DC3D93" w14:paraId="5EA64C7F" w14:textId="77777777" w:rsidTr="00871DEB">
        <w:trPr>
          <w:trHeight w:val="266"/>
        </w:trPr>
        <w:tc>
          <w:tcPr>
            <w:tcW w:w="1622" w:type="dxa"/>
            <w:hideMark/>
          </w:tcPr>
          <w:p w14:paraId="6F0C25C1" w14:textId="77777777" w:rsidR="00E6031E" w:rsidRPr="00DC3D93" w:rsidRDefault="00E6031E" w:rsidP="00357A97">
            <w:pPr>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Specialty (one per row)</w:t>
            </w:r>
          </w:p>
        </w:tc>
        <w:tc>
          <w:tcPr>
            <w:tcW w:w="1042" w:type="dxa"/>
            <w:hideMark/>
          </w:tcPr>
          <w:p w14:paraId="4011462A"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1275" w:type="dxa"/>
            <w:hideMark/>
          </w:tcPr>
          <w:p w14:paraId="71BD8635"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826" w:type="dxa"/>
            <w:hideMark/>
          </w:tcPr>
          <w:p w14:paraId="0ED28E00"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826" w:type="dxa"/>
            <w:hideMark/>
          </w:tcPr>
          <w:p w14:paraId="3E9E5B75"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1042" w:type="dxa"/>
            <w:hideMark/>
          </w:tcPr>
          <w:p w14:paraId="5C277FF4"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1275" w:type="dxa"/>
            <w:hideMark/>
          </w:tcPr>
          <w:p w14:paraId="7264956B"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826" w:type="dxa"/>
            <w:hideMark/>
          </w:tcPr>
          <w:p w14:paraId="17C52BA6"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826" w:type="dxa"/>
            <w:hideMark/>
          </w:tcPr>
          <w:p w14:paraId="022849DD"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r>
      <w:tr w:rsidR="00871DEB" w:rsidRPr="00DC3D93" w14:paraId="2F166C38" w14:textId="77777777" w:rsidTr="00871DEB">
        <w:trPr>
          <w:trHeight w:val="266"/>
        </w:trPr>
        <w:tc>
          <w:tcPr>
            <w:tcW w:w="1622" w:type="dxa"/>
            <w:hideMark/>
          </w:tcPr>
          <w:p w14:paraId="2CD17A3C" w14:textId="77777777" w:rsidR="00E6031E" w:rsidRPr="00DC3D93" w:rsidRDefault="00E6031E" w:rsidP="00357A97">
            <w:pPr>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Male</w:t>
            </w:r>
          </w:p>
        </w:tc>
        <w:tc>
          <w:tcPr>
            <w:tcW w:w="1042" w:type="dxa"/>
            <w:hideMark/>
          </w:tcPr>
          <w:p w14:paraId="7B4B0EF5"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1275" w:type="dxa"/>
            <w:hideMark/>
          </w:tcPr>
          <w:p w14:paraId="0989D1EE"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826" w:type="dxa"/>
            <w:hideMark/>
          </w:tcPr>
          <w:p w14:paraId="074753EF"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826" w:type="dxa"/>
            <w:hideMark/>
          </w:tcPr>
          <w:p w14:paraId="566B9B57"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1042" w:type="dxa"/>
            <w:hideMark/>
          </w:tcPr>
          <w:p w14:paraId="79333630"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1275" w:type="dxa"/>
            <w:hideMark/>
          </w:tcPr>
          <w:p w14:paraId="3CB2CA9F"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826" w:type="dxa"/>
            <w:hideMark/>
          </w:tcPr>
          <w:p w14:paraId="321400EA"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c>
          <w:tcPr>
            <w:tcW w:w="826" w:type="dxa"/>
            <w:hideMark/>
          </w:tcPr>
          <w:p w14:paraId="4473F1F7" w14:textId="77777777" w:rsidR="00E6031E" w:rsidRPr="00DC3D93" w:rsidRDefault="00E6031E" w:rsidP="00357A97">
            <w:pPr>
              <w:jc w:val="both"/>
              <w:rPr>
                <w:rFonts w:asciiTheme="minorHAnsi" w:hAnsiTheme="minorHAnsi" w:cstheme="minorHAnsi"/>
                <w:color w:val="000000"/>
                <w:sz w:val="22"/>
                <w:szCs w:val="22"/>
                <w:shd w:val="clear" w:color="auto" w:fill="FFFFFF"/>
              </w:rPr>
            </w:pPr>
          </w:p>
        </w:tc>
      </w:tr>
    </w:tbl>
    <w:p w14:paraId="0A4271DF" w14:textId="77777777" w:rsidR="00E6031E" w:rsidRPr="00DC3D93" w:rsidRDefault="00E6031E" w:rsidP="00E6031E">
      <w:pPr>
        <w:tabs>
          <w:tab w:val="left" w:pos="1428"/>
        </w:tabs>
        <w:jc w:val="both"/>
        <w:rPr>
          <w:rFonts w:asciiTheme="minorHAnsi" w:hAnsiTheme="minorHAnsi" w:cstheme="minorHAnsi"/>
          <w:color w:val="000000"/>
          <w:sz w:val="22"/>
          <w:szCs w:val="22"/>
          <w:shd w:val="clear" w:color="auto" w:fill="FFFFFF"/>
        </w:rPr>
      </w:pPr>
    </w:p>
    <w:p w14:paraId="32171D1A" w14:textId="77777777" w:rsidR="00E6031E" w:rsidRPr="00DC3D93" w:rsidRDefault="00E6031E" w:rsidP="00E6031E">
      <w:pPr>
        <w:tabs>
          <w:tab w:val="left" w:pos="1428"/>
        </w:tabs>
        <w:jc w:val="both"/>
        <w:rPr>
          <w:rFonts w:asciiTheme="minorHAnsi" w:hAnsiTheme="minorHAnsi" w:cstheme="minorHAnsi"/>
          <w:color w:val="000000"/>
          <w:sz w:val="22"/>
          <w:szCs w:val="22"/>
          <w:shd w:val="clear" w:color="auto" w:fill="FFFFFF"/>
        </w:rPr>
      </w:pPr>
    </w:p>
    <w:tbl>
      <w:tblPr>
        <w:tblStyle w:val="GridTable1Light"/>
        <w:tblW w:w="9560" w:type="dxa"/>
        <w:tblLook w:val="0600" w:firstRow="0" w:lastRow="0" w:firstColumn="0" w:lastColumn="0" w:noHBand="1" w:noVBand="1"/>
      </w:tblPr>
      <w:tblGrid>
        <w:gridCol w:w="1526"/>
        <w:gridCol w:w="1055"/>
        <w:gridCol w:w="1290"/>
        <w:gridCol w:w="836"/>
        <w:gridCol w:w="836"/>
        <w:gridCol w:w="1055"/>
        <w:gridCol w:w="1290"/>
        <w:gridCol w:w="836"/>
        <w:gridCol w:w="836"/>
      </w:tblGrid>
      <w:tr w:rsidR="004D240C" w:rsidRPr="00DC3D93" w14:paraId="77173CDA" w14:textId="77777777" w:rsidTr="00357A97">
        <w:trPr>
          <w:trHeight w:val="582"/>
        </w:trPr>
        <w:tc>
          <w:tcPr>
            <w:tcW w:w="9560" w:type="dxa"/>
            <w:gridSpan w:val="9"/>
            <w:hideMark/>
          </w:tcPr>
          <w:p w14:paraId="1400A06D" w14:textId="05DCC790" w:rsidR="004D240C" w:rsidRPr="00DC3D93" w:rsidRDefault="004D240C" w:rsidP="00357A97">
            <w:pPr>
              <w:tabs>
                <w:tab w:val="left" w:pos="1428"/>
              </w:tabs>
              <w:jc w:val="both"/>
              <w:rPr>
                <w:rFonts w:asciiTheme="minorHAnsi" w:hAnsiTheme="minorHAnsi" w:cstheme="minorHAnsi"/>
                <w:color w:val="000000"/>
                <w:sz w:val="22"/>
                <w:szCs w:val="22"/>
                <w:shd w:val="clear" w:color="auto" w:fill="FFFFFF"/>
              </w:rPr>
            </w:pPr>
            <w:r w:rsidRPr="00DC3D93">
              <w:rPr>
                <w:rFonts w:asciiTheme="minorHAnsi" w:hAnsiTheme="minorHAnsi" w:cstheme="minorHAnsi"/>
                <w:b/>
                <w:bCs/>
                <w:color w:val="000000"/>
                <w:sz w:val="22"/>
                <w:szCs w:val="22"/>
                <w:shd w:val="clear" w:color="auto" w:fill="FFFFFF"/>
              </w:rPr>
              <w:t>Table A5. Overview of healthcare utilisations and prescriptions prior to being in a waiting list compared to 4 prior to treatment</w:t>
            </w:r>
          </w:p>
        </w:tc>
      </w:tr>
      <w:tr w:rsidR="004D240C" w:rsidRPr="00DC3D93" w14:paraId="7B9FFFBC" w14:textId="77777777" w:rsidTr="004D240C">
        <w:trPr>
          <w:trHeight w:val="582"/>
        </w:trPr>
        <w:tc>
          <w:tcPr>
            <w:tcW w:w="1526" w:type="dxa"/>
          </w:tcPr>
          <w:p w14:paraId="486016B8" w14:textId="77777777" w:rsidR="004D240C" w:rsidRPr="00DC3D93" w:rsidRDefault="004D240C" w:rsidP="004D240C">
            <w:pPr>
              <w:tabs>
                <w:tab w:val="left" w:pos="1428"/>
              </w:tabs>
              <w:jc w:val="both"/>
              <w:rPr>
                <w:rFonts w:asciiTheme="minorHAnsi" w:hAnsiTheme="minorHAnsi" w:cstheme="minorHAnsi"/>
                <w:color w:val="000000"/>
                <w:sz w:val="22"/>
                <w:szCs w:val="22"/>
                <w:shd w:val="clear" w:color="auto" w:fill="FFFFFF"/>
              </w:rPr>
            </w:pPr>
          </w:p>
        </w:tc>
        <w:tc>
          <w:tcPr>
            <w:tcW w:w="4017" w:type="dxa"/>
            <w:gridSpan w:val="4"/>
          </w:tcPr>
          <w:p w14:paraId="29547972" w14:textId="5BA780A2" w:rsidR="004D240C" w:rsidRPr="00DC3D93" w:rsidRDefault="004D240C" w:rsidP="004D240C">
            <w:pPr>
              <w:tabs>
                <w:tab w:val="left" w:pos="1428"/>
              </w:tabs>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Whilst waiting (per person per week)</w:t>
            </w:r>
          </w:p>
        </w:tc>
        <w:tc>
          <w:tcPr>
            <w:tcW w:w="4017" w:type="dxa"/>
            <w:gridSpan w:val="4"/>
          </w:tcPr>
          <w:p w14:paraId="28C3D3C5" w14:textId="43FEB5E5" w:rsidR="004D240C" w:rsidRPr="00DC3D93" w:rsidRDefault="004D240C" w:rsidP="004D240C">
            <w:pPr>
              <w:tabs>
                <w:tab w:val="left" w:pos="1428"/>
              </w:tabs>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4 months before treatment (absolute)</w:t>
            </w:r>
          </w:p>
        </w:tc>
      </w:tr>
      <w:tr w:rsidR="00E6031E" w:rsidRPr="00DC3D93" w14:paraId="4715C1D9" w14:textId="77777777" w:rsidTr="004D240C">
        <w:trPr>
          <w:trHeight w:val="582"/>
        </w:trPr>
        <w:tc>
          <w:tcPr>
            <w:tcW w:w="1526" w:type="dxa"/>
            <w:hideMark/>
          </w:tcPr>
          <w:p w14:paraId="51866D6E"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1055" w:type="dxa"/>
            <w:hideMark/>
          </w:tcPr>
          <w:p w14:paraId="2D210714"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Mean</w:t>
            </w:r>
          </w:p>
        </w:tc>
        <w:tc>
          <w:tcPr>
            <w:tcW w:w="1290" w:type="dxa"/>
            <w:hideMark/>
          </w:tcPr>
          <w:p w14:paraId="6719563E"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Median</w:t>
            </w:r>
          </w:p>
        </w:tc>
        <w:tc>
          <w:tcPr>
            <w:tcW w:w="836" w:type="dxa"/>
            <w:hideMark/>
          </w:tcPr>
          <w:p w14:paraId="520E6968"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St. Dev</w:t>
            </w:r>
          </w:p>
        </w:tc>
        <w:tc>
          <w:tcPr>
            <w:tcW w:w="836" w:type="dxa"/>
            <w:hideMark/>
          </w:tcPr>
          <w:p w14:paraId="0DEE8F4E"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IQR</w:t>
            </w:r>
          </w:p>
        </w:tc>
        <w:tc>
          <w:tcPr>
            <w:tcW w:w="1055" w:type="dxa"/>
            <w:hideMark/>
          </w:tcPr>
          <w:p w14:paraId="13FC529E"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Mean</w:t>
            </w:r>
          </w:p>
        </w:tc>
        <w:tc>
          <w:tcPr>
            <w:tcW w:w="1290" w:type="dxa"/>
            <w:hideMark/>
          </w:tcPr>
          <w:p w14:paraId="51FA427A"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Median</w:t>
            </w:r>
          </w:p>
        </w:tc>
        <w:tc>
          <w:tcPr>
            <w:tcW w:w="836" w:type="dxa"/>
            <w:hideMark/>
          </w:tcPr>
          <w:p w14:paraId="08D51C50"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St. Dev</w:t>
            </w:r>
          </w:p>
        </w:tc>
        <w:tc>
          <w:tcPr>
            <w:tcW w:w="836" w:type="dxa"/>
            <w:hideMark/>
          </w:tcPr>
          <w:p w14:paraId="72ABE24E"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IQR</w:t>
            </w:r>
          </w:p>
        </w:tc>
      </w:tr>
      <w:tr w:rsidR="00E6031E" w:rsidRPr="00DC3D93" w14:paraId="02FCAA93" w14:textId="77777777" w:rsidTr="004D240C">
        <w:trPr>
          <w:trHeight w:val="266"/>
        </w:trPr>
        <w:tc>
          <w:tcPr>
            <w:tcW w:w="1526" w:type="dxa"/>
            <w:hideMark/>
          </w:tcPr>
          <w:p w14:paraId="28BA70E2"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Total</w:t>
            </w:r>
          </w:p>
        </w:tc>
        <w:tc>
          <w:tcPr>
            <w:tcW w:w="1055" w:type="dxa"/>
            <w:hideMark/>
          </w:tcPr>
          <w:p w14:paraId="138959C8"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1290" w:type="dxa"/>
            <w:hideMark/>
          </w:tcPr>
          <w:p w14:paraId="174612AB"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836" w:type="dxa"/>
            <w:hideMark/>
          </w:tcPr>
          <w:p w14:paraId="7646E8C2"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836" w:type="dxa"/>
            <w:hideMark/>
          </w:tcPr>
          <w:p w14:paraId="195C54FD"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1055" w:type="dxa"/>
            <w:hideMark/>
          </w:tcPr>
          <w:p w14:paraId="063520CA"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1290" w:type="dxa"/>
            <w:hideMark/>
          </w:tcPr>
          <w:p w14:paraId="3F37A5AC"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836" w:type="dxa"/>
            <w:hideMark/>
          </w:tcPr>
          <w:p w14:paraId="54DB8B7A"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836" w:type="dxa"/>
            <w:hideMark/>
          </w:tcPr>
          <w:p w14:paraId="0582B8EA"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r>
      <w:tr w:rsidR="00E6031E" w:rsidRPr="00DC3D93" w14:paraId="3F3B9E4E" w14:textId="77777777" w:rsidTr="004D240C">
        <w:trPr>
          <w:trHeight w:val="266"/>
        </w:trPr>
        <w:tc>
          <w:tcPr>
            <w:tcW w:w="1526" w:type="dxa"/>
            <w:hideMark/>
          </w:tcPr>
          <w:p w14:paraId="32287A68"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Specialty (one per row)</w:t>
            </w:r>
          </w:p>
        </w:tc>
        <w:tc>
          <w:tcPr>
            <w:tcW w:w="1055" w:type="dxa"/>
            <w:hideMark/>
          </w:tcPr>
          <w:p w14:paraId="55ECB9AE"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1290" w:type="dxa"/>
            <w:hideMark/>
          </w:tcPr>
          <w:p w14:paraId="759C2724"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836" w:type="dxa"/>
            <w:hideMark/>
          </w:tcPr>
          <w:p w14:paraId="0296959B"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836" w:type="dxa"/>
            <w:hideMark/>
          </w:tcPr>
          <w:p w14:paraId="65F602CB"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1055" w:type="dxa"/>
            <w:hideMark/>
          </w:tcPr>
          <w:p w14:paraId="29D61B63"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1290" w:type="dxa"/>
            <w:hideMark/>
          </w:tcPr>
          <w:p w14:paraId="15E57631"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836" w:type="dxa"/>
            <w:hideMark/>
          </w:tcPr>
          <w:p w14:paraId="1EF3E562"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836" w:type="dxa"/>
            <w:hideMark/>
          </w:tcPr>
          <w:p w14:paraId="0DB3A131"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r>
      <w:tr w:rsidR="00E6031E" w:rsidRPr="00DC3D93" w14:paraId="37DFE394" w14:textId="77777777" w:rsidTr="004D240C">
        <w:trPr>
          <w:trHeight w:val="266"/>
        </w:trPr>
        <w:tc>
          <w:tcPr>
            <w:tcW w:w="1526" w:type="dxa"/>
            <w:hideMark/>
          </w:tcPr>
          <w:p w14:paraId="6D34F771"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r w:rsidRPr="00DC3D93">
              <w:rPr>
                <w:rFonts w:asciiTheme="minorHAnsi" w:hAnsiTheme="minorHAnsi" w:cstheme="minorHAnsi"/>
                <w:color w:val="000000"/>
                <w:sz w:val="22"/>
                <w:szCs w:val="22"/>
                <w:shd w:val="clear" w:color="auto" w:fill="FFFFFF"/>
              </w:rPr>
              <w:t>Male</w:t>
            </w:r>
          </w:p>
        </w:tc>
        <w:tc>
          <w:tcPr>
            <w:tcW w:w="1055" w:type="dxa"/>
            <w:hideMark/>
          </w:tcPr>
          <w:p w14:paraId="2405937A"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1290" w:type="dxa"/>
            <w:hideMark/>
          </w:tcPr>
          <w:p w14:paraId="04F778AE"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836" w:type="dxa"/>
            <w:hideMark/>
          </w:tcPr>
          <w:p w14:paraId="24DD5805"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836" w:type="dxa"/>
            <w:hideMark/>
          </w:tcPr>
          <w:p w14:paraId="5A86831E"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1055" w:type="dxa"/>
            <w:hideMark/>
          </w:tcPr>
          <w:p w14:paraId="756104CA"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1290" w:type="dxa"/>
            <w:hideMark/>
          </w:tcPr>
          <w:p w14:paraId="2601B2FE"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836" w:type="dxa"/>
            <w:hideMark/>
          </w:tcPr>
          <w:p w14:paraId="2A3C8C9F"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c>
          <w:tcPr>
            <w:tcW w:w="836" w:type="dxa"/>
            <w:hideMark/>
          </w:tcPr>
          <w:p w14:paraId="6FEB7B23" w14:textId="77777777" w:rsidR="00E6031E" w:rsidRPr="00DC3D93" w:rsidRDefault="00E6031E" w:rsidP="00357A97">
            <w:pPr>
              <w:tabs>
                <w:tab w:val="left" w:pos="1428"/>
              </w:tabs>
              <w:jc w:val="both"/>
              <w:rPr>
                <w:rFonts w:asciiTheme="minorHAnsi" w:hAnsiTheme="minorHAnsi" w:cstheme="minorHAnsi"/>
                <w:color w:val="000000"/>
                <w:sz w:val="22"/>
                <w:szCs w:val="22"/>
                <w:shd w:val="clear" w:color="auto" w:fill="FFFFFF"/>
              </w:rPr>
            </w:pPr>
          </w:p>
        </w:tc>
      </w:tr>
    </w:tbl>
    <w:p w14:paraId="232A73F8" w14:textId="77777777" w:rsidR="00E6031E" w:rsidRPr="00DC3D93" w:rsidRDefault="00E6031E" w:rsidP="00E6031E">
      <w:pPr>
        <w:tabs>
          <w:tab w:val="left" w:pos="1428"/>
        </w:tabs>
        <w:jc w:val="both"/>
        <w:rPr>
          <w:rFonts w:asciiTheme="minorHAnsi" w:hAnsiTheme="minorHAnsi" w:cstheme="minorHAnsi"/>
          <w:color w:val="000000"/>
          <w:sz w:val="22"/>
          <w:szCs w:val="22"/>
          <w:shd w:val="clear" w:color="auto" w:fill="FFFFFF"/>
        </w:rPr>
      </w:pPr>
    </w:p>
    <w:p w14:paraId="64B46DD8" w14:textId="77777777" w:rsidR="007F70F2" w:rsidRPr="00DC3D93" w:rsidRDefault="007F70F2" w:rsidP="00B14418">
      <w:pPr>
        <w:rPr>
          <w:rFonts w:asciiTheme="minorHAnsi" w:hAnsiTheme="minorHAnsi" w:cstheme="minorHAnsi"/>
          <w:b/>
          <w:bCs/>
          <w:sz w:val="22"/>
          <w:szCs w:val="22"/>
        </w:rPr>
      </w:pPr>
    </w:p>
    <w:p w14:paraId="3D8CE9A4" w14:textId="1162E0EC" w:rsidR="00A558FA" w:rsidRPr="00DC3D93" w:rsidRDefault="00A558FA" w:rsidP="00B14418">
      <w:pPr>
        <w:rPr>
          <w:rFonts w:asciiTheme="minorHAnsi" w:hAnsiTheme="minorHAnsi" w:cstheme="minorHAnsi"/>
          <w:b/>
          <w:bCs/>
        </w:rPr>
      </w:pPr>
      <w:r w:rsidRPr="00DC3D93">
        <w:rPr>
          <w:rFonts w:asciiTheme="minorHAnsi" w:hAnsiTheme="minorHAnsi" w:cstheme="minorHAnsi"/>
          <w:b/>
          <w:bCs/>
        </w:rPr>
        <w:t>References</w:t>
      </w:r>
    </w:p>
    <w:p w14:paraId="5D601717" w14:textId="77777777" w:rsidR="002125A2" w:rsidRPr="00DC3D93" w:rsidRDefault="002125A2" w:rsidP="00B14418">
      <w:pPr>
        <w:rPr>
          <w:rFonts w:asciiTheme="minorHAnsi" w:hAnsiTheme="minorHAnsi" w:cstheme="minorHAnsi"/>
          <w:b/>
          <w:bCs/>
          <w:sz w:val="22"/>
          <w:szCs w:val="22"/>
        </w:rPr>
      </w:pPr>
    </w:p>
    <w:p w14:paraId="20C89AB3" w14:textId="2827FF2C" w:rsidR="002125A2" w:rsidRPr="00DC3D93" w:rsidRDefault="00EE710E" w:rsidP="002125A2">
      <w:pPr>
        <w:rPr>
          <w:rFonts w:asciiTheme="minorHAnsi" w:hAnsiTheme="minorHAnsi" w:cstheme="minorHAnsi"/>
          <w:sz w:val="22"/>
          <w:szCs w:val="22"/>
        </w:rPr>
      </w:pPr>
      <w:bookmarkStart w:id="11" w:name="THF2020"/>
      <w:r w:rsidRPr="00DC3D93">
        <w:rPr>
          <w:rFonts w:asciiTheme="minorHAnsi" w:hAnsiTheme="minorHAnsi" w:cstheme="minorHAnsi"/>
          <w:sz w:val="22"/>
          <w:szCs w:val="22"/>
        </w:rPr>
        <w:t xml:space="preserve">The </w:t>
      </w:r>
      <w:r w:rsidR="002125A2" w:rsidRPr="00DC3D93">
        <w:rPr>
          <w:rFonts w:asciiTheme="minorHAnsi" w:hAnsiTheme="minorHAnsi" w:cstheme="minorHAnsi"/>
          <w:sz w:val="22"/>
          <w:szCs w:val="22"/>
        </w:rPr>
        <w:t>Health Foundation. (</w:t>
      </w:r>
      <w:r w:rsidRPr="00DC3D93">
        <w:rPr>
          <w:rFonts w:asciiTheme="minorHAnsi" w:hAnsiTheme="minorHAnsi" w:cstheme="minorHAnsi"/>
          <w:sz w:val="22"/>
          <w:szCs w:val="22"/>
        </w:rPr>
        <w:t>2020</w:t>
      </w:r>
      <w:r w:rsidR="002125A2" w:rsidRPr="00DC3D93">
        <w:rPr>
          <w:rFonts w:asciiTheme="minorHAnsi" w:hAnsiTheme="minorHAnsi" w:cstheme="minorHAnsi"/>
          <w:sz w:val="22"/>
          <w:szCs w:val="22"/>
        </w:rPr>
        <w:t>)</w:t>
      </w:r>
      <w:bookmarkEnd w:id="11"/>
      <w:r w:rsidR="002125A2" w:rsidRPr="00DC3D93">
        <w:rPr>
          <w:rFonts w:asciiTheme="minorHAnsi" w:hAnsiTheme="minorHAnsi" w:cstheme="minorHAnsi"/>
          <w:sz w:val="22"/>
          <w:szCs w:val="22"/>
        </w:rPr>
        <w:t xml:space="preserve">. How might COVID-19 have affected people's ability to see a GP. </w:t>
      </w:r>
      <w:r w:rsidR="000E79FC" w:rsidRPr="00DC3D93">
        <w:rPr>
          <w:rFonts w:asciiTheme="minorHAnsi" w:hAnsiTheme="minorHAnsi" w:cstheme="minorHAnsi"/>
          <w:sz w:val="22"/>
          <w:szCs w:val="22"/>
        </w:rPr>
        <w:t>[Accessed 22/03/2024]</w:t>
      </w:r>
      <w:r w:rsidR="00FF2BB2" w:rsidRPr="00DC3D93">
        <w:rPr>
          <w:rFonts w:asciiTheme="minorHAnsi" w:hAnsiTheme="minorHAnsi" w:cstheme="minorHAnsi"/>
          <w:sz w:val="22"/>
          <w:szCs w:val="22"/>
        </w:rPr>
        <w:t>.</w:t>
      </w:r>
      <w:r w:rsidR="000E79FC" w:rsidRPr="00DC3D93">
        <w:rPr>
          <w:rFonts w:asciiTheme="minorHAnsi" w:hAnsiTheme="minorHAnsi" w:cstheme="minorHAnsi"/>
          <w:sz w:val="22"/>
          <w:szCs w:val="22"/>
        </w:rPr>
        <w:t xml:space="preserve"> URL: </w:t>
      </w:r>
      <w:hyperlink r:id="rId18" w:history="1">
        <w:r w:rsidR="002125A2" w:rsidRPr="00DC3D93">
          <w:rPr>
            <w:rStyle w:val="Hyperlink"/>
            <w:rFonts w:asciiTheme="minorHAnsi" w:hAnsiTheme="minorHAnsi" w:cstheme="minorHAnsi"/>
            <w:sz w:val="22"/>
            <w:szCs w:val="22"/>
          </w:rPr>
          <w:t>https://www.health.org.uk/news-and-comment/charts-and-infographics/how-might-covid-19-have-affected-peoples-ability-to-see-GP</w:t>
        </w:r>
      </w:hyperlink>
    </w:p>
    <w:p w14:paraId="30DA8C6F" w14:textId="77777777" w:rsidR="002125A2" w:rsidRPr="00DC3D93" w:rsidRDefault="002125A2" w:rsidP="002125A2">
      <w:pPr>
        <w:rPr>
          <w:rFonts w:asciiTheme="minorHAnsi" w:hAnsiTheme="minorHAnsi" w:cstheme="minorHAnsi"/>
          <w:sz w:val="22"/>
          <w:szCs w:val="22"/>
        </w:rPr>
      </w:pPr>
    </w:p>
    <w:p w14:paraId="4AE38444" w14:textId="30B156AE" w:rsidR="002125A2" w:rsidRPr="00DC3D93" w:rsidRDefault="002125A2" w:rsidP="002125A2">
      <w:pPr>
        <w:rPr>
          <w:rFonts w:asciiTheme="minorHAnsi" w:hAnsiTheme="minorHAnsi" w:cstheme="minorHAnsi"/>
          <w:sz w:val="22"/>
          <w:szCs w:val="22"/>
        </w:rPr>
      </w:pPr>
      <w:bookmarkStart w:id="12" w:name="QMUL2021"/>
      <w:r w:rsidRPr="00DC3D93">
        <w:rPr>
          <w:rFonts w:asciiTheme="minorHAnsi" w:hAnsiTheme="minorHAnsi" w:cstheme="minorHAnsi"/>
          <w:sz w:val="22"/>
          <w:szCs w:val="22"/>
        </w:rPr>
        <w:t xml:space="preserve">Queen Mary University of London. (2021). </w:t>
      </w:r>
      <w:bookmarkEnd w:id="12"/>
      <w:r w:rsidRPr="00DC3D93">
        <w:rPr>
          <w:rFonts w:asciiTheme="minorHAnsi" w:hAnsiTheme="minorHAnsi" w:cstheme="minorHAnsi"/>
          <w:sz w:val="22"/>
          <w:szCs w:val="22"/>
        </w:rPr>
        <w:t xml:space="preserve">First nationwide study reveals millions of cancelled operations due to COVID-19 and high risk of death. </w:t>
      </w:r>
      <w:r w:rsidR="00FF2BB2" w:rsidRPr="00DC3D93">
        <w:rPr>
          <w:rFonts w:asciiTheme="minorHAnsi" w:hAnsiTheme="minorHAnsi" w:cstheme="minorHAnsi"/>
          <w:sz w:val="22"/>
          <w:szCs w:val="22"/>
        </w:rPr>
        <w:t xml:space="preserve">[Accessed 22/03/2024]. </w:t>
      </w:r>
      <w:r w:rsidR="000E79FC" w:rsidRPr="00DC3D93">
        <w:rPr>
          <w:rFonts w:asciiTheme="minorHAnsi" w:hAnsiTheme="minorHAnsi" w:cstheme="minorHAnsi"/>
          <w:sz w:val="22"/>
          <w:szCs w:val="22"/>
        </w:rPr>
        <w:t xml:space="preserve">URL: </w:t>
      </w:r>
      <w:hyperlink r:id="rId19" w:history="1">
        <w:r w:rsidR="007F70F2" w:rsidRPr="00DC3D93">
          <w:rPr>
            <w:rStyle w:val="Hyperlink"/>
            <w:rFonts w:asciiTheme="minorHAnsi" w:hAnsiTheme="minorHAnsi" w:cstheme="minorHAnsi"/>
            <w:sz w:val="22"/>
            <w:szCs w:val="22"/>
          </w:rPr>
          <w:t>https://www.qmul.ac.uk/media/news/2021/smd/first-nationwide-study-reveals-millions-of-cancelled-operations-due-to-covid-19-and-high-risk-of-death.html</w:t>
        </w:r>
      </w:hyperlink>
    </w:p>
    <w:p w14:paraId="49AFFC85" w14:textId="77777777" w:rsidR="007F70F2" w:rsidRPr="00DC3D93" w:rsidRDefault="007F70F2" w:rsidP="002125A2">
      <w:pPr>
        <w:rPr>
          <w:rFonts w:asciiTheme="minorHAnsi" w:hAnsiTheme="minorHAnsi" w:cstheme="minorHAnsi"/>
          <w:sz w:val="22"/>
          <w:szCs w:val="22"/>
        </w:rPr>
      </w:pPr>
    </w:p>
    <w:p w14:paraId="15560A3C" w14:textId="2F3E04C5" w:rsidR="002125A2" w:rsidRPr="00DC3D93" w:rsidRDefault="002125A2" w:rsidP="002125A2">
      <w:pPr>
        <w:rPr>
          <w:rFonts w:asciiTheme="minorHAnsi" w:hAnsiTheme="minorHAnsi" w:cstheme="minorHAnsi"/>
          <w:sz w:val="22"/>
          <w:szCs w:val="22"/>
        </w:rPr>
      </w:pPr>
      <w:bookmarkStart w:id="13" w:name="Kings2023"/>
      <w:r w:rsidRPr="00DC3D93">
        <w:rPr>
          <w:rFonts w:asciiTheme="minorHAnsi" w:hAnsiTheme="minorHAnsi" w:cstheme="minorHAnsi"/>
          <w:sz w:val="22"/>
          <w:szCs w:val="22"/>
        </w:rPr>
        <w:t>The King's Fund. (</w:t>
      </w:r>
      <w:r w:rsidR="004207A3" w:rsidRPr="00DC3D93">
        <w:rPr>
          <w:rFonts w:asciiTheme="minorHAnsi" w:hAnsiTheme="minorHAnsi" w:cstheme="minorHAnsi"/>
          <w:sz w:val="22"/>
          <w:szCs w:val="22"/>
        </w:rPr>
        <w:t>2023</w:t>
      </w:r>
      <w:r w:rsidRPr="00DC3D93">
        <w:rPr>
          <w:rFonts w:asciiTheme="minorHAnsi" w:hAnsiTheme="minorHAnsi" w:cstheme="minorHAnsi"/>
          <w:sz w:val="22"/>
          <w:szCs w:val="22"/>
        </w:rPr>
        <w:t>)</w:t>
      </w:r>
      <w:bookmarkEnd w:id="13"/>
      <w:r w:rsidRPr="00DC3D93">
        <w:rPr>
          <w:rFonts w:asciiTheme="minorHAnsi" w:hAnsiTheme="minorHAnsi" w:cstheme="minorHAnsi"/>
          <w:sz w:val="22"/>
          <w:szCs w:val="22"/>
        </w:rPr>
        <w:t xml:space="preserve">. Waiting times for non-urgent treatment. </w:t>
      </w:r>
      <w:r w:rsidR="00FF2BB2" w:rsidRPr="00DC3D93">
        <w:rPr>
          <w:rFonts w:asciiTheme="minorHAnsi" w:hAnsiTheme="minorHAnsi" w:cstheme="minorHAnsi"/>
          <w:sz w:val="22"/>
          <w:szCs w:val="22"/>
        </w:rPr>
        <w:t xml:space="preserve">[Accessed 22/03/2024]. </w:t>
      </w:r>
      <w:r w:rsidR="000E79FC" w:rsidRPr="00DC3D93">
        <w:rPr>
          <w:rFonts w:asciiTheme="minorHAnsi" w:hAnsiTheme="minorHAnsi" w:cstheme="minorHAnsi"/>
          <w:sz w:val="22"/>
          <w:szCs w:val="22"/>
        </w:rPr>
        <w:t xml:space="preserve">URL: </w:t>
      </w:r>
      <w:hyperlink r:id="rId20" w:history="1">
        <w:r w:rsidR="007F70F2" w:rsidRPr="00DC3D93">
          <w:rPr>
            <w:rStyle w:val="Hyperlink"/>
            <w:rFonts w:asciiTheme="minorHAnsi" w:hAnsiTheme="minorHAnsi" w:cstheme="minorHAnsi"/>
            <w:sz w:val="22"/>
            <w:szCs w:val="22"/>
          </w:rPr>
          <w:t>https://www.kingsfund.org.uk/insight-and-analysis/data-and-charts/waiting-times-non-urgent-treatment</w:t>
        </w:r>
      </w:hyperlink>
    </w:p>
    <w:p w14:paraId="17B64D63" w14:textId="77777777" w:rsidR="007F70F2" w:rsidRPr="00DC3D93" w:rsidRDefault="007F70F2" w:rsidP="002125A2">
      <w:pPr>
        <w:rPr>
          <w:rFonts w:asciiTheme="minorHAnsi" w:hAnsiTheme="minorHAnsi" w:cstheme="minorHAnsi"/>
          <w:sz w:val="22"/>
          <w:szCs w:val="22"/>
        </w:rPr>
      </w:pPr>
    </w:p>
    <w:p w14:paraId="20D357FF" w14:textId="597D9725" w:rsidR="002125A2" w:rsidRPr="00DC3D93" w:rsidRDefault="002125A2" w:rsidP="002125A2">
      <w:pPr>
        <w:rPr>
          <w:rFonts w:asciiTheme="minorHAnsi" w:hAnsiTheme="minorHAnsi" w:cstheme="minorHAnsi"/>
          <w:sz w:val="22"/>
          <w:szCs w:val="22"/>
        </w:rPr>
      </w:pPr>
      <w:bookmarkStart w:id="14" w:name="NHSE2024"/>
      <w:r w:rsidRPr="00DC3D93">
        <w:rPr>
          <w:rFonts w:asciiTheme="minorHAnsi" w:hAnsiTheme="minorHAnsi" w:cstheme="minorHAnsi"/>
          <w:sz w:val="22"/>
          <w:szCs w:val="22"/>
        </w:rPr>
        <w:t>NHS England. (</w:t>
      </w:r>
      <w:r w:rsidR="00EA2B41" w:rsidRPr="00DC3D93">
        <w:rPr>
          <w:rFonts w:asciiTheme="minorHAnsi" w:hAnsiTheme="minorHAnsi" w:cstheme="minorHAnsi"/>
          <w:sz w:val="22"/>
          <w:szCs w:val="22"/>
        </w:rPr>
        <w:t>2024*</w:t>
      </w:r>
      <w:bookmarkEnd w:id="14"/>
      <w:r w:rsidRPr="00DC3D93">
        <w:rPr>
          <w:rFonts w:asciiTheme="minorHAnsi" w:hAnsiTheme="minorHAnsi" w:cstheme="minorHAnsi"/>
          <w:sz w:val="22"/>
          <w:szCs w:val="22"/>
        </w:rPr>
        <w:t xml:space="preserve">). RTT waiting times data 2024-25. </w:t>
      </w:r>
      <w:r w:rsidR="00FF2BB2" w:rsidRPr="00DC3D93">
        <w:rPr>
          <w:rFonts w:asciiTheme="minorHAnsi" w:hAnsiTheme="minorHAnsi" w:cstheme="minorHAnsi"/>
          <w:sz w:val="22"/>
          <w:szCs w:val="22"/>
        </w:rPr>
        <w:t xml:space="preserve">[Accessed 22/03/2024]. </w:t>
      </w:r>
      <w:r w:rsidR="000E79FC" w:rsidRPr="00DC3D93">
        <w:rPr>
          <w:rFonts w:asciiTheme="minorHAnsi" w:hAnsiTheme="minorHAnsi" w:cstheme="minorHAnsi"/>
          <w:sz w:val="22"/>
          <w:szCs w:val="22"/>
        </w:rPr>
        <w:t xml:space="preserve">URL: </w:t>
      </w:r>
      <w:hyperlink r:id="rId21" w:history="1">
        <w:r w:rsidR="007F70F2" w:rsidRPr="00DC3D93">
          <w:rPr>
            <w:rStyle w:val="Hyperlink"/>
            <w:rFonts w:asciiTheme="minorHAnsi" w:hAnsiTheme="minorHAnsi" w:cstheme="minorHAnsi"/>
            <w:sz w:val="22"/>
            <w:szCs w:val="22"/>
          </w:rPr>
          <w:t>https://www.england.nhs.uk/statistics/statistical-work-areas/rtt-waiting-times/rtt-data-2024-25/</w:t>
        </w:r>
      </w:hyperlink>
    </w:p>
    <w:p w14:paraId="7B3E330E" w14:textId="77777777" w:rsidR="007F70F2" w:rsidRPr="00DC3D93" w:rsidRDefault="007F70F2" w:rsidP="002125A2">
      <w:pPr>
        <w:rPr>
          <w:rFonts w:asciiTheme="minorHAnsi" w:hAnsiTheme="minorHAnsi" w:cstheme="minorHAnsi"/>
          <w:sz w:val="22"/>
          <w:szCs w:val="22"/>
        </w:rPr>
      </w:pPr>
    </w:p>
    <w:p w14:paraId="66E38DF4" w14:textId="02050213" w:rsidR="002125A2" w:rsidRPr="00DC3D93" w:rsidRDefault="00FF2BB2" w:rsidP="00FF2BB2">
      <w:pPr>
        <w:rPr>
          <w:rFonts w:asciiTheme="minorHAnsi" w:hAnsiTheme="minorHAnsi" w:cstheme="minorHAnsi"/>
          <w:sz w:val="22"/>
          <w:szCs w:val="22"/>
        </w:rPr>
      </w:pPr>
      <w:bookmarkStart w:id="15" w:name="DHSC2012"/>
      <w:r w:rsidRPr="00DC3D93">
        <w:rPr>
          <w:rFonts w:asciiTheme="minorHAnsi" w:hAnsiTheme="minorHAnsi" w:cstheme="minorHAnsi"/>
          <w:sz w:val="22"/>
          <w:szCs w:val="22"/>
        </w:rPr>
        <w:t>Department of Health and Social Care</w:t>
      </w:r>
      <w:r w:rsidR="002125A2" w:rsidRPr="00DC3D93">
        <w:rPr>
          <w:rFonts w:asciiTheme="minorHAnsi" w:hAnsiTheme="minorHAnsi" w:cstheme="minorHAnsi"/>
          <w:sz w:val="22"/>
          <w:szCs w:val="22"/>
        </w:rPr>
        <w:t>. (</w:t>
      </w:r>
      <w:r w:rsidRPr="00DC3D93">
        <w:rPr>
          <w:rFonts w:asciiTheme="minorHAnsi" w:hAnsiTheme="minorHAnsi" w:cstheme="minorHAnsi"/>
          <w:sz w:val="22"/>
          <w:szCs w:val="22"/>
        </w:rPr>
        <w:t>2012</w:t>
      </w:r>
      <w:r w:rsidR="002125A2" w:rsidRPr="00DC3D93">
        <w:rPr>
          <w:rFonts w:asciiTheme="minorHAnsi" w:hAnsiTheme="minorHAnsi" w:cstheme="minorHAnsi"/>
          <w:sz w:val="22"/>
          <w:szCs w:val="22"/>
        </w:rPr>
        <w:t>)</w:t>
      </w:r>
      <w:bookmarkEnd w:id="15"/>
      <w:r w:rsidR="002125A2" w:rsidRPr="00DC3D93">
        <w:rPr>
          <w:rFonts w:asciiTheme="minorHAnsi" w:hAnsiTheme="minorHAnsi" w:cstheme="minorHAnsi"/>
          <w:sz w:val="22"/>
          <w:szCs w:val="22"/>
        </w:rPr>
        <w:t xml:space="preserve">. Right to start consultant-led treatment within 18 weeks. </w:t>
      </w:r>
      <w:r w:rsidRPr="00DC3D93">
        <w:rPr>
          <w:rFonts w:asciiTheme="minorHAnsi" w:hAnsiTheme="minorHAnsi" w:cstheme="minorHAnsi"/>
          <w:sz w:val="22"/>
          <w:szCs w:val="22"/>
        </w:rPr>
        <w:t xml:space="preserve">[Accessed 22/03/2024]. </w:t>
      </w:r>
      <w:r w:rsidR="000E79FC" w:rsidRPr="00DC3D93">
        <w:rPr>
          <w:rFonts w:asciiTheme="minorHAnsi" w:hAnsiTheme="minorHAnsi" w:cstheme="minorHAnsi"/>
          <w:sz w:val="22"/>
          <w:szCs w:val="22"/>
        </w:rPr>
        <w:t xml:space="preserve">URL: </w:t>
      </w:r>
      <w:hyperlink r:id="rId22" w:history="1">
        <w:r w:rsidR="007F70F2" w:rsidRPr="00DC3D93">
          <w:rPr>
            <w:rStyle w:val="Hyperlink"/>
            <w:rFonts w:asciiTheme="minorHAnsi" w:hAnsiTheme="minorHAnsi" w:cstheme="minorHAnsi"/>
            <w:sz w:val="22"/>
            <w:szCs w:val="22"/>
          </w:rPr>
          <w:t>https://www.gov.uk/government/publications/right-to-start-consultant-led-treatment-within-18-weeks</w:t>
        </w:r>
      </w:hyperlink>
    </w:p>
    <w:p w14:paraId="3F14F628" w14:textId="77777777" w:rsidR="007F70F2" w:rsidRPr="00DC3D93" w:rsidRDefault="007F70F2" w:rsidP="002125A2">
      <w:pPr>
        <w:rPr>
          <w:rFonts w:asciiTheme="minorHAnsi" w:hAnsiTheme="minorHAnsi" w:cstheme="minorHAnsi"/>
          <w:sz w:val="22"/>
          <w:szCs w:val="22"/>
        </w:rPr>
      </w:pPr>
    </w:p>
    <w:p w14:paraId="42C9ABF2" w14:textId="31741197" w:rsidR="002125A2" w:rsidRPr="00DC3D93" w:rsidRDefault="002125A2" w:rsidP="002125A2">
      <w:pPr>
        <w:rPr>
          <w:rFonts w:asciiTheme="minorHAnsi" w:hAnsiTheme="minorHAnsi" w:cstheme="minorHAnsi"/>
          <w:sz w:val="22"/>
          <w:szCs w:val="22"/>
        </w:rPr>
      </w:pPr>
      <w:bookmarkStart w:id="16" w:name="ONS2024"/>
      <w:r w:rsidRPr="00DC3D93">
        <w:rPr>
          <w:rFonts w:asciiTheme="minorHAnsi" w:hAnsiTheme="minorHAnsi" w:cstheme="minorHAnsi"/>
          <w:sz w:val="22"/>
          <w:szCs w:val="22"/>
        </w:rPr>
        <w:t xml:space="preserve">Office for National Statistics. (2024). </w:t>
      </w:r>
      <w:bookmarkEnd w:id="16"/>
      <w:r w:rsidRPr="00DC3D93">
        <w:rPr>
          <w:rFonts w:asciiTheme="minorHAnsi" w:hAnsiTheme="minorHAnsi" w:cstheme="minorHAnsi"/>
          <w:sz w:val="22"/>
          <w:szCs w:val="22"/>
        </w:rPr>
        <w:t xml:space="preserve">NHS planned care waiting times across the UK. </w:t>
      </w:r>
      <w:r w:rsidR="00FF2BB2" w:rsidRPr="00DC3D93">
        <w:rPr>
          <w:rFonts w:asciiTheme="minorHAnsi" w:hAnsiTheme="minorHAnsi" w:cstheme="minorHAnsi"/>
          <w:sz w:val="22"/>
          <w:szCs w:val="22"/>
        </w:rPr>
        <w:t xml:space="preserve">[Accessed 22/03/2024]. </w:t>
      </w:r>
      <w:r w:rsidR="000E79FC" w:rsidRPr="00DC3D93">
        <w:rPr>
          <w:rFonts w:asciiTheme="minorHAnsi" w:hAnsiTheme="minorHAnsi" w:cstheme="minorHAnsi"/>
          <w:sz w:val="22"/>
          <w:szCs w:val="22"/>
        </w:rPr>
        <w:t xml:space="preserve">URL: </w:t>
      </w:r>
      <w:hyperlink r:id="rId23" w:history="1">
        <w:r w:rsidR="007F70F2" w:rsidRPr="00DC3D93">
          <w:rPr>
            <w:rStyle w:val="Hyperlink"/>
            <w:rFonts w:asciiTheme="minorHAnsi" w:hAnsiTheme="minorHAnsi" w:cstheme="minorHAnsi"/>
            <w:sz w:val="22"/>
            <w:szCs w:val="22"/>
          </w:rPr>
          <w:t>https://www.ons.gov.uk/peoplepopulationandcommunity/healthandsocialcare/healthcaresystem/articles/nhsplannedcarewaitingtimesacrosstheuk/2024-06-18</w:t>
        </w:r>
      </w:hyperlink>
      <w:r w:rsidR="007F70F2" w:rsidRPr="00DC3D93">
        <w:rPr>
          <w:rFonts w:asciiTheme="minorHAnsi" w:hAnsiTheme="minorHAnsi" w:cstheme="minorHAnsi"/>
          <w:sz w:val="22"/>
          <w:szCs w:val="22"/>
        </w:rPr>
        <w:t xml:space="preserve"> </w:t>
      </w:r>
    </w:p>
    <w:p w14:paraId="2CBE9766" w14:textId="77777777" w:rsidR="007F70F2" w:rsidRPr="00DC3D93" w:rsidRDefault="007F70F2" w:rsidP="002125A2">
      <w:pPr>
        <w:rPr>
          <w:rFonts w:asciiTheme="minorHAnsi" w:hAnsiTheme="minorHAnsi" w:cstheme="minorHAnsi"/>
          <w:sz w:val="22"/>
          <w:szCs w:val="22"/>
        </w:rPr>
      </w:pPr>
    </w:p>
    <w:p w14:paraId="30B17518" w14:textId="318A716C" w:rsidR="002125A2" w:rsidRPr="00A40D64" w:rsidRDefault="002125A2" w:rsidP="002125A2">
      <w:pPr>
        <w:rPr>
          <w:rFonts w:asciiTheme="minorHAnsi" w:hAnsiTheme="minorHAnsi" w:cstheme="minorHAnsi"/>
          <w:sz w:val="22"/>
          <w:szCs w:val="22"/>
        </w:rPr>
      </w:pPr>
      <w:bookmarkStart w:id="17" w:name="BMA2024"/>
      <w:r w:rsidRPr="00DC3D93">
        <w:rPr>
          <w:rFonts w:asciiTheme="minorHAnsi" w:hAnsiTheme="minorHAnsi" w:cstheme="minorHAnsi"/>
          <w:sz w:val="22"/>
          <w:szCs w:val="22"/>
        </w:rPr>
        <w:t>British Medical Association. (</w:t>
      </w:r>
      <w:r w:rsidR="008F6F37" w:rsidRPr="00DC3D93">
        <w:rPr>
          <w:rFonts w:asciiTheme="minorHAnsi" w:hAnsiTheme="minorHAnsi" w:cstheme="minorHAnsi"/>
          <w:sz w:val="22"/>
          <w:szCs w:val="22"/>
        </w:rPr>
        <w:t>2024</w:t>
      </w:r>
      <w:r w:rsidRPr="00DC3D93">
        <w:rPr>
          <w:rFonts w:asciiTheme="minorHAnsi" w:hAnsiTheme="minorHAnsi" w:cstheme="minorHAnsi"/>
          <w:sz w:val="22"/>
          <w:szCs w:val="22"/>
        </w:rPr>
        <w:t>)</w:t>
      </w:r>
      <w:bookmarkEnd w:id="17"/>
      <w:r w:rsidRPr="00DC3D93">
        <w:rPr>
          <w:rFonts w:asciiTheme="minorHAnsi" w:hAnsiTheme="minorHAnsi" w:cstheme="minorHAnsi"/>
          <w:sz w:val="22"/>
          <w:szCs w:val="22"/>
        </w:rPr>
        <w:t xml:space="preserve">. NHS backlog data analysis. </w:t>
      </w:r>
      <w:r w:rsidR="008F6F37" w:rsidRPr="00DC3D93">
        <w:rPr>
          <w:rFonts w:asciiTheme="minorHAnsi" w:hAnsiTheme="minorHAnsi" w:cstheme="minorHAnsi"/>
          <w:sz w:val="22"/>
          <w:szCs w:val="22"/>
        </w:rPr>
        <w:t xml:space="preserve">[Accessed 22/03/2024]. </w:t>
      </w:r>
      <w:r w:rsidR="000E79FC" w:rsidRPr="00DC3D93">
        <w:rPr>
          <w:rFonts w:asciiTheme="minorHAnsi" w:hAnsiTheme="minorHAnsi" w:cstheme="minorHAnsi"/>
          <w:sz w:val="22"/>
          <w:szCs w:val="22"/>
        </w:rPr>
        <w:t xml:space="preserve">URL: </w:t>
      </w:r>
      <w:hyperlink r:id="rId24" w:history="1">
        <w:r w:rsidR="007F70F2" w:rsidRPr="00DC3D93">
          <w:rPr>
            <w:rStyle w:val="Hyperlink"/>
            <w:rFonts w:asciiTheme="minorHAnsi" w:hAnsiTheme="minorHAnsi" w:cstheme="minorHAnsi"/>
            <w:sz w:val="22"/>
            <w:szCs w:val="22"/>
          </w:rPr>
          <w:t>https://www.bma.org.uk/advice-and-support/nhs-delivery-and-workforce/pressures/nhs-backlog-data-analysis</w:t>
        </w:r>
      </w:hyperlink>
    </w:p>
    <w:p w14:paraId="7DAEC97E" w14:textId="77777777" w:rsidR="007F70F2" w:rsidRPr="00A40D64" w:rsidRDefault="007F70F2" w:rsidP="002125A2">
      <w:pPr>
        <w:rPr>
          <w:rFonts w:asciiTheme="minorHAnsi" w:hAnsiTheme="minorHAnsi" w:cstheme="minorHAnsi"/>
          <w:sz w:val="22"/>
          <w:szCs w:val="22"/>
        </w:rPr>
      </w:pPr>
    </w:p>
    <w:sectPr w:rsidR="007F70F2" w:rsidRPr="00A40D64" w:rsidSect="008B36C9">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Rafal Kulakowski" w:date="2024-10-15T14:56:00Z" w:initials="RK">
    <w:p w14:paraId="449B1ECC" w14:textId="77777777" w:rsidR="00FC749D" w:rsidRDefault="00FC749D" w:rsidP="00FC749D">
      <w:pPr>
        <w:pStyle w:val="CommentText"/>
      </w:pPr>
      <w:r>
        <w:rPr>
          <w:rStyle w:val="CommentReference"/>
        </w:rPr>
        <w:annotationRef/>
      </w:r>
      <w:r>
        <w:t>Discuss with Clinical lead</w:t>
      </w:r>
    </w:p>
  </w:comment>
  <w:comment w:id="5" w:author="Rafal Kulakowski" w:date="2024-07-31T15:31:00Z" w:initials="RK">
    <w:p w14:paraId="45884D24" w14:textId="77777777" w:rsidR="001B6942" w:rsidRDefault="001B6942" w:rsidP="001B6942">
      <w:pPr>
        <w:pStyle w:val="CommentText"/>
      </w:pPr>
      <w:r>
        <w:rPr>
          <w:rStyle w:val="CommentReference"/>
        </w:rPr>
        <w:annotationRef/>
      </w:r>
      <w:hyperlink r:id="rId1" w:history="1">
        <w:r w:rsidRPr="0029753D">
          <w:rPr>
            <w:rStyle w:val="Hyperlink"/>
          </w:rPr>
          <w:t>https://www.jstatsoft.org/article/view/v083i12/1201</w:t>
        </w:r>
      </w:hyperlink>
      <w:r>
        <w:t xml:space="preserve"> </w:t>
      </w:r>
    </w:p>
  </w:comment>
  <w:comment w:id="6" w:author="Rafal Kulakowski" w:date="2024-08-01T11:09:00Z" w:initials="RK">
    <w:p w14:paraId="7BC4FB95" w14:textId="77777777" w:rsidR="00061115" w:rsidRDefault="00061115" w:rsidP="00061115">
      <w:pPr>
        <w:pStyle w:val="CommentText"/>
      </w:pPr>
      <w:r>
        <w:rPr>
          <w:rStyle w:val="CommentReference"/>
        </w:rPr>
        <w:annotationRef/>
      </w:r>
      <w:hyperlink r:id="rId2" w:history="1">
        <w:r w:rsidRPr="002E133B">
          <w:rPr>
            <w:rStyle w:val="Hyperlink"/>
          </w:rPr>
          <w:t>https://www.aeaweb.org/articles?id=10.1257/000282803321455188</w:t>
        </w:r>
      </w:hyperlink>
    </w:p>
  </w:comment>
  <w:comment w:id="7" w:author="Rafal Kulakowski" w:date="2024-08-01T11:09:00Z" w:initials="RK">
    <w:p w14:paraId="375C552B" w14:textId="77777777" w:rsidR="00D45957" w:rsidRDefault="00D45957" w:rsidP="00D45957">
      <w:pPr>
        <w:pStyle w:val="CommentText"/>
      </w:pPr>
      <w:r>
        <w:rPr>
          <w:rStyle w:val="CommentReference"/>
        </w:rPr>
        <w:annotationRef/>
      </w:r>
      <w:hyperlink r:id="rId3" w:history="1">
        <w:r w:rsidRPr="00541600">
          <w:rPr>
            <w:rStyle w:val="Hyperlink"/>
          </w:rPr>
          <w:t>https://www.sciencedirect.com/science/article/abs/pii/S030440762200152X</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9B1ECC" w15:done="0"/>
  <w15:commentEx w15:paraId="45884D24" w15:done="0"/>
  <w15:commentEx w15:paraId="7BC4FB95" w15:done="0"/>
  <w15:commentEx w15:paraId="375C55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07AEE2" w16cex:dateUtc="2024-10-15T13:56:00Z"/>
  <w16cex:commentExtensible w16cex:durableId="40176BB0" w16cex:dateUtc="2024-07-31T14:31:00Z"/>
  <w16cex:commentExtensible w16cex:durableId="4D87739E" w16cex:dateUtc="2024-08-01T10:09:00Z"/>
  <w16cex:commentExtensible w16cex:durableId="3F20EDDD" w16cex:dateUtc="2024-08-01T1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9B1ECC" w16cid:durableId="6707AEE2"/>
  <w16cid:commentId w16cid:paraId="45884D24" w16cid:durableId="40176BB0"/>
  <w16cid:commentId w16cid:paraId="7BC4FB95" w16cid:durableId="4D87739E"/>
  <w16cid:commentId w16cid:paraId="375C552B" w16cid:durableId="3F20ED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39C46" w14:textId="77777777" w:rsidR="0022725E" w:rsidRDefault="0022725E" w:rsidP="003C6E18">
      <w:r>
        <w:separator/>
      </w:r>
    </w:p>
    <w:p w14:paraId="207F025F" w14:textId="77777777" w:rsidR="0022725E" w:rsidRDefault="0022725E"/>
    <w:p w14:paraId="438AC14A" w14:textId="77777777" w:rsidR="0022725E" w:rsidRDefault="0022725E"/>
    <w:p w14:paraId="3D26185D" w14:textId="77777777" w:rsidR="0022725E" w:rsidRDefault="0022725E"/>
  </w:endnote>
  <w:endnote w:type="continuationSeparator" w:id="0">
    <w:p w14:paraId="75ECA499" w14:textId="77777777" w:rsidR="0022725E" w:rsidRDefault="0022725E" w:rsidP="003C6E18">
      <w:r>
        <w:continuationSeparator/>
      </w:r>
    </w:p>
    <w:p w14:paraId="12738516" w14:textId="77777777" w:rsidR="0022725E" w:rsidRDefault="0022725E"/>
    <w:p w14:paraId="74C54813" w14:textId="77777777" w:rsidR="0022725E" w:rsidRDefault="0022725E"/>
    <w:p w14:paraId="4F6AEBC0" w14:textId="77777777" w:rsidR="0022725E" w:rsidRDefault="0022725E"/>
  </w:endnote>
  <w:endnote w:type="continuationNotice" w:id="1">
    <w:p w14:paraId="467036FA" w14:textId="77777777" w:rsidR="0022725E" w:rsidRDefault="002272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CE853" w14:textId="77777777" w:rsidR="00D86CA8" w:rsidRDefault="00D86CA8" w:rsidP="001F4B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398D0B" w14:textId="77777777" w:rsidR="00D86CA8" w:rsidRDefault="00D86CA8" w:rsidP="00A60804">
    <w:pPr>
      <w:pStyle w:val="Footer"/>
      <w:ind w:right="360"/>
    </w:pPr>
  </w:p>
  <w:p w14:paraId="76E4D77A" w14:textId="77777777" w:rsidR="00D86CA8" w:rsidRDefault="00D86CA8"/>
  <w:p w14:paraId="442B6685" w14:textId="77777777" w:rsidR="00D86CA8" w:rsidRDefault="00D86CA8"/>
  <w:p w14:paraId="5008D841" w14:textId="77777777" w:rsidR="00D86CA8" w:rsidRDefault="00D86CA8"/>
  <w:p w14:paraId="7E5D0A94" w14:textId="77777777" w:rsidR="00D86CA8" w:rsidRDefault="00D86C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4229256"/>
      <w:docPartObj>
        <w:docPartGallery w:val="Page Numbers (Bottom of Page)"/>
        <w:docPartUnique/>
      </w:docPartObj>
    </w:sdtPr>
    <w:sdtEndPr>
      <w:rPr>
        <w:noProof/>
      </w:rPr>
    </w:sdtEndPr>
    <w:sdtContent>
      <w:p w14:paraId="0E62C08C" w14:textId="6B97B78A" w:rsidR="00D86CA8" w:rsidRDefault="00D86CA8">
        <w:pPr>
          <w:pStyle w:val="Footer"/>
          <w:jc w:val="right"/>
        </w:pPr>
        <w:r>
          <w:fldChar w:fldCharType="begin"/>
        </w:r>
        <w:r>
          <w:instrText xml:space="preserve"> PAGE   \* MERGEFORMAT </w:instrText>
        </w:r>
        <w:r>
          <w:fldChar w:fldCharType="separate"/>
        </w:r>
        <w:r w:rsidR="0039498F">
          <w:rPr>
            <w:noProof/>
          </w:rPr>
          <w:t>1</w:t>
        </w:r>
        <w:r>
          <w:rPr>
            <w:noProof/>
          </w:rPr>
          <w:fldChar w:fldCharType="end"/>
        </w:r>
      </w:p>
    </w:sdtContent>
  </w:sdt>
  <w:p w14:paraId="0CF97023" w14:textId="77777777" w:rsidR="00D86CA8" w:rsidRDefault="00D86CA8" w:rsidP="00843099">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FED38" w14:textId="77777777" w:rsidR="0022725E" w:rsidRDefault="0022725E" w:rsidP="003C6E18">
      <w:r>
        <w:separator/>
      </w:r>
    </w:p>
    <w:p w14:paraId="7CEC51A2" w14:textId="77777777" w:rsidR="0022725E" w:rsidRDefault="0022725E"/>
    <w:p w14:paraId="1104C152" w14:textId="77777777" w:rsidR="0022725E" w:rsidRDefault="0022725E"/>
    <w:p w14:paraId="7E7917DD" w14:textId="77777777" w:rsidR="0022725E" w:rsidRDefault="0022725E"/>
  </w:footnote>
  <w:footnote w:type="continuationSeparator" w:id="0">
    <w:p w14:paraId="2F3D23EA" w14:textId="77777777" w:rsidR="0022725E" w:rsidRDefault="0022725E" w:rsidP="003C6E18">
      <w:r>
        <w:continuationSeparator/>
      </w:r>
    </w:p>
    <w:p w14:paraId="5797982E" w14:textId="77777777" w:rsidR="0022725E" w:rsidRDefault="0022725E"/>
    <w:p w14:paraId="6DB6042F" w14:textId="77777777" w:rsidR="0022725E" w:rsidRDefault="0022725E"/>
    <w:p w14:paraId="7ACB795B" w14:textId="77777777" w:rsidR="0022725E" w:rsidRDefault="0022725E"/>
  </w:footnote>
  <w:footnote w:type="continuationNotice" w:id="1">
    <w:p w14:paraId="4DD13955" w14:textId="77777777" w:rsidR="0022725E" w:rsidRDefault="002272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18FD8" w14:textId="5D1C234B" w:rsidR="0039498F" w:rsidRDefault="0039498F">
    <w:pPr>
      <w:pStyle w:val="Header"/>
    </w:pPr>
    <w: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4B20"/>
    <w:multiLevelType w:val="hybridMultilevel"/>
    <w:tmpl w:val="6FFC7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943BD"/>
    <w:multiLevelType w:val="hybridMultilevel"/>
    <w:tmpl w:val="D402D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D5DE3"/>
    <w:multiLevelType w:val="hybridMultilevel"/>
    <w:tmpl w:val="0CCC6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E3280B"/>
    <w:multiLevelType w:val="hybridMultilevel"/>
    <w:tmpl w:val="7D5840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5635B3"/>
    <w:multiLevelType w:val="hybridMultilevel"/>
    <w:tmpl w:val="C42A0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EF27EF"/>
    <w:multiLevelType w:val="multilevel"/>
    <w:tmpl w:val="35D6D774"/>
    <w:numStyleLink w:val="THFListNos"/>
  </w:abstractNum>
  <w:abstractNum w:abstractNumId="6" w15:restartNumberingAfterBreak="0">
    <w:nsid w:val="0EE35F88"/>
    <w:multiLevelType w:val="hybridMultilevel"/>
    <w:tmpl w:val="F3BAE3EE"/>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66597A"/>
    <w:multiLevelType w:val="hybridMultilevel"/>
    <w:tmpl w:val="EBFA82B2"/>
    <w:lvl w:ilvl="0" w:tplc="3F5E5C14">
      <w:start w:val="4"/>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C85BA4"/>
    <w:multiLevelType w:val="hybridMultilevel"/>
    <w:tmpl w:val="E6200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53313A"/>
    <w:multiLevelType w:val="hybridMultilevel"/>
    <w:tmpl w:val="5A90C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A73003"/>
    <w:multiLevelType w:val="hybridMultilevel"/>
    <w:tmpl w:val="941C9268"/>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406B1B"/>
    <w:multiLevelType w:val="hybridMultilevel"/>
    <w:tmpl w:val="00622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4263CC"/>
    <w:multiLevelType w:val="hybridMultilevel"/>
    <w:tmpl w:val="983A8E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6C7C27"/>
    <w:multiLevelType w:val="hybridMultilevel"/>
    <w:tmpl w:val="CF6266C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13B1ACD"/>
    <w:multiLevelType w:val="multilevel"/>
    <w:tmpl w:val="35D6D774"/>
    <w:styleLink w:val="THFListNos"/>
    <w:lvl w:ilvl="0">
      <w:start w:val="1"/>
      <w:numFmt w:val="decimal"/>
      <w:pStyle w:val="ListNos1THF"/>
      <w:lvlText w:val="%1.0"/>
      <w:lvlJc w:val="left"/>
      <w:pPr>
        <w:ind w:left="737" w:hanging="737"/>
      </w:pPr>
      <w:rPr>
        <w:rFonts w:hint="default"/>
      </w:rPr>
    </w:lvl>
    <w:lvl w:ilvl="1">
      <w:start w:val="1"/>
      <w:numFmt w:val="decimal"/>
      <w:pStyle w:val="ListNos2THF"/>
      <w:lvlText w:val="%1.%2"/>
      <w:lvlJc w:val="left"/>
      <w:pPr>
        <w:ind w:left="737" w:hanging="737"/>
      </w:pPr>
      <w:rPr>
        <w:rFonts w:hint="default"/>
      </w:rPr>
    </w:lvl>
    <w:lvl w:ilvl="2">
      <w:start w:val="1"/>
      <w:numFmt w:val="decimal"/>
      <w:pStyle w:val="ListNos3THF"/>
      <w:lvlText w:val="%1.%2.%3"/>
      <w:lvlJc w:val="left"/>
      <w:pPr>
        <w:ind w:left="1928" w:hanging="1191"/>
      </w:pPr>
      <w:rPr>
        <w:rFonts w:hint="default"/>
      </w:rPr>
    </w:lvl>
    <w:lvl w:ilvl="3">
      <w:start w:val="1"/>
      <w:numFmt w:val="decimal"/>
      <w:pStyle w:val="ListNos4THF"/>
      <w:lvlText w:val="%1.%2.%3.%4"/>
      <w:lvlJc w:val="left"/>
      <w:pPr>
        <w:ind w:left="1928" w:hanging="1191"/>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215B4949"/>
    <w:multiLevelType w:val="hybridMultilevel"/>
    <w:tmpl w:val="B0F09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820951"/>
    <w:multiLevelType w:val="hybridMultilevel"/>
    <w:tmpl w:val="1E203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4958BE"/>
    <w:multiLevelType w:val="hybridMultilevel"/>
    <w:tmpl w:val="7D5840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8686A37"/>
    <w:multiLevelType w:val="hybridMultilevel"/>
    <w:tmpl w:val="37E24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BF45934"/>
    <w:multiLevelType w:val="hybridMultilevel"/>
    <w:tmpl w:val="BFE67A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2EB502D4"/>
    <w:multiLevelType w:val="hybridMultilevel"/>
    <w:tmpl w:val="C86437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0ED3D11"/>
    <w:multiLevelType w:val="hybridMultilevel"/>
    <w:tmpl w:val="D3B43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36E4931"/>
    <w:multiLevelType w:val="hybridMultilevel"/>
    <w:tmpl w:val="331E7748"/>
    <w:lvl w:ilvl="0" w:tplc="487ADE3C">
      <w:start w:val="1"/>
      <w:numFmt w:val="bullet"/>
      <w:lvlText w:val=""/>
      <w:lvlJc w:val="left"/>
      <w:pPr>
        <w:tabs>
          <w:tab w:val="num" w:pos="720"/>
        </w:tabs>
        <w:ind w:left="720" w:hanging="360"/>
      </w:pPr>
      <w:rPr>
        <w:rFonts w:ascii="Symbol" w:hAnsi="Symbol" w:hint="default"/>
        <w:sz w:val="20"/>
      </w:rPr>
    </w:lvl>
    <w:lvl w:ilvl="1" w:tplc="53FC6BE6">
      <w:start w:val="1"/>
      <w:numFmt w:val="bullet"/>
      <w:lvlText w:val=""/>
      <w:lvlJc w:val="left"/>
      <w:pPr>
        <w:tabs>
          <w:tab w:val="num" w:pos="1440"/>
        </w:tabs>
        <w:ind w:left="1440" w:hanging="360"/>
      </w:pPr>
      <w:rPr>
        <w:rFonts w:ascii="Symbol" w:hAnsi="Symbol" w:hint="default"/>
        <w:sz w:val="20"/>
      </w:rPr>
    </w:lvl>
    <w:lvl w:ilvl="2" w:tplc="B63229D6" w:tentative="1">
      <w:start w:val="1"/>
      <w:numFmt w:val="bullet"/>
      <w:lvlText w:val=""/>
      <w:lvlJc w:val="left"/>
      <w:pPr>
        <w:tabs>
          <w:tab w:val="num" w:pos="2160"/>
        </w:tabs>
        <w:ind w:left="2160" w:hanging="360"/>
      </w:pPr>
      <w:rPr>
        <w:rFonts w:ascii="Symbol" w:hAnsi="Symbol" w:hint="default"/>
        <w:sz w:val="20"/>
      </w:rPr>
    </w:lvl>
    <w:lvl w:ilvl="3" w:tplc="4B964EB2" w:tentative="1">
      <w:start w:val="1"/>
      <w:numFmt w:val="bullet"/>
      <w:lvlText w:val=""/>
      <w:lvlJc w:val="left"/>
      <w:pPr>
        <w:tabs>
          <w:tab w:val="num" w:pos="2880"/>
        </w:tabs>
        <w:ind w:left="2880" w:hanging="360"/>
      </w:pPr>
      <w:rPr>
        <w:rFonts w:ascii="Symbol" w:hAnsi="Symbol" w:hint="default"/>
        <w:sz w:val="20"/>
      </w:rPr>
    </w:lvl>
    <w:lvl w:ilvl="4" w:tplc="9D0450BC" w:tentative="1">
      <w:start w:val="1"/>
      <w:numFmt w:val="bullet"/>
      <w:lvlText w:val=""/>
      <w:lvlJc w:val="left"/>
      <w:pPr>
        <w:tabs>
          <w:tab w:val="num" w:pos="3600"/>
        </w:tabs>
        <w:ind w:left="3600" w:hanging="360"/>
      </w:pPr>
      <w:rPr>
        <w:rFonts w:ascii="Symbol" w:hAnsi="Symbol" w:hint="default"/>
        <w:sz w:val="20"/>
      </w:rPr>
    </w:lvl>
    <w:lvl w:ilvl="5" w:tplc="D714927E" w:tentative="1">
      <w:start w:val="1"/>
      <w:numFmt w:val="bullet"/>
      <w:lvlText w:val=""/>
      <w:lvlJc w:val="left"/>
      <w:pPr>
        <w:tabs>
          <w:tab w:val="num" w:pos="4320"/>
        </w:tabs>
        <w:ind w:left="4320" w:hanging="360"/>
      </w:pPr>
      <w:rPr>
        <w:rFonts w:ascii="Symbol" w:hAnsi="Symbol" w:hint="default"/>
        <w:sz w:val="20"/>
      </w:rPr>
    </w:lvl>
    <w:lvl w:ilvl="6" w:tplc="895614EA" w:tentative="1">
      <w:start w:val="1"/>
      <w:numFmt w:val="bullet"/>
      <w:lvlText w:val=""/>
      <w:lvlJc w:val="left"/>
      <w:pPr>
        <w:tabs>
          <w:tab w:val="num" w:pos="5040"/>
        </w:tabs>
        <w:ind w:left="5040" w:hanging="360"/>
      </w:pPr>
      <w:rPr>
        <w:rFonts w:ascii="Symbol" w:hAnsi="Symbol" w:hint="default"/>
        <w:sz w:val="20"/>
      </w:rPr>
    </w:lvl>
    <w:lvl w:ilvl="7" w:tplc="C6E27A54" w:tentative="1">
      <w:start w:val="1"/>
      <w:numFmt w:val="bullet"/>
      <w:lvlText w:val=""/>
      <w:lvlJc w:val="left"/>
      <w:pPr>
        <w:tabs>
          <w:tab w:val="num" w:pos="5760"/>
        </w:tabs>
        <w:ind w:left="5760" w:hanging="360"/>
      </w:pPr>
      <w:rPr>
        <w:rFonts w:ascii="Symbol" w:hAnsi="Symbol" w:hint="default"/>
        <w:sz w:val="20"/>
      </w:rPr>
    </w:lvl>
    <w:lvl w:ilvl="8" w:tplc="5D8E66C2"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F558B8"/>
    <w:multiLevelType w:val="hybridMultilevel"/>
    <w:tmpl w:val="91B8AA48"/>
    <w:lvl w:ilvl="0" w:tplc="BE4045BA">
      <w:start w:val="1"/>
      <w:numFmt w:val="bullet"/>
      <w:pStyle w:val="ListBullet3THF"/>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24" w15:restartNumberingAfterBreak="0">
    <w:nsid w:val="39FB1A0B"/>
    <w:multiLevelType w:val="hybridMultilevel"/>
    <w:tmpl w:val="8B5E0EEA"/>
    <w:lvl w:ilvl="0" w:tplc="F566F2AC">
      <w:start w:val="1"/>
      <w:numFmt w:val="bullet"/>
      <w:pStyle w:val="BulletTHF"/>
      <w:lvlText w:val=""/>
      <w:lvlJc w:val="left"/>
      <w:pPr>
        <w:ind w:left="720" w:hanging="436"/>
      </w:pPr>
      <w:rPr>
        <w:rFonts w:ascii="Symbol" w:hAnsi="Symbol" w:hint="default"/>
        <w:b/>
        <w:bCs/>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EA6127"/>
    <w:multiLevelType w:val="hybridMultilevel"/>
    <w:tmpl w:val="CC1CFE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3CB06C83"/>
    <w:multiLevelType w:val="hybridMultilevel"/>
    <w:tmpl w:val="B1F803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720D79"/>
    <w:multiLevelType w:val="hybridMultilevel"/>
    <w:tmpl w:val="3216E91A"/>
    <w:lvl w:ilvl="0" w:tplc="2CFAD8F4">
      <w:start w:val="1"/>
      <w:numFmt w:val="bullet"/>
      <w:lvlText w:val="·"/>
      <w:lvlJc w:val="left"/>
      <w:pPr>
        <w:ind w:left="720" w:hanging="360"/>
      </w:pPr>
      <w:rPr>
        <w:rFonts w:ascii="Symbol" w:hAnsi="Symbol" w:hint="default"/>
      </w:rPr>
    </w:lvl>
    <w:lvl w:ilvl="1" w:tplc="CA3AC086">
      <w:start w:val="1"/>
      <w:numFmt w:val="bullet"/>
      <w:lvlText w:val="o"/>
      <w:lvlJc w:val="left"/>
      <w:pPr>
        <w:ind w:left="1440" w:hanging="360"/>
      </w:pPr>
      <w:rPr>
        <w:rFonts w:ascii="Courier New" w:hAnsi="Courier New" w:hint="default"/>
      </w:rPr>
    </w:lvl>
    <w:lvl w:ilvl="2" w:tplc="61B6E94E">
      <w:start w:val="1"/>
      <w:numFmt w:val="bullet"/>
      <w:lvlText w:val=""/>
      <w:lvlJc w:val="left"/>
      <w:pPr>
        <w:ind w:left="2160" w:hanging="360"/>
      </w:pPr>
      <w:rPr>
        <w:rFonts w:ascii="Wingdings" w:hAnsi="Wingdings" w:hint="default"/>
      </w:rPr>
    </w:lvl>
    <w:lvl w:ilvl="3" w:tplc="D8A0FE8C">
      <w:start w:val="1"/>
      <w:numFmt w:val="bullet"/>
      <w:lvlText w:val=""/>
      <w:lvlJc w:val="left"/>
      <w:pPr>
        <w:ind w:left="2880" w:hanging="360"/>
      </w:pPr>
      <w:rPr>
        <w:rFonts w:ascii="Symbol" w:hAnsi="Symbol" w:hint="default"/>
      </w:rPr>
    </w:lvl>
    <w:lvl w:ilvl="4" w:tplc="D3F4E0BA">
      <w:start w:val="1"/>
      <w:numFmt w:val="bullet"/>
      <w:lvlText w:val="o"/>
      <w:lvlJc w:val="left"/>
      <w:pPr>
        <w:ind w:left="3600" w:hanging="360"/>
      </w:pPr>
      <w:rPr>
        <w:rFonts w:ascii="Courier New" w:hAnsi="Courier New" w:hint="default"/>
      </w:rPr>
    </w:lvl>
    <w:lvl w:ilvl="5" w:tplc="E910A604">
      <w:start w:val="1"/>
      <w:numFmt w:val="bullet"/>
      <w:lvlText w:val=""/>
      <w:lvlJc w:val="left"/>
      <w:pPr>
        <w:ind w:left="4320" w:hanging="360"/>
      </w:pPr>
      <w:rPr>
        <w:rFonts w:ascii="Wingdings" w:hAnsi="Wingdings" w:hint="default"/>
      </w:rPr>
    </w:lvl>
    <w:lvl w:ilvl="6" w:tplc="91A4BB70">
      <w:start w:val="1"/>
      <w:numFmt w:val="bullet"/>
      <w:lvlText w:val=""/>
      <w:lvlJc w:val="left"/>
      <w:pPr>
        <w:ind w:left="5040" w:hanging="360"/>
      </w:pPr>
      <w:rPr>
        <w:rFonts w:ascii="Symbol" w:hAnsi="Symbol" w:hint="default"/>
      </w:rPr>
    </w:lvl>
    <w:lvl w:ilvl="7" w:tplc="3AA2B72E">
      <w:start w:val="1"/>
      <w:numFmt w:val="bullet"/>
      <w:lvlText w:val="o"/>
      <w:lvlJc w:val="left"/>
      <w:pPr>
        <w:ind w:left="5760" w:hanging="360"/>
      </w:pPr>
      <w:rPr>
        <w:rFonts w:ascii="Courier New" w:hAnsi="Courier New" w:hint="default"/>
      </w:rPr>
    </w:lvl>
    <w:lvl w:ilvl="8" w:tplc="E7BCC016">
      <w:start w:val="1"/>
      <w:numFmt w:val="bullet"/>
      <w:lvlText w:val=""/>
      <w:lvlJc w:val="left"/>
      <w:pPr>
        <w:ind w:left="6480" w:hanging="360"/>
      </w:pPr>
      <w:rPr>
        <w:rFonts w:ascii="Wingdings" w:hAnsi="Wingdings" w:hint="default"/>
      </w:rPr>
    </w:lvl>
  </w:abstractNum>
  <w:abstractNum w:abstractNumId="28" w15:restartNumberingAfterBreak="0">
    <w:nsid w:val="417975FA"/>
    <w:multiLevelType w:val="multilevel"/>
    <w:tmpl w:val="5D8422C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408166D"/>
    <w:multiLevelType w:val="hybridMultilevel"/>
    <w:tmpl w:val="0EA08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64B63C2"/>
    <w:multiLevelType w:val="hybridMultilevel"/>
    <w:tmpl w:val="5FBAFB4A"/>
    <w:lvl w:ilvl="0" w:tplc="1EEA7E30">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F664A4E"/>
    <w:multiLevelType w:val="hybridMultilevel"/>
    <w:tmpl w:val="914A4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D67572"/>
    <w:multiLevelType w:val="hybridMultilevel"/>
    <w:tmpl w:val="E832794C"/>
    <w:lvl w:ilvl="0" w:tplc="DD221F3C">
      <w:start w:val="1"/>
      <w:numFmt w:val="bullet"/>
      <w:lvlText w:val="·"/>
      <w:lvlJc w:val="left"/>
      <w:pPr>
        <w:ind w:left="720" w:hanging="360"/>
      </w:pPr>
      <w:rPr>
        <w:rFonts w:ascii="Symbol" w:hAnsi="Symbol" w:hint="default"/>
      </w:rPr>
    </w:lvl>
    <w:lvl w:ilvl="1" w:tplc="8B68A914">
      <w:start w:val="1"/>
      <w:numFmt w:val="bullet"/>
      <w:lvlText w:val="o"/>
      <w:lvlJc w:val="left"/>
      <w:pPr>
        <w:ind w:left="1440" w:hanging="360"/>
      </w:pPr>
      <w:rPr>
        <w:rFonts w:ascii="Courier New" w:hAnsi="Courier New" w:hint="default"/>
      </w:rPr>
    </w:lvl>
    <w:lvl w:ilvl="2" w:tplc="D45ECB92">
      <w:start w:val="1"/>
      <w:numFmt w:val="bullet"/>
      <w:lvlText w:val=""/>
      <w:lvlJc w:val="left"/>
      <w:pPr>
        <w:ind w:left="2160" w:hanging="360"/>
      </w:pPr>
      <w:rPr>
        <w:rFonts w:ascii="Wingdings" w:hAnsi="Wingdings" w:hint="default"/>
      </w:rPr>
    </w:lvl>
    <w:lvl w:ilvl="3" w:tplc="137853EE">
      <w:start w:val="1"/>
      <w:numFmt w:val="bullet"/>
      <w:lvlText w:val=""/>
      <w:lvlJc w:val="left"/>
      <w:pPr>
        <w:ind w:left="2880" w:hanging="360"/>
      </w:pPr>
      <w:rPr>
        <w:rFonts w:ascii="Symbol" w:hAnsi="Symbol" w:hint="default"/>
      </w:rPr>
    </w:lvl>
    <w:lvl w:ilvl="4" w:tplc="3E92EA26">
      <w:start w:val="1"/>
      <w:numFmt w:val="bullet"/>
      <w:lvlText w:val="o"/>
      <w:lvlJc w:val="left"/>
      <w:pPr>
        <w:ind w:left="3600" w:hanging="360"/>
      </w:pPr>
      <w:rPr>
        <w:rFonts w:ascii="Courier New" w:hAnsi="Courier New" w:hint="default"/>
      </w:rPr>
    </w:lvl>
    <w:lvl w:ilvl="5" w:tplc="551C916A">
      <w:start w:val="1"/>
      <w:numFmt w:val="bullet"/>
      <w:lvlText w:val=""/>
      <w:lvlJc w:val="left"/>
      <w:pPr>
        <w:ind w:left="4320" w:hanging="360"/>
      </w:pPr>
      <w:rPr>
        <w:rFonts w:ascii="Wingdings" w:hAnsi="Wingdings" w:hint="default"/>
      </w:rPr>
    </w:lvl>
    <w:lvl w:ilvl="6" w:tplc="0950B1A0">
      <w:start w:val="1"/>
      <w:numFmt w:val="bullet"/>
      <w:lvlText w:val=""/>
      <w:lvlJc w:val="left"/>
      <w:pPr>
        <w:ind w:left="5040" w:hanging="360"/>
      </w:pPr>
      <w:rPr>
        <w:rFonts w:ascii="Symbol" w:hAnsi="Symbol" w:hint="default"/>
      </w:rPr>
    </w:lvl>
    <w:lvl w:ilvl="7" w:tplc="C79EA118">
      <w:start w:val="1"/>
      <w:numFmt w:val="bullet"/>
      <w:lvlText w:val="o"/>
      <w:lvlJc w:val="left"/>
      <w:pPr>
        <w:ind w:left="5760" w:hanging="360"/>
      </w:pPr>
      <w:rPr>
        <w:rFonts w:ascii="Courier New" w:hAnsi="Courier New" w:hint="default"/>
      </w:rPr>
    </w:lvl>
    <w:lvl w:ilvl="8" w:tplc="9732DD5A">
      <w:start w:val="1"/>
      <w:numFmt w:val="bullet"/>
      <w:lvlText w:val=""/>
      <w:lvlJc w:val="left"/>
      <w:pPr>
        <w:ind w:left="6480" w:hanging="360"/>
      </w:pPr>
      <w:rPr>
        <w:rFonts w:ascii="Wingdings" w:hAnsi="Wingdings" w:hint="default"/>
      </w:rPr>
    </w:lvl>
  </w:abstractNum>
  <w:abstractNum w:abstractNumId="33" w15:restartNumberingAfterBreak="0">
    <w:nsid w:val="59001DCC"/>
    <w:multiLevelType w:val="hybridMultilevel"/>
    <w:tmpl w:val="9768F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2C32A6"/>
    <w:multiLevelType w:val="hybridMultilevel"/>
    <w:tmpl w:val="C86437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FC26DCA"/>
    <w:multiLevelType w:val="hybridMultilevel"/>
    <w:tmpl w:val="BDEC79B8"/>
    <w:lvl w:ilvl="0" w:tplc="2A320C72">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33A774E"/>
    <w:multiLevelType w:val="hybridMultilevel"/>
    <w:tmpl w:val="232479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4513B27"/>
    <w:multiLevelType w:val="multilevel"/>
    <w:tmpl w:val="AA4A8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905C32"/>
    <w:multiLevelType w:val="hybridMultilevel"/>
    <w:tmpl w:val="C86437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F7A61A7"/>
    <w:multiLevelType w:val="hybridMultilevel"/>
    <w:tmpl w:val="D534E69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AE1A5E"/>
    <w:multiLevelType w:val="multilevel"/>
    <w:tmpl w:val="A46C641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3FF545A"/>
    <w:multiLevelType w:val="hybridMultilevel"/>
    <w:tmpl w:val="0A56EC1A"/>
    <w:lvl w:ilvl="0" w:tplc="FFFFFFFF">
      <w:start w:val="1"/>
      <w:numFmt w:val="decimal"/>
      <w:lvlText w:val="%1)"/>
      <w:lvlJc w:val="left"/>
      <w:pPr>
        <w:ind w:left="72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8483E5D"/>
    <w:multiLevelType w:val="hybridMultilevel"/>
    <w:tmpl w:val="565223AE"/>
    <w:lvl w:ilvl="0" w:tplc="40CC4524">
      <w:start w:val="1"/>
      <w:numFmt w:val="decimal"/>
      <w:lvlText w:val="%1."/>
      <w:lvlJc w:val="left"/>
      <w:pPr>
        <w:ind w:left="360" w:hanging="360"/>
      </w:pPr>
    </w:lvl>
    <w:lvl w:ilvl="1" w:tplc="DC449570">
      <w:start w:val="1"/>
      <w:numFmt w:val="lowerLetter"/>
      <w:lvlText w:val="%2."/>
      <w:lvlJc w:val="left"/>
      <w:pPr>
        <w:ind w:left="1080" w:hanging="360"/>
      </w:pPr>
    </w:lvl>
    <w:lvl w:ilvl="2" w:tplc="7526A698">
      <w:start w:val="1"/>
      <w:numFmt w:val="lowerRoman"/>
      <w:lvlText w:val="%3."/>
      <w:lvlJc w:val="right"/>
      <w:pPr>
        <w:ind w:left="1800" w:hanging="180"/>
      </w:pPr>
    </w:lvl>
    <w:lvl w:ilvl="3" w:tplc="980ED7EE">
      <w:start w:val="1"/>
      <w:numFmt w:val="decimal"/>
      <w:lvlText w:val="%4."/>
      <w:lvlJc w:val="left"/>
      <w:pPr>
        <w:ind w:left="2520" w:hanging="360"/>
      </w:pPr>
    </w:lvl>
    <w:lvl w:ilvl="4" w:tplc="8738D9F6">
      <w:start w:val="1"/>
      <w:numFmt w:val="lowerLetter"/>
      <w:lvlText w:val="%5."/>
      <w:lvlJc w:val="left"/>
      <w:pPr>
        <w:ind w:left="3240" w:hanging="360"/>
      </w:pPr>
    </w:lvl>
    <w:lvl w:ilvl="5" w:tplc="3836D9C2">
      <w:start w:val="1"/>
      <w:numFmt w:val="lowerRoman"/>
      <w:lvlText w:val="%6."/>
      <w:lvlJc w:val="right"/>
      <w:pPr>
        <w:ind w:left="3960" w:hanging="180"/>
      </w:pPr>
    </w:lvl>
    <w:lvl w:ilvl="6" w:tplc="AA3C49D0">
      <w:start w:val="1"/>
      <w:numFmt w:val="decimal"/>
      <w:lvlText w:val="%7."/>
      <w:lvlJc w:val="left"/>
      <w:pPr>
        <w:ind w:left="4680" w:hanging="360"/>
      </w:pPr>
    </w:lvl>
    <w:lvl w:ilvl="7" w:tplc="35C2CFFC">
      <w:start w:val="1"/>
      <w:numFmt w:val="lowerLetter"/>
      <w:lvlText w:val="%8."/>
      <w:lvlJc w:val="left"/>
      <w:pPr>
        <w:ind w:left="5400" w:hanging="360"/>
      </w:pPr>
    </w:lvl>
    <w:lvl w:ilvl="8" w:tplc="AD54E2DA">
      <w:start w:val="1"/>
      <w:numFmt w:val="lowerRoman"/>
      <w:lvlText w:val="%9."/>
      <w:lvlJc w:val="right"/>
      <w:pPr>
        <w:ind w:left="6120" w:hanging="180"/>
      </w:pPr>
    </w:lvl>
  </w:abstractNum>
  <w:abstractNum w:abstractNumId="43" w15:restartNumberingAfterBreak="0">
    <w:nsid w:val="7EBB24CF"/>
    <w:multiLevelType w:val="hybridMultilevel"/>
    <w:tmpl w:val="D0CA56D2"/>
    <w:lvl w:ilvl="0" w:tplc="6EBED3B2">
      <w:start w:val="6"/>
      <w:numFmt w:val="bullet"/>
      <w:lvlText w:val="-"/>
      <w:lvlJc w:val="left"/>
      <w:pPr>
        <w:ind w:left="720" w:hanging="360"/>
      </w:pPr>
      <w:rPr>
        <w:rFonts w:ascii="Georgia" w:eastAsiaTheme="minorHAnsi" w:hAnsi="Georg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E622FF"/>
    <w:multiLevelType w:val="hybridMultilevel"/>
    <w:tmpl w:val="037AA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7739677">
    <w:abstractNumId w:val="42"/>
  </w:num>
  <w:num w:numId="2" w16cid:durableId="367145342">
    <w:abstractNumId w:val="27"/>
  </w:num>
  <w:num w:numId="3" w16cid:durableId="1538082841">
    <w:abstractNumId w:val="32"/>
  </w:num>
  <w:num w:numId="4" w16cid:durableId="2038315796">
    <w:abstractNumId w:val="24"/>
  </w:num>
  <w:num w:numId="5" w16cid:durableId="2118787395">
    <w:abstractNumId w:val="23"/>
  </w:num>
  <w:num w:numId="6" w16cid:durableId="1671909800">
    <w:abstractNumId w:val="14"/>
  </w:num>
  <w:num w:numId="7" w16cid:durableId="1932929670">
    <w:abstractNumId w:val="5"/>
  </w:num>
  <w:num w:numId="8" w16cid:durableId="606617339">
    <w:abstractNumId w:val="12"/>
  </w:num>
  <w:num w:numId="9" w16cid:durableId="1712070994">
    <w:abstractNumId w:val="38"/>
  </w:num>
  <w:num w:numId="10" w16cid:durableId="2098751584">
    <w:abstractNumId w:val="44"/>
  </w:num>
  <w:num w:numId="11" w16cid:durableId="1429153843">
    <w:abstractNumId w:val="29"/>
  </w:num>
  <w:num w:numId="12" w16cid:durableId="1510632816">
    <w:abstractNumId w:val="26"/>
  </w:num>
  <w:num w:numId="13" w16cid:durableId="1789084732">
    <w:abstractNumId w:val="22"/>
  </w:num>
  <w:num w:numId="14" w16cid:durableId="819660970">
    <w:abstractNumId w:val="0"/>
  </w:num>
  <w:num w:numId="15" w16cid:durableId="1875730596">
    <w:abstractNumId w:val="9"/>
  </w:num>
  <w:num w:numId="16" w16cid:durableId="533271134">
    <w:abstractNumId w:val="3"/>
  </w:num>
  <w:num w:numId="17" w16cid:durableId="776868887">
    <w:abstractNumId w:val="11"/>
  </w:num>
  <w:num w:numId="18" w16cid:durableId="1805660542">
    <w:abstractNumId w:val="17"/>
  </w:num>
  <w:num w:numId="19" w16cid:durableId="2013217748">
    <w:abstractNumId w:val="25"/>
  </w:num>
  <w:num w:numId="20" w16cid:durableId="1615018962">
    <w:abstractNumId w:val="8"/>
  </w:num>
  <w:num w:numId="21" w16cid:durableId="1104305816">
    <w:abstractNumId w:val="31"/>
  </w:num>
  <w:num w:numId="22" w16cid:durableId="1733774574">
    <w:abstractNumId w:val="33"/>
  </w:num>
  <w:num w:numId="23" w16cid:durableId="1615552772">
    <w:abstractNumId w:val="18"/>
  </w:num>
  <w:num w:numId="24" w16cid:durableId="917403813">
    <w:abstractNumId w:val="40"/>
  </w:num>
  <w:num w:numId="25" w16cid:durableId="43061876">
    <w:abstractNumId w:val="37"/>
  </w:num>
  <w:num w:numId="26" w16cid:durableId="642348808">
    <w:abstractNumId w:val="35"/>
  </w:num>
  <w:num w:numId="27" w16cid:durableId="981428363">
    <w:abstractNumId w:val="1"/>
  </w:num>
  <w:num w:numId="28" w16cid:durableId="176848201">
    <w:abstractNumId w:val="28"/>
  </w:num>
  <w:num w:numId="29" w16cid:durableId="674957815">
    <w:abstractNumId w:val="20"/>
  </w:num>
  <w:num w:numId="30" w16cid:durableId="773936406">
    <w:abstractNumId w:val="34"/>
  </w:num>
  <w:num w:numId="31" w16cid:durableId="921262466">
    <w:abstractNumId w:val="7"/>
  </w:num>
  <w:num w:numId="32" w16cid:durableId="1718705115">
    <w:abstractNumId w:val="30"/>
  </w:num>
  <w:num w:numId="33" w16cid:durableId="1135098821">
    <w:abstractNumId w:val="19"/>
  </w:num>
  <w:num w:numId="34" w16cid:durableId="2073918428">
    <w:abstractNumId w:val="2"/>
  </w:num>
  <w:num w:numId="35" w16cid:durableId="988557059">
    <w:abstractNumId w:val="43"/>
  </w:num>
  <w:num w:numId="36" w16cid:durableId="2141652542">
    <w:abstractNumId w:val="21"/>
  </w:num>
  <w:num w:numId="37" w16cid:durableId="432021802">
    <w:abstractNumId w:val="36"/>
  </w:num>
  <w:num w:numId="38" w16cid:durableId="77026225">
    <w:abstractNumId w:val="39"/>
  </w:num>
  <w:num w:numId="39" w16cid:durableId="918904090">
    <w:abstractNumId w:val="41"/>
  </w:num>
  <w:num w:numId="40" w16cid:durableId="1181512600">
    <w:abstractNumId w:val="13"/>
  </w:num>
  <w:num w:numId="41" w16cid:durableId="423111604">
    <w:abstractNumId w:val="10"/>
  </w:num>
  <w:num w:numId="42" w16cid:durableId="653804601">
    <w:abstractNumId w:val="6"/>
  </w:num>
  <w:num w:numId="43" w16cid:durableId="1664621426">
    <w:abstractNumId w:val="4"/>
  </w:num>
  <w:num w:numId="44" w16cid:durableId="1764842502">
    <w:abstractNumId w:val="16"/>
  </w:num>
  <w:num w:numId="45" w16cid:durableId="1338658624">
    <w:abstractNumId w:val="15"/>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fal Kulakowski">
    <w15:presenceInfo w15:providerId="AD" w15:userId="S::Rafal.Kulakowski@imperialcollegehealthpartners.com::e5d0b5f6-48d7-40cc-8375-4eb837722a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F4E"/>
    <w:rsid w:val="000004F4"/>
    <w:rsid w:val="00003011"/>
    <w:rsid w:val="00006195"/>
    <w:rsid w:val="00006BD2"/>
    <w:rsid w:val="000076D9"/>
    <w:rsid w:val="00010437"/>
    <w:rsid w:val="00010FB5"/>
    <w:rsid w:val="000121EF"/>
    <w:rsid w:val="00016971"/>
    <w:rsid w:val="000213B3"/>
    <w:rsid w:val="0002397F"/>
    <w:rsid w:val="00024A38"/>
    <w:rsid w:val="00026D19"/>
    <w:rsid w:val="00027DD6"/>
    <w:rsid w:val="000312A4"/>
    <w:rsid w:val="00032566"/>
    <w:rsid w:val="0003401A"/>
    <w:rsid w:val="00034BD1"/>
    <w:rsid w:val="0003599D"/>
    <w:rsid w:val="000438A7"/>
    <w:rsid w:val="00044DE4"/>
    <w:rsid w:val="00045423"/>
    <w:rsid w:val="00045FB0"/>
    <w:rsid w:val="00046670"/>
    <w:rsid w:val="00047930"/>
    <w:rsid w:val="00047D64"/>
    <w:rsid w:val="000500CC"/>
    <w:rsid w:val="00053184"/>
    <w:rsid w:val="00053CA0"/>
    <w:rsid w:val="0005425B"/>
    <w:rsid w:val="0005559D"/>
    <w:rsid w:val="00057AA7"/>
    <w:rsid w:val="00057DCE"/>
    <w:rsid w:val="00061115"/>
    <w:rsid w:val="00064F65"/>
    <w:rsid w:val="000674F9"/>
    <w:rsid w:val="00071989"/>
    <w:rsid w:val="000723C2"/>
    <w:rsid w:val="00074196"/>
    <w:rsid w:val="00074BA2"/>
    <w:rsid w:val="00076F91"/>
    <w:rsid w:val="00083078"/>
    <w:rsid w:val="0008368C"/>
    <w:rsid w:val="00083D9C"/>
    <w:rsid w:val="00086B9E"/>
    <w:rsid w:val="00087465"/>
    <w:rsid w:val="00087787"/>
    <w:rsid w:val="00087E23"/>
    <w:rsid w:val="00090A37"/>
    <w:rsid w:val="0009267B"/>
    <w:rsid w:val="00095DDC"/>
    <w:rsid w:val="000A1C14"/>
    <w:rsid w:val="000A3B3E"/>
    <w:rsid w:val="000A4FF9"/>
    <w:rsid w:val="000A601B"/>
    <w:rsid w:val="000A6079"/>
    <w:rsid w:val="000A79A6"/>
    <w:rsid w:val="000B0E2E"/>
    <w:rsid w:val="000B0EB5"/>
    <w:rsid w:val="000B2E7D"/>
    <w:rsid w:val="000B47E0"/>
    <w:rsid w:val="000B6C73"/>
    <w:rsid w:val="000B7891"/>
    <w:rsid w:val="000C0AEC"/>
    <w:rsid w:val="000C2CC6"/>
    <w:rsid w:val="000C60FF"/>
    <w:rsid w:val="000D1C93"/>
    <w:rsid w:val="000D40DA"/>
    <w:rsid w:val="000D512C"/>
    <w:rsid w:val="000D6350"/>
    <w:rsid w:val="000E078B"/>
    <w:rsid w:val="000E2AFE"/>
    <w:rsid w:val="000E46A4"/>
    <w:rsid w:val="000E6AD1"/>
    <w:rsid w:val="000E75BE"/>
    <w:rsid w:val="000E79FC"/>
    <w:rsid w:val="000F0099"/>
    <w:rsid w:val="000F0F27"/>
    <w:rsid w:val="000F1C41"/>
    <w:rsid w:val="000F2F5D"/>
    <w:rsid w:val="000F3F70"/>
    <w:rsid w:val="000F694C"/>
    <w:rsid w:val="000F69F6"/>
    <w:rsid w:val="00100964"/>
    <w:rsid w:val="00101387"/>
    <w:rsid w:val="001024EB"/>
    <w:rsid w:val="00102B03"/>
    <w:rsid w:val="00102B11"/>
    <w:rsid w:val="00102EFB"/>
    <w:rsid w:val="001030C9"/>
    <w:rsid w:val="00103AC8"/>
    <w:rsid w:val="00104069"/>
    <w:rsid w:val="00111FEA"/>
    <w:rsid w:val="00112EE0"/>
    <w:rsid w:val="00113484"/>
    <w:rsid w:val="0011351D"/>
    <w:rsid w:val="001160F7"/>
    <w:rsid w:val="001205CE"/>
    <w:rsid w:val="00120888"/>
    <w:rsid w:val="001226D9"/>
    <w:rsid w:val="00123351"/>
    <w:rsid w:val="001236C8"/>
    <w:rsid w:val="00123F30"/>
    <w:rsid w:val="001246D8"/>
    <w:rsid w:val="00124DC5"/>
    <w:rsid w:val="00125E2B"/>
    <w:rsid w:val="00126F3E"/>
    <w:rsid w:val="00127A99"/>
    <w:rsid w:val="0013125C"/>
    <w:rsid w:val="00131420"/>
    <w:rsid w:val="00132A71"/>
    <w:rsid w:val="0013365D"/>
    <w:rsid w:val="00134828"/>
    <w:rsid w:val="00136557"/>
    <w:rsid w:val="0013759C"/>
    <w:rsid w:val="00143EE4"/>
    <w:rsid w:val="00144271"/>
    <w:rsid w:val="00145E90"/>
    <w:rsid w:val="001462EF"/>
    <w:rsid w:val="00151EDF"/>
    <w:rsid w:val="00152259"/>
    <w:rsid w:val="0015266A"/>
    <w:rsid w:val="00152F31"/>
    <w:rsid w:val="001531CE"/>
    <w:rsid w:val="0015444D"/>
    <w:rsid w:val="001556B7"/>
    <w:rsid w:val="00156C12"/>
    <w:rsid w:val="00157172"/>
    <w:rsid w:val="0015762B"/>
    <w:rsid w:val="001605EB"/>
    <w:rsid w:val="0016225E"/>
    <w:rsid w:val="001649F2"/>
    <w:rsid w:val="00167261"/>
    <w:rsid w:val="00170790"/>
    <w:rsid w:val="001724AF"/>
    <w:rsid w:val="001730A2"/>
    <w:rsid w:val="00174A38"/>
    <w:rsid w:val="001763A7"/>
    <w:rsid w:val="0017652C"/>
    <w:rsid w:val="00176EFF"/>
    <w:rsid w:val="00177C59"/>
    <w:rsid w:val="00177D0F"/>
    <w:rsid w:val="00181B0D"/>
    <w:rsid w:val="00183FF4"/>
    <w:rsid w:val="001846E2"/>
    <w:rsid w:val="00191906"/>
    <w:rsid w:val="00192F4D"/>
    <w:rsid w:val="001940DD"/>
    <w:rsid w:val="00195188"/>
    <w:rsid w:val="00195F4E"/>
    <w:rsid w:val="00196DCB"/>
    <w:rsid w:val="001970D1"/>
    <w:rsid w:val="00197759"/>
    <w:rsid w:val="00197A84"/>
    <w:rsid w:val="001A064F"/>
    <w:rsid w:val="001A1128"/>
    <w:rsid w:val="001A29A8"/>
    <w:rsid w:val="001A4435"/>
    <w:rsid w:val="001A6CE5"/>
    <w:rsid w:val="001B0B1E"/>
    <w:rsid w:val="001B2BDF"/>
    <w:rsid w:val="001B353E"/>
    <w:rsid w:val="001B44C6"/>
    <w:rsid w:val="001B67E8"/>
    <w:rsid w:val="001B6942"/>
    <w:rsid w:val="001B7ED8"/>
    <w:rsid w:val="001C5628"/>
    <w:rsid w:val="001C5917"/>
    <w:rsid w:val="001C5D29"/>
    <w:rsid w:val="001C6051"/>
    <w:rsid w:val="001C69CB"/>
    <w:rsid w:val="001C71DC"/>
    <w:rsid w:val="001C7BDD"/>
    <w:rsid w:val="001D0561"/>
    <w:rsid w:val="001D1012"/>
    <w:rsid w:val="001D1233"/>
    <w:rsid w:val="001D3A12"/>
    <w:rsid w:val="001D43DD"/>
    <w:rsid w:val="001D48E8"/>
    <w:rsid w:val="001D4F4D"/>
    <w:rsid w:val="001D5A4B"/>
    <w:rsid w:val="001D5CEB"/>
    <w:rsid w:val="001D74E8"/>
    <w:rsid w:val="001E07FF"/>
    <w:rsid w:val="001E1F58"/>
    <w:rsid w:val="001E324D"/>
    <w:rsid w:val="001E47B2"/>
    <w:rsid w:val="001E5932"/>
    <w:rsid w:val="001E6250"/>
    <w:rsid w:val="001E62C3"/>
    <w:rsid w:val="001F149A"/>
    <w:rsid w:val="001F1CF2"/>
    <w:rsid w:val="001F2D4E"/>
    <w:rsid w:val="001F316A"/>
    <w:rsid w:val="001F4B1E"/>
    <w:rsid w:val="001F7134"/>
    <w:rsid w:val="001F7B07"/>
    <w:rsid w:val="001F7FCD"/>
    <w:rsid w:val="00201DE7"/>
    <w:rsid w:val="00202095"/>
    <w:rsid w:val="00203638"/>
    <w:rsid w:val="00204FAA"/>
    <w:rsid w:val="00205848"/>
    <w:rsid w:val="002076BD"/>
    <w:rsid w:val="002101A1"/>
    <w:rsid w:val="00210F8B"/>
    <w:rsid w:val="00211059"/>
    <w:rsid w:val="002125A2"/>
    <w:rsid w:val="00213034"/>
    <w:rsid w:val="002130EA"/>
    <w:rsid w:val="002151C6"/>
    <w:rsid w:val="0021647E"/>
    <w:rsid w:val="002177BE"/>
    <w:rsid w:val="00217B36"/>
    <w:rsid w:val="00217D67"/>
    <w:rsid w:val="002220DA"/>
    <w:rsid w:val="00222845"/>
    <w:rsid w:val="002241E7"/>
    <w:rsid w:val="002251A6"/>
    <w:rsid w:val="0022725E"/>
    <w:rsid w:val="00227461"/>
    <w:rsid w:val="0022757C"/>
    <w:rsid w:val="00227C86"/>
    <w:rsid w:val="002305CB"/>
    <w:rsid w:val="0023072A"/>
    <w:rsid w:val="002328DB"/>
    <w:rsid w:val="002342C0"/>
    <w:rsid w:val="00234D1B"/>
    <w:rsid w:val="00234F6F"/>
    <w:rsid w:val="0023634C"/>
    <w:rsid w:val="00237028"/>
    <w:rsid w:val="00240809"/>
    <w:rsid w:val="00240A61"/>
    <w:rsid w:val="0024199B"/>
    <w:rsid w:val="00242625"/>
    <w:rsid w:val="00242A37"/>
    <w:rsid w:val="002454E0"/>
    <w:rsid w:val="002473FB"/>
    <w:rsid w:val="002479B0"/>
    <w:rsid w:val="00247AF3"/>
    <w:rsid w:val="0025134B"/>
    <w:rsid w:val="002515A7"/>
    <w:rsid w:val="002517DD"/>
    <w:rsid w:val="00251F80"/>
    <w:rsid w:val="00252906"/>
    <w:rsid w:val="00254970"/>
    <w:rsid w:val="0025518E"/>
    <w:rsid w:val="00261BFE"/>
    <w:rsid w:val="0026228E"/>
    <w:rsid w:val="002636FE"/>
    <w:rsid w:val="002668D4"/>
    <w:rsid w:val="00267F00"/>
    <w:rsid w:val="00271EA7"/>
    <w:rsid w:val="00272705"/>
    <w:rsid w:val="00275883"/>
    <w:rsid w:val="00275F99"/>
    <w:rsid w:val="002767CC"/>
    <w:rsid w:val="00276B89"/>
    <w:rsid w:val="00277CFE"/>
    <w:rsid w:val="00282FCA"/>
    <w:rsid w:val="00283DAE"/>
    <w:rsid w:val="00284895"/>
    <w:rsid w:val="00285870"/>
    <w:rsid w:val="00285A64"/>
    <w:rsid w:val="00286205"/>
    <w:rsid w:val="0028754E"/>
    <w:rsid w:val="002931DE"/>
    <w:rsid w:val="00294159"/>
    <w:rsid w:val="00297D7E"/>
    <w:rsid w:val="00297E7F"/>
    <w:rsid w:val="002A1D2F"/>
    <w:rsid w:val="002A2683"/>
    <w:rsid w:val="002B5036"/>
    <w:rsid w:val="002B6843"/>
    <w:rsid w:val="002B6B32"/>
    <w:rsid w:val="002B6D7D"/>
    <w:rsid w:val="002C02D2"/>
    <w:rsid w:val="002C0D27"/>
    <w:rsid w:val="002C37DE"/>
    <w:rsid w:val="002C3815"/>
    <w:rsid w:val="002C3B28"/>
    <w:rsid w:val="002C7364"/>
    <w:rsid w:val="002C7851"/>
    <w:rsid w:val="002D0860"/>
    <w:rsid w:val="002D1E5E"/>
    <w:rsid w:val="002D2DB7"/>
    <w:rsid w:val="002D534C"/>
    <w:rsid w:val="002D5397"/>
    <w:rsid w:val="002D7A5F"/>
    <w:rsid w:val="002D7BC4"/>
    <w:rsid w:val="002E02F8"/>
    <w:rsid w:val="002E1D80"/>
    <w:rsid w:val="002E28BD"/>
    <w:rsid w:val="002E5D8C"/>
    <w:rsid w:val="002E5E16"/>
    <w:rsid w:val="002E6CB5"/>
    <w:rsid w:val="002F0DDB"/>
    <w:rsid w:val="002F286F"/>
    <w:rsid w:val="002F387A"/>
    <w:rsid w:val="002F3BFA"/>
    <w:rsid w:val="002F42AA"/>
    <w:rsid w:val="003004E1"/>
    <w:rsid w:val="00300527"/>
    <w:rsid w:val="00300897"/>
    <w:rsid w:val="00301BC9"/>
    <w:rsid w:val="0030271A"/>
    <w:rsid w:val="00304801"/>
    <w:rsid w:val="00305431"/>
    <w:rsid w:val="003109C2"/>
    <w:rsid w:val="0031168A"/>
    <w:rsid w:val="00311E85"/>
    <w:rsid w:val="00312969"/>
    <w:rsid w:val="00313F13"/>
    <w:rsid w:val="00314C87"/>
    <w:rsid w:val="00316138"/>
    <w:rsid w:val="00317920"/>
    <w:rsid w:val="0032040D"/>
    <w:rsid w:val="00321298"/>
    <w:rsid w:val="003233C8"/>
    <w:rsid w:val="003234A1"/>
    <w:rsid w:val="00324837"/>
    <w:rsid w:val="00324A2C"/>
    <w:rsid w:val="00325988"/>
    <w:rsid w:val="00330252"/>
    <w:rsid w:val="00331104"/>
    <w:rsid w:val="00332F99"/>
    <w:rsid w:val="00333348"/>
    <w:rsid w:val="003335D3"/>
    <w:rsid w:val="00335FEB"/>
    <w:rsid w:val="003361A5"/>
    <w:rsid w:val="003367C4"/>
    <w:rsid w:val="003374D5"/>
    <w:rsid w:val="00337B70"/>
    <w:rsid w:val="00340D59"/>
    <w:rsid w:val="003417E0"/>
    <w:rsid w:val="003439A9"/>
    <w:rsid w:val="00345118"/>
    <w:rsid w:val="0034583B"/>
    <w:rsid w:val="00345E35"/>
    <w:rsid w:val="00350721"/>
    <w:rsid w:val="003508C3"/>
    <w:rsid w:val="00352966"/>
    <w:rsid w:val="00356C24"/>
    <w:rsid w:val="00357A97"/>
    <w:rsid w:val="00362AE1"/>
    <w:rsid w:val="0036478B"/>
    <w:rsid w:val="00364AF8"/>
    <w:rsid w:val="0036653F"/>
    <w:rsid w:val="0036655C"/>
    <w:rsid w:val="003672B4"/>
    <w:rsid w:val="00367607"/>
    <w:rsid w:val="00367827"/>
    <w:rsid w:val="003751C7"/>
    <w:rsid w:val="00376027"/>
    <w:rsid w:val="003761F3"/>
    <w:rsid w:val="003765EC"/>
    <w:rsid w:val="0037671F"/>
    <w:rsid w:val="003777DB"/>
    <w:rsid w:val="00377A3F"/>
    <w:rsid w:val="00382C4D"/>
    <w:rsid w:val="00385101"/>
    <w:rsid w:val="003905A4"/>
    <w:rsid w:val="00390F5D"/>
    <w:rsid w:val="0039172B"/>
    <w:rsid w:val="00392718"/>
    <w:rsid w:val="00394322"/>
    <w:rsid w:val="003947A3"/>
    <w:rsid w:val="0039498F"/>
    <w:rsid w:val="00394BC7"/>
    <w:rsid w:val="003954A1"/>
    <w:rsid w:val="003954D0"/>
    <w:rsid w:val="003964AF"/>
    <w:rsid w:val="00397F4D"/>
    <w:rsid w:val="003A01F4"/>
    <w:rsid w:val="003A0C60"/>
    <w:rsid w:val="003A1F8A"/>
    <w:rsid w:val="003A205B"/>
    <w:rsid w:val="003A2730"/>
    <w:rsid w:val="003A2A81"/>
    <w:rsid w:val="003A5699"/>
    <w:rsid w:val="003A6FF3"/>
    <w:rsid w:val="003A7CC3"/>
    <w:rsid w:val="003B17E6"/>
    <w:rsid w:val="003B1D58"/>
    <w:rsid w:val="003B2F3D"/>
    <w:rsid w:val="003B30A9"/>
    <w:rsid w:val="003B440B"/>
    <w:rsid w:val="003B4C15"/>
    <w:rsid w:val="003B77BA"/>
    <w:rsid w:val="003C00E3"/>
    <w:rsid w:val="003C05C6"/>
    <w:rsid w:val="003C16D7"/>
    <w:rsid w:val="003C5DB9"/>
    <w:rsid w:val="003C6E18"/>
    <w:rsid w:val="003D0EB3"/>
    <w:rsid w:val="003D180F"/>
    <w:rsid w:val="003D2F39"/>
    <w:rsid w:val="003D43AE"/>
    <w:rsid w:val="003D4A62"/>
    <w:rsid w:val="003D60BB"/>
    <w:rsid w:val="003D75D4"/>
    <w:rsid w:val="003E00BE"/>
    <w:rsid w:val="003E09E8"/>
    <w:rsid w:val="003E14A0"/>
    <w:rsid w:val="003E14DE"/>
    <w:rsid w:val="003E1531"/>
    <w:rsid w:val="003E1FBF"/>
    <w:rsid w:val="003E53B6"/>
    <w:rsid w:val="003E758D"/>
    <w:rsid w:val="003F14E5"/>
    <w:rsid w:val="003F2C06"/>
    <w:rsid w:val="003F2E4E"/>
    <w:rsid w:val="003F35B0"/>
    <w:rsid w:val="003F4275"/>
    <w:rsid w:val="003F6E19"/>
    <w:rsid w:val="003F71AD"/>
    <w:rsid w:val="003F7E0E"/>
    <w:rsid w:val="00400C1A"/>
    <w:rsid w:val="00401A23"/>
    <w:rsid w:val="00406936"/>
    <w:rsid w:val="00407A13"/>
    <w:rsid w:val="00410D5C"/>
    <w:rsid w:val="004123F0"/>
    <w:rsid w:val="0041260E"/>
    <w:rsid w:val="0041403D"/>
    <w:rsid w:val="00416C18"/>
    <w:rsid w:val="004207A3"/>
    <w:rsid w:val="00421440"/>
    <w:rsid w:val="00421AB6"/>
    <w:rsid w:val="00427248"/>
    <w:rsid w:val="00431336"/>
    <w:rsid w:val="00433DC1"/>
    <w:rsid w:val="00434AE1"/>
    <w:rsid w:val="0043555C"/>
    <w:rsid w:val="004406FC"/>
    <w:rsid w:val="00441030"/>
    <w:rsid w:val="00441770"/>
    <w:rsid w:val="00442A1C"/>
    <w:rsid w:val="00443C7F"/>
    <w:rsid w:val="00444661"/>
    <w:rsid w:val="00444E69"/>
    <w:rsid w:val="00446067"/>
    <w:rsid w:val="00447A25"/>
    <w:rsid w:val="00447B60"/>
    <w:rsid w:val="00450B7C"/>
    <w:rsid w:val="00450E0E"/>
    <w:rsid w:val="00451789"/>
    <w:rsid w:val="00452B5B"/>
    <w:rsid w:val="0045307D"/>
    <w:rsid w:val="004536BB"/>
    <w:rsid w:val="00455B0E"/>
    <w:rsid w:val="0045775C"/>
    <w:rsid w:val="00457866"/>
    <w:rsid w:val="0046241F"/>
    <w:rsid w:val="004637D9"/>
    <w:rsid w:val="00464090"/>
    <w:rsid w:val="00465D1D"/>
    <w:rsid w:val="00466736"/>
    <w:rsid w:val="004678B8"/>
    <w:rsid w:val="00475820"/>
    <w:rsid w:val="004772AE"/>
    <w:rsid w:val="0047767C"/>
    <w:rsid w:val="00480DB1"/>
    <w:rsid w:val="004820B7"/>
    <w:rsid w:val="00482454"/>
    <w:rsid w:val="00483B62"/>
    <w:rsid w:val="00486565"/>
    <w:rsid w:val="00486AC7"/>
    <w:rsid w:val="004877C3"/>
    <w:rsid w:val="004916BD"/>
    <w:rsid w:val="00491AB1"/>
    <w:rsid w:val="004921B6"/>
    <w:rsid w:val="00493C5A"/>
    <w:rsid w:val="00493FA6"/>
    <w:rsid w:val="004A2A3E"/>
    <w:rsid w:val="004A3B39"/>
    <w:rsid w:val="004A67AF"/>
    <w:rsid w:val="004B0534"/>
    <w:rsid w:val="004B2122"/>
    <w:rsid w:val="004B5AD2"/>
    <w:rsid w:val="004B5EB2"/>
    <w:rsid w:val="004B631A"/>
    <w:rsid w:val="004B777C"/>
    <w:rsid w:val="004B779E"/>
    <w:rsid w:val="004C260C"/>
    <w:rsid w:val="004C4741"/>
    <w:rsid w:val="004C63F5"/>
    <w:rsid w:val="004D007A"/>
    <w:rsid w:val="004D03F5"/>
    <w:rsid w:val="004D0FF4"/>
    <w:rsid w:val="004D1490"/>
    <w:rsid w:val="004D240C"/>
    <w:rsid w:val="004D2FA2"/>
    <w:rsid w:val="004D4A2A"/>
    <w:rsid w:val="004D4ABE"/>
    <w:rsid w:val="004D6B97"/>
    <w:rsid w:val="004E4247"/>
    <w:rsid w:val="004E6724"/>
    <w:rsid w:val="004F0E4A"/>
    <w:rsid w:val="004F2EFB"/>
    <w:rsid w:val="004F41E7"/>
    <w:rsid w:val="004F53BF"/>
    <w:rsid w:val="004F6A42"/>
    <w:rsid w:val="004F74F0"/>
    <w:rsid w:val="004F76CE"/>
    <w:rsid w:val="004F795B"/>
    <w:rsid w:val="0050206B"/>
    <w:rsid w:val="0050482C"/>
    <w:rsid w:val="00504A5F"/>
    <w:rsid w:val="00506F6F"/>
    <w:rsid w:val="00506FC6"/>
    <w:rsid w:val="00507D1B"/>
    <w:rsid w:val="00510FE0"/>
    <w:rsid w:val="00511DD8"/>
    <w:rsid w:val="00511FE0"/>
    <w:rsid w:val="00512E3C"/>
    <w:rsid w:val="00513547"/>
    <w:rsid w:val="00515B2C"/>
    <w:rsid w:val="00515F5F"/>
    <w:rsid w:val="00517043"/>
    <w:rsid w:val="0051724D"/>
    <w:rsid w:val="0052250B"/>
    <w:rsid w:val="00522BB5"/>
    <w:rsid w:val="00523A5C"/>
    <w:rsid w:val="0052514C"/>
    <w:rsid w:val="00532524"/>
    <w:rsid w:val="00532D2B"/>
    <w:rsid w:val="00535E02"/>
    <w:rsid w:val="00536E38"/>
    <w:rsid w:val="00540ED2"/>
    <w:rsid w:val="00542117"/>
    <w:rsid w:val="0054283E"/>
    <w:rsid w:val="00542B35"/>
    <w:rsid w:val="00543ED5"/>
    <w:rsid w:val="005440D0"/>
    <w:rsid w:val="00545D36"/>
    <w:rsid w:val="00546F91"/>
    <w:rsid w:val="00546FE4"/>
    <w:rsid w:val="00547CA4"/>
    <w:rsid w:val="00550E7A"/>
    <w:rsid w:val="00552022"/>
    <w:rsid w:val="005545C6"/>
    <w:rsid w:val="005548F8"/>
    <w:rsid w:val="0055538F"/>
    <w:rsid w:val="00555857"/>
    <w:rsid w:val="00560DA5"/>
    <w:rsid w:val="00560EC0"/>
    <w:rsid w:val="00563662"/>
    <w:rsid w:val="005641EB"/>
    <w:rsid w:val="0056654A"/>
    <w:rsid w:val="00566636"/>
    <w:rsid w:val="0057218F"/>
    <w:rsid w:val="005737DD"/>
    <w:rsid w:val="0057395B"/>
    <w:rsid w:val="00574F9C"/>
    <w:rsid w:val="00575684"/>
    <w:rsid w:val="005758B6"/>
    <w:rsid w:val="00575BD3"/>
    <w:rsid w:val="00575D5D"/>
    <w:rsid w:val="00576182"/>
    <w:rsid w:val="00576189"/>
    <w:rsid w:val="00577156"/>
    <w:rsid w:val="00577E55"/>
    <w:rsid w:val="00580C4D"/>
    <w:rsid w:val="00581727"/>
    <w:rsid w:val="005847E1"/>
    <w:rsid w:val="00586226"/>
    <w:rsid w:val="00586912"/>
    <w:rsid w:val="00586AA2"/>
    <w:rsid w:val="00587F33"/>
    <w:rsid w:val="00590CC2"/>
    <w:rsid w:val="00591660"/>
    <w:rsid w:val="00591D22"/>
    <w:rsid w:val="00592662"/>
    <w:rsid w:val="00592FDB"/>
    <w:rsid w:val="005945C1"/>
    <w:rsid w:val="005948FF"/>
    <w:rsid w:val="00595147"/>
    <w:rsid w:val="00597B71"/>
    <w:rsid w:val="005A1E2C"/>
    <w:rsid w:val="005A4FE0"/>
    <w:rsid w:val="005A5A15"/>
    <w:rsid w:val="005A78F8"/>
    <w:rsid w:val="005B014C"/>
    <w:rsid w:val="005B2F70"/>
    <w:rsid w:val="005B5206"/>
    <w:rsid w:val="005B6591"/>
    <w:rsid w:val="005B7963"/>
    <w:rsid w:val="005B7C06"/>
    <w:rsid w:val="005C1066"/>
    <w:rsid w:val="005C327B"/>
    <w:rsid w:val="005C47CF"/>
    <w:rsid w:val="005C4C21"/>
    <w:rsid w:val="005C5886"/>
    <w:rsid w:val="005C6C21"/>
    <w:rsid w:val="005D08B2"/>
    <w:rsid w:val="005D0A85"/>
    <w:rsid w:val="005D0CC5"/>
    <w:rsid w:val="005D268D"/>
    <w:rsid w:val="005D305F"/>
    <w:rsid w:val="005D45FC"/>
    <w:rsid w:val="005D4C98"/>
    <w:rsid w:val="005D5E6E"/>
    <w:rsid w:val="005D6337"/>
    <w:rsid w:val="005D6E1F"/>
    <w:rsid w:val="005E14F9"/>
    <w:rsid w:val="005E2812"/>
    <w:rsid w:val="005E326A"/>
    <w:rsid w:val="005E5A03"/>
    <w:rsid w:val="005E63F4"/>
    <w:rsid w:val="005F0AE3"/>
    <w:rsid w:val="005F0F2C"/>
    <w:rsid w:val="005F22F3"/>
    <w:rsid w:val="005F4467"/>
    <w:rsid w:val="005F539B"/>
    <w:rsid w:val="005F61EF"/>
    <w:rsid w:val="005F7B49"/>
    <w:rsid w:val="005F7FDD"/>
    <w:rsid w:val="0060024D"/>
    <w:rsid w:val="00604690"/>
    <w:rsid w:val="006050D5"/>
    <w:rsid w:val="00606792"/>
    <w:rsid w:val="00612266"/>
    <w:rsid w:val="006124EE"/>
    <w:rsid w:val="00613500"/>
    <w:rsid w:val="006146B5"/>
    <w:rsid w:val="00614E6C"/>
    <w:rsid w:val="006162BC"/>
    <w:rsid w:val="006165AC"/>
    <w:rsid w:val="00616769"/>
    <w:rsid w:val="00616C7C"/>
    <w:rsid w:val="006170F6"/>
    <w:rsid w:val="006222D8"/>
    <w:rsid w:val="006224A0"/>
    <w:rsid w:val="00622D49"/>
    <w:rsid w:val="00623621"/>
    <w:rsid w:val="00623E60"/>
    <w:rsid w:val="00623E83"/>
    <w:rsid w:val="00625E2A"/>
    <w:rsid w:val="00626264"/>
    <w:rsid w:val="00630B71"/>
    <w:rsid w:val="00631010"/>
    <w:rsid w:val="0063195D"/>
    <w:rsid w:val="00633C37"/>
    <w:rsid w:val="006357CF"/>
    <w:rsid w:val="00636FEB"/>
    <w:rsid w:val="0063798F"/>
    <w:rsid w:val="006379F9"/>
    <w:rsid w:val="00640EF0"/>
    <w:rsid w:val="00642FA1"/>
    <w:rsid w:val="00645F57"/>
    <w:rsid w:val="0064646B"/>
    <w:rsid w:val="00647B11"/>
    <w:rsid w:val="00650290"/>
    <w:rsid w:val="0065285C"/>
    <w:rsid w:val="006532EC"/>
    <w:rsid w:val="00655E97"/>
    <w:rsid w:val="006568EA"/>
    <w:rsid w:val="00656A08"/>
    <w:rsid w:val="00657B8E"/>
    <w:rsid w:val="006600EF"/>
    <w:rsid w:val="006623A0"/>
    <w:rsid w:val="00662405"/>
    <w:rsid w:val="00664487"/>
    <w:rsid w:val="006653D4"/>
    <w:rsid w:val="00667E71"/>
    <w:rsid w:val="00672B9B"/>
    <w:rsid w:val="00672DCC"/>
    <w:rsid w:val="0067319B"/>
    <w:rsid w:val="00674C3B"/>
    <w:rsid w:val="00676367"/>
    <w:rsid w:val="00676581"/>
    <w:rsid w:val="00676E9E"/>
    <w:rsid w:val="0068023B"/>
    <w:rsid w:val="0068087F"/>
    <w:rsid w:val="00681FBB"/>
    <w:rsid w:val="006834C3"/>
    <w:rsid w:val="00683DCD"/>
    <w:rsid w:val="00685D5F"/>
    <w:rsid w:val="006915F4"/>
    <w:rsid w:val="00696100"/>
    <w:rsid w:val="00696790"/>
    <w:rsid w:val="006A24B0"/>
    <w:rsid w:val="006A3030"/>
    <w:rsid w:val="006A4746"/>
    <w:rsid w:val="006A695D"/>
    <w:rsid w:val="006B0117"/>
    <w:rsid w:val="006B4665"/>
    <w:rsid w:val="006B737B"/>
    <w:rsid w:val="006B7B99"/>
    <w:rsid w:val="006C39D0"/>
    <w:rsid w:val="006C3EBB"/>
    <w:rsid w:val="006C6D21"/>
    <w:rsid w:val="006C708B"/>
    <w:rsid w:val="006D0423"/>
    <w:rsid w:val="006D0A5B"/>
    <w:rsid w:val="006D0F50"/>
    <w:rsid w:val="006D3143"/>
    <w:rsid w:val="006D4F41"/>
    <w:rsid w:val="006D6A78"/>
    <w:rsid w:val="006D6D56"/>
    <w:rsid w:val="006D767C"/>
    <w:rsid w:val="006E0759"/>
    <w:rsid w:val="006E1AAA"/>
    <w:rsid w:val="006E1C5B"/>
    <w:rsid w:val="006E2007"/>
    <w:rsid w:val="006E4AEA"/>
    <w:rsid w:val="006E588B"/>
    <w:rsid w:val="006F0075"/>
    <w:rsid w:val="006F2DFA"/>
    <w:rsid w:val="006F3D6D"/>
    <w:rsid w:val="006F6D69"/>
    <w:rsid w:val="006F709C"/>
    <w:rsid w:val="006F79EE"/>
    <w:rsid w:val="00700E4E"/>
    <w:rsid w:val="00701666"/>
    <w:rsid w:val="0070193A"/>
    <w:rsid w:val="00701DD9"/>
    <w:rsid w:val="00701EBB"/>
    <w:rsid w:val="007051D0"/>
    <w:rsid w:val="00705637"/>
    <w:rsid w:val="007057C0"/>
    <w:rsid w:val="00705FDD"/>
    <w:rsid w:val="00711053"/>
    <w:rsid w:val="00711ABA"/>
    <w:rsid w:val="007135DF"/>
    <w:rsid w:val="0071584F"/>
    <w:rsid w:val="00716195"/>
    <w:rsid w:val="00720FAB"/>
    <w:rsid w:val="007230D5"/>
    <w:rsid w:val="007240D0"/>
    <w:rsid w:val="007251DA"/>
    <w:rsid w:val="0072759B"/>
    <w:rsid w:val="00727CD5"/>
    <w:rsid w:val="007336A8"/>
    <w:rsid w:val="00734071"/>
    <w:rsid w:val="00734201"/>
    <w:rsid w:val="007351A3"/>
    <w:rsid w:val="00735268"/>
    <w:rsid w:val="007364F1"/>
    <w:rsid w:val="007375C3"/>
    <w:rsid w:val="00740936"/>
    <w:rsid w:val="007418E3"/>
    <w:rsid w:val="00741D8E"/>
    <w:rsid w:val="00741F56"/>
    <w:rsid w:val="007447B2"/>
    <w:rsid w:val="0074519B"/>
    <w:rsid w:val="00745FDA"/>
    <w:rsid w:val="00746588"/>
    <w:rsid w:val="007505FC"/>
    <w:rsid w:val="00750FED"/>
    <w:rsid w:val="007515B0"/>
    <w:rsid w:val="00751999"/>
    <w:rsid w:val="00752457"/>
    <w:rsid w:val="007552FD"/>
    <w:rsid w:val="00757D36"/>
    <w:rsid w:val="00763AC3"/>
    <w:rsid w:val="00764C2D"/>
    <w:rsid w:val="00766453"/>
    <w:rsid w:val="00770949"/>
    <w:rsid w:val="00771BC0"/>
    <w:rsid w:val="00772F0A"/>
    <w:rsid w:val="007735D8"/>
    <w:rsid w:val="00773E9F"/>
    <w:rsid w:val="00773FB7"/>
    <w:rsid w:val="00775F3E"/>
    <w:rsid w:val="007762CD"/>
    <w:rsid w:val="00776DB3"/>
    <w:rsid w:val="007776A7"/>
    <w:rsid w:val="00780922"/>
    <w:rsid w:val="00784567"/>
    <w:rsid w:val="007847EF"/>
    <w:rsid w:val="00785D4B"/>
    <w:rsid w:val="00787AB0"/>
    <w:rsid w:val="00790721"/>
    <w:rsid w:val="007917C8"/>
    <w:rsid w:val="00792E82"/>
    <w:rsid w:val="00795EDD"/>
    <w:rsid w:val="00795EEF"/>
    <w:rsid w:val="00795F7E"/>
    <w:rsid w:val="00796B89"/>
    <w:rsid w:val="00796F20"/>
    <w:rsid w:val="00797095"/>
    <w:rsid w:val="007A19EF"/>
    <w:rsid w:val="007A39D5"/>
    <w:rsid w:val="007A4FE9"/>
    <w:rsid w:val="007A588E"/>
    <w:rsid w:val="007A5CBD"/>
    <w:rsid w:val="007A670E"/>
    <w:rsid w:val="007A6B82"/>
    <w:rsid w:val="007A6BD1"/>
    <w:rsid w:val="007A765F"/>
    <w:rsid w:val="007B0A19"/>
    <w:rsid w:val="007B1969"/>
    <w:rsid w:val="007B3BB6"/>
    <w:rsid w:val="007B3E55"/>
    <w:rsid w:val="007B442F"/>
    <w:rsid w:val="007B5BDD"/>
    <w:rsid w:val="007B6C50"/>
    <w:rsid w:val="007B6FD2"/>
    <w:rsid w:val="007B7BA2"/>
    <w:rsid w:val="007C0815"/>
    <w:rsid w:val="007C09E7"/>
    <w:rsid w:val="007C1D6A"/>
    <w:rsid w:val="007C1E13"/>
    <w:rsid w:val="007C1E17"/>
    <w:rsid w:val="007C2568"/>
    <w:rsid w:val="007C2D49"/>
    <w:rsid w:val="007C540E"/>
    <w:rsid w:val="007C5C7E"/>
    <w:rsid w:val="007C6171"/>
    <w:rsid w:val="007C69F4"/>
    <w:rsid w:val="007C72D0"/>
    <w:rsid w:val="007C7ACC"/>
    <w:rsid w:val="007D0599"/>
    <w:rsid w:val="007D1666"/>
    <w:rsid w:val="007D2330"/>
    <w:rsid w:val="007D2DAB"/>
    <w:rsid w:val="007D3480"/>
    <w:rsid w:val="007D5AC8"/>
    <w:rsid w:val="007D6B26"/>
    <w:rsid w:val="007E0DB6"/>
    <w:rsid w:val="007E20AB"/>
    <w:rsid w:val="007E3F9C"/>
    <w:rsid w:val="007E4A97"/>
    <w:rsid w:val="007E4FA2"/>
    <w:rsid w:val="007E5E9D"/>
    <w:rsid w:val="007E6D4B"/>
    <w:rsid w:val="007E7D2A"/>
    <w:rsid w:val="007F0E19"/>
    <w:rsid w:val="007F49F2"/>
    <w:rsid w:val="007F5921"/>
    <w:rsid w:val="007F5C85"/>
    <w:rsid w:val="007F6526"/>
    <w:rsid w:val="007F69B7"/>
    <w:rsid w:val="007F70F2"/>
    <w:rsid w:val="007F7405"/>
    <w:rsid w:val="007F7C96"/>
    <w:rsid w:val="00800530"/>
    <w:rsid w:val="008015C9"/>
    <w:rsid w:val="00803719"/>
    <w:rsid w:val="00803B1B"/>
    <w:rsid w:val="00804F69"/>
    <w:rsid w:val="0080528D"/>
    <w:rsid w:val="008078D2"/>
    <w:rsid w:val="00811366"/>
    <w:rsid w:val="00813371"/>
    <w:rsid w:val="008145A9"/>
    <w:rsid w:val="00814D1D"/>
    <w:rsid w:val="00815E62"/>
    <w:rsid w:val="00816E5F"/>
    <w:rsid w:val="00817DE4"/>
    <w:rsid w:val="00822314"/>
    <w:rsid w:val="00823C7A"/>
    <w:rsid w:val="00824E85"/>
    <w:rsid w:val="008264B2"/>
    <w:rsid w:val="00827DAB"/>
    <w:rsid w:val="00830499"/>
    <w:rsid w:val="008304E5"/>
    <w:rsid w:val="00830ACC"/>
    <w:rsid w:val="00830B6E"/>
    <w:rsid w:val="008324CB"/>
    <w:rsid w:val="00832A70"/>
    <w:rsid w:val="008339F4"/>
    <w:rsid w:val="00833B4D"/>
    <w:rsid w:val="00834441"/>
    <w:rsid w:val="0083642E"/>
    <w:rsid w:val="00843099"/>
    <w:rsid w:val="0084414E"/>
    <w:rsid w:val="00844E84"/>
    <w:rsid w:val="00845F17"/>
    <w:rsid w:val="008461F4"/>
    <w:rsid w:val="008465BE"/>
    <w:rsid w:val="008466D2"/>
    <w:rsid w:val="00847458"/>
    <w:rsid w:val="00847942"/>
    <w:rsid w:val="008500F6"/>
    <w:rsid w:val="00851DD9"/>
    <w:rsid w:val="00853B1B"/>
    <w:rsid w:val="00855676"/>
    <w:rsid w:val="00856A4E"/>
    <w:rsid w:val="008600A8"/>
    <w:rsid w:val="00871DEB"/>
    <w:rsid w:val="00873022"/>
    <w:rsid w:val="00873F15"/>
    <w:rsid w:val="00874DCC"/>
    <w:rsid w:val="0087538F"/>
    <w:rsid w:val="008753B4"/>
    <w:rsid w:val="00877F96"/>
    <w:rsid w:val="008812B4"/>
    <w:rsid w:val="00883864"/>
    <w:rsid w:val="008838C3"/>
    <w:rsid w:val="00883FDE"/>
    <w:rsid w:val="00883FFA"/>
    <w:rsid w:val="00884E3A"/>
    <w:rsid w:val="00884F0C"/>
    <w:rsid w:val="00886218"/>
    <w:rsid w:val="00887B44"/>
    <w:rsid w:val="008917F0"/>
    <w:rsid w:val="0089232B"/>
    <w:rsid w:val="008930AC"/>
    <w:rsid w:val="0089338D"/>
    <w:rsid w:val="00893DFB"/>
    <w:rsid w:val="008949EB"/>
    <w:rsid w:val="00896374"/>
    <w:rsid w:val="00897079"/>
    <w:rsid w:val="008A0055"/>
    <w:rsid w:val="008A091F"/>
    <w:rsid w:val="008A0D6A"/>
    <w:rsid w:val="008A16B6"/>
    <w:rsid w:val="008A2C1A"/>
    <w:rsid w:val="008A3030"/>
    <w:rsid w:val="008A55BE"/>
    <w:rsid w:val="008B20BA"/>
    <w:rsid w:val="008B36C9"/>
    <w:rsid w:val="008B4FB1"/>
    <w:rsid w:val="008B6C17"/>
    <w:rsid w:val="008B6D63"/>
    <w:rsid w:val="008C0E91"/>
    <w:rsid w:val="008C2249"/>
    <w:rsid w:val="008C4C64"/>
    <w:rsid w:val="008C4E07"/>
    <w:rsid w:val="008C58B3"/>
    <w:rsid w:val="008D050E"/>
    <w:rsid w:val="008D181C"/>
    <w:rsid w:val="008D3B4B"/>
    <w:rsid w:val="008D5EED"/>
    <w:rsid w:val="008D60B6"/>
    <w:rsid w:val="008D7647"/>
    <w:rsid w:val="008E03FF"/>
    <w:rsid w:val="008E217E"/>
    <w:rsid w:val="008E2B59"/>
    <w:rsid w:val="008E453A"/>
    <w:rsid w:val="008E7F14"/>
    <w:rsid w:val="008F07FE"/>
    <w:rsid w:val="008F122B"/>
    <w:rsid w:val="008F1C61"/>
    <w:rsid w:val="008F6F37"/>
    <w:rsid w:val="008F7190"/>
    <w:rsid w:val="008F73D6"/>
    <w:rsid w:val="009004DA"/>
    <w:rsid w:val="00900EF8"/>
    <w:rsid w:val="009033A6"/>
    <w:rsid w:val="00905C01"/>
    <w:rsid w:val="0091419A"/>
    <w:rsid w:val="00914AA3"/>
    <w:rsid w:val="00915DF6"/>
    <w:rsid w:val="009231C2"/>
    <w:rsid w:val="0092599E"/>
    <w:rsid w:val="00926F6E"/>
    <w:rsid w:val="009350BE"/>
    <w:rsid w:val="00935BF2"/>
    <w:rsid w:val="00935BF3"/>
    <w:rsid w:val="009370E2"/>
    <w:rsid w:val="00937593"/>
    <w:rsid w:val="009404C3"/>
    <w:rsid w:val="009406A3"/>
    <w:rsid w:val="00940A9D"/>
    <w:rsid w:val="00942943"/>
    <w:rsid w:val="00942E51"/>
    <w:rsid w:val="00943B1A"/>
    <w:rsid w:val="00947C9D"/>
    <w:rsid w:val="00950D16"/>
    <w:rsid w:val="0095248B"/>
    <w:rsid w:val="00952DBC"/>
    <w:rsid w:val="0095380E"/>
    <w:rsid w:val="00954008"/>
    <w:rsid w:val="00954A1E"/>
    <w:rsid w:val="00955217"/>
    <w:rsid w:val="009601E4"/>
    <w:rsid w:val="00960585"/>
    <w:rsid w:val="009648CF"/>
    <w:rsid w:val="00966396"/>
    <w:rsid w:val="00972CAB"/>
    <w:rsid w:val="009732C8"/>
    <w:rsid w:val="009738AD"/>
    <w:rsid w:val="00974167"/>
    <w:rsid w:val="0097421E"/>
    <w:rsid w:val="0097506A"/>
    <w:rsid w:val="00975100"/>
    <w:rsid w:val="00975D76"/>
    <w:rsid w:val="00984284"/>
    <w:rsid w:val="00986A57"/>
    <w:rsid w:val="0098715A"/>
    <w:rsid w:val="009908C9"/>
    <w:rsid w:val="00990B1B"/>
    <w:rsid w:val="00991730"/>
    <w:rsid w:val="00992B41"/>
    <w:rsid w:val="00994C89"/>
    <w:rsid w:val="00995F1E"/>
    <w:rsid w:val="009970BF"/>
    <w:rsid w:val="009A325C"/>
    <w:rsid w:val="009A33F2"/>
    <w:rsid w:val="009A44A3"/>
    <w:rsid w:val="009A6A04"/>
    <w:rsid w:val="009A7710"/>
    <w:rsid w:val="009B0524"/>
    <w:rsid w:val="009B5947"/>
    <w:rsid w:val="009B7389"/>
    <w:rsid w:val="009B7507"/>
    <w:rsid w:val="009C08E2"/>
    <w:rsid w:val="009C1B4A"/>
    <w:rsid w:val="009C30A1"/>
    <w:rsid w:val="009C3798"/>
    <w:rsid w:val="009C492F"/>
    <w:rsid w:val="009C539B"/>
    <w:rsid w:val="009C7737"/>
    <w:rsid w:val="009D0F22"/>
    <w:rsid w:val="009D299E"/>
    <w:rsid w:val="009D388B"/>
    <w:rsid w:val="009D6934"/>
    <w:rsid w:val="009D7DE2"/>
    <w:rsid w:val="009E3125"/>
    <w:rsid w:val="009E6532"/>
    <w:rsid w:val="009E6FE3"/>
    <w:rsid w:val="009F0C90"/>
    <w:rsid w:val="009F103A"/>
    <w:rsid w:val="009F31F9"/>
    <w:rsid w:val="009F3B6F"/>
    <w:rsid w:val="009F5B7E"/>
    <w:rsid w:val="009F61EA"/>
    <w:rsid w:val="009F6788"/>
    <w:rsid w:val="009F6DA8"/>
    <w:rsid w:val="00A00D17"/>
    <w:rsid w:val="00A01519"/>
    <w:rsid w:val="00A02572"/>
    <w:rsid w:val="00A026C0"/>
    <w:rsid w:val="00A03087"/>
    <w:rsid w:val="00A0475C"/>
    <w:rsid w:val="00A05B86"/>
    <w:rsid w:val="00A07A80"/>
    <w:rsid w:val="00A07F89"/>
    <w:rsid w:val="00A100A8"/>
    <w:rsid w:val="00A107A8"/>
    <w:rsid w:val="00A10FB8"/>
    <w:rsid w:val="00A115C2"/>
    <w:rsid w:val="00A122BE"/>
    <w:rsid w:val="00A13626"/>
    <w:rsid w:val="00A14C47"/>
    <w:rsid w:val="00A1530B"/>
    <w:rsid w:val="00A1610F"/>
    <w:rsid w:val="00A1625B"/>
    <w:rsid w:val="00A16421"/>
    <w:rsid w:val="00A16EEA"/>
    <w:rsid w:val="00A24379"/>
    <w:rsid w:val="00A2481B"/>
    <w:rsid w:val="00A25355"/>
    <w:rsid w:val="00A26C12"/>
    <w:rsid w:val="00A31A7C"/>
    <w:rsid w:val="00A31F7E"/>
    <w:rsid w:val="00A31FAF"/>
    <w:rsid w:val="00A322DB"/>
    <w:rsid w:val="00A329B1"/>
    <w:rsid w:val="00A33D74"/>
    <w:rsid w:val="00A3569B"/>
    <w:rsid w:val="00A359B4"/>
    <w:rsid w:val="00A35DA3"/>
    <w:rsid w:val="00A37722"/>
    <w:rsid w:val="00A377E8"/>
    <w:rsid w:val="00A40D64"/>
    <w:rsid w:val="00A42897"/>
    <w:rsid w:val="00A44035"/>
    <w:rsid w:val="00A4531F"/>
    <w:rsid w:val="00A45F69"/>
    <w:rsid w:val="00A461BA"/>
    <w:rsid w:val="00A51784"/>
    <w:rsid w:val="00A52FED"/>
    <w:rsid w:val="00A53D43"/>
    <w:rsid w:val="00A54768"/>
    <w:rsid w:val="00A54BE6"/>
    <w:rsid w:val="00A558FA"/>
    <w:rsid w:val="00A565B7"/>
    <w:rsid w:val="00A578A1"/>
    <w:rsid w:val="00A5F1B1"/>
    <w:rsid w:val="00A60804"/>
    <w:rsid w:val="00A6152B"/>
    <w:rsid w:val="00A618D1"/>
    <w:rsid w:val="00A61E1F"/>
    <w:rsid w:val="00A63D2A"/>
    <w:rsid w:val="00A64C27"/>
    <w:rsid w:val="00A70C7A"/>
    <w:rsid w:val="00A730E5"/>
    <w:rsid w:val="00A76416"/>
    <w:rsid w:val="00A7725E"/>
    <w:rsid w:val="00A77351"/>
    <w:rsid w:val="00A8089D"/>
    <w:rsid w:val="00A821CB"/>
    <w:rsid w:val="00A83BF3"/>
    <w:rsid w:val="00A84801"/>
    <w:rsid w:val="00A86457"/>
    <w:rsid w:val="00A86C91"/>
    <w:rsid w:val="00A86EE8"/>
    <w:rsid w:val="00A871BC"/>
    <w:rsid w:val="00A919CB"/>
    <w:rsid w:val="00A91A6D"/>
    <w:rsid w:val="00A93E3C"/>
    <w:rsid w:val="00A95785"/>
    <w:rsid w:val="00A97232"/>
    <w:rsid w:val="00AA055D"/>
    <w:rsid w:val="00AA1408"/>
    <w:rsid w:val="00AA231C"/>
    <w:rsid w:val="00AA36B6"/>
    <w:rsid w:val="00AA3ED2"/>
    <w:rsid w:val="00AA4DE5"/>
    <w:rsid w:val="00AA678F"/>
    <w:rsid w:val="00AA71E6"/>
    <w:rsid w:val="00AB43AC"/>
    <w:rsid w:val="00AB5C6A"/>
    <w:rsid w:val="00AB6554"/>
    <w:rsid w:val="00AC31D7"/>
    <w:rsid w:val="00AC35EE"/>
    <w:rsid w:val="00AC4D1E"/>
    <w:rsid w:val="00AC7985"/>
    <w:rsid w:val="00AD24D9"/>
    <w:rsid w:val="00AD5594"/>
    <w:rsid w:val="00AE462F"/>
    <w:rsid w:val="00AE6A83"/>
    <w:rsid w:val="00AE78D8"/>
    <w:rsid w:val="00AF0C2E"/>
    <w:rsid w:val="00AF12B4"/>
    <w:rsid w:val="00AF3718"/>
    <w:rsid w:val="00AF47BA"/>
    <w:rsid w:val="00AF5B27"/>
    <w:rsid w:val="00AF6D93"/>
    <w:rsid w:val="00AF733A"/>
    <w:rsid w:val="00B00FD6"/>
    <w:rsid w:val="00B01235"/>
    <w:rsid w:val="00B022D3"/>
    <w:rsid w:val="00B029E2"/>
    <w:rsid w:val="00B02D96"/>
    <w:rsid w:val="00B031E1"/>
    <w:rsid w:val="00B04AEB"/>
    <w:rsid w:val="00B06764"/>
    <w:rsid w:val="00B10BB3"/>
    <w:rsid w:val="00B1111E"/>
    <w:rsid w:val="00B116F8"/>
    <w:rsid w:val="00B12410"/>
    <w:rsid w:val="00B124AB"/>
    <w:rsid w:val="00B139B7"/>
    <w:rsid w:val="00B14041"/>
    <w:rsid w:val="00B14418"/>
    <w:rsid w:val="00B14553"/>
    <w:rsid w:val="00B150A4"/>
    <w:rsid w:val="00B16818"/>
    <w:rsid w:val="00B16F46"/>
    <w:rsid w:val="00B223AB"/>
    <w:rsid w:val="00B227CD"/>
    <w:rsid w:val="00B230AB"/>
    <w:rsid w:val="00B2319B"/>
    <w:rsid w:val="00B23D57"/>
    <w:rsid w:val="00B27384"/>
    <w:rsid w:val="00B33C2B"/>
    <w:rsid w:val="00B35142"/>
    <w:rsid w:val="00B356D7"/>
    <w:rsid w:val="00B35AC7"/>
    <w:rsid w:val="00B3701D"/>
    <w:rsid w:val="00B40C9B"/>
    <w:rsid w:val="00B41986"/>
    <w:rsid w:val="00B41ADE"/>
    <w:rsid w:val="00B43EC2"/>
    <w:rsid w:val="00B44BAF"/>
    <w:rsid w:val="00B45C73"/>
    <w:rsid w:val="00B4636B"/>
    <w:rsid w:val="00B473A7"/>
    <w:rsid w:val="00B5033D"/>
    <w:rsid w:val="00B51A16"/>
    <w:rsid w:val="00B528A6"/>
    <w:rsid w:val="00B55332"/>
    <w:rsid w:val="00B57A14"/>
    <w:rsid w:val="00B60BFC"/>
    <w:rsid w:val="00B61CB8"/>
    <w:rsid w:val="00B61E3B"/>
    <w:rsid w:val="00B620D9"/>
    <w:rsid w:val="00B6267F"/>
    <w:rsid w:val="00B653CA"/>
    <w:rsid w:val="00B6577E"/>
    <w:rsid w:val="00B66093"/>
    <w:rsid w:val="00B66877"/>
    <w:rsid w:val="00B70DD8"/>
    <w:rsid w:val="00B72150"/>
    <w:rsid w:val="00B735CD"/>
    <w:rsid w:val="00B75162"/>
    <w:rsid w:val="00B75864"/>
    <w:rsid w:val="00B75AFF"/>
    <w:rsid w:val="00B76BC2"/>
    <w:rsid w:val="00B80416"/>
    <w:rsid w:val="00B80E54"/>
    <w:rsid w:val="00B84318"/>
    <w:rsid w:val="00B84407"/>
    <w:rsid w:val="00B86984"/>
    <w:rsid w:val="00B86BBB"/>
    <w:rsid w:val="00B8731F"/>
    <w:rsid w:val="00B87708"/>
    <w:rsid w:val="00B90B6F"/>
    <w:rsid w:val="00B9156B"/>
    <w:rsid w:val="00B91FBB"/>
    <w:rsid w:val="00B92181"/>
    <w:rsid w:val="00B95387"/>
    <w:rsid w:val="00B96D2B"/>
    <w:rsid w:val="00B974CC"/>
    <w:rsid w:val="00B97C18"/>
    <w:rsid w:val="00B99F90"/>
    <w:rsid w:val="00BA1E0F"/>
    <w:rsid w:val="00BA31DA"/>
    <w:rsid w:val="00BA5151"/>
    <w:rsid w:val="00BB0A41"/>
    <w:rsid w:val="00BB46A5"/>
    <w:rsid w:val="00BB4D1B"/>
    <w:rsid w:val="00BB7A78"/>
    <w:rsid w:val="00BB7C3F"/>
    <w:rsid w:val="00BC23BA"/>
    <w:rsid w:val="00BC2890"/>
    <w:rsid w:val="00BC7A19"/>
    <w:rsid w:val="00BD2FE2"/>
    <w:rsid w:val="00BD36D2"/>
    <w:rsid w:val="00BD4945"/>
    <w:rsid w:val="00BD6511"/>
    <w:rsid w:val="00BD65F0"/>
    <w:rsid w:val="00BD66FF"/>
    <w:rsid w:val="00BD6745"/>
    <w:rsid w:val="00BD6F1D"/>
    <w:rsid w:val="00BD733C"/>
    <w:rsid w:val="00BD7514"/>
    <w:rsid w:val="00BE014B"/>
    <w:rsid w:val="00BE0960"/>
    <w:rsid w:val="00BE208C"/>
    <w:rsid w:val="00BE7423"/>
    <w:rsid w:val="00BE7444"/>
    <w:rsid w:val="00BF2F18"/>
    <w:rsid w:val="00BF3C44"/>
    <w:rsid w:val="00BF55A0"/>
    <w:rsid w:val="00BF641A"/>
    <w:rsid w:val="00C000C2"/>
    <w:rsid w:val="00C02988"/>
    <w:rsid w:val="00C03658"/>
    <w:rsid w:val="00C042B1"/>
    <w:rsid w:val="00C05805"/>
    <w:rsid w:val="00C05D27"/>
    <w:rsid w:val="00C06EA0"/>
    <w:rsid w:val="00C06EB0"/>
    <w:rsid w:val="00C0745B"/>
    <w:rsid w:val="00C0799D"/>
    <w:rsid w:val="00C0D5C3"/>
    <w:rsid w:val="00C13914"/>
    <w:rsid w:val="00C14A52"/>
    <w:rsid w:val="00C16725"/>
    <w:rsid w:val="00C16D31"/>
    <w:rsid w:val="00C1700E"/>
    <w:rsid w:val="00C179AA"/>
    <w:rsid w:val="00C17E97"/>
    <w:rsid w:val="00C208FF"/>
    <w:rsid w:val="00C20E5F"/>
    <w:rsid w:val="00C21DFF"/>
    <w:rsid w:val="00C22A03"/>
    <w:rsid w:val="00C23E9D"/>
    <w:rsid w:val="00C261CD"/>
    <w:rsid w:val="00C2706C"/>
    <w:rsid w:val="00C2724C"/>
    <w:rsid w:val="00C2769D"/>
    <w:rsid w:val="00C27BB3"/>
    <w:rsid w:val="00C27D18"/>
    <w:rsid w:val="00C328DF"/>
    <w:rsid w:val="00C3361F"/>
    <w:rsid w:val="00C35926"/>
    <w:rsid w:val="00C35942"/>
    <w:rsid w:val="00C35C2C"/>
    <w:rsid w:val="00C36496"/>
    <w:rsid w:val="00C37CEB"/>
    <w:rsid w:val="00C37D06"/>
    <w:rsid w:val="00C40DB3"/>
    <w:rsid w:val="00C40F8D"/>
    <w:rsid w:val="00C4261E"/>
    <w:rsid w:val="00C42F88"/>
    <w:rsid w:val="00C430ED"/>
    <w:rsid w:val="00C437E6"/>
    <w:rsid w:val="00C439DC"/>
    <w:rsid w:val="00C44CD1"/>
    <w:rsid w:val="00C461F1"/>
    <w:rsid w:val="00C46268"/>
    <w:rsid w:val="00C4793D"/>
    <w:rsid w:val="00C51F3F"/>
    <w:rsid w:val="00C52D80"/>
    <w:rsid w:val="00C54F2D"/>
    <w:rsid w:val="00C60032"/>
    <w:rsid w:val="00C60DE3"/>
    <w:rsid w:val="00C633E0"/>
    <w:rsid w:val="00C664DE"/>
    <w:rsid w:val="00C72997"/>
    <w:rsid w:val="00C74D99"/>
    <w:rsid w:val="00C7607A"/>
    <w:rsid w:val="00C76FE2"/>
    <w:rsid w:val="00C7737A"/>
    <w:rsid w:val="00C8008E"/>
    <w:rsid w:val="00C8019F"/>
    <w:rsid w:val="00C808FD"/>
    <w:rsid w:val="00C80EBB"/>
    <w:rsid w:val="00C817B6"/>
    <w:rsid w:val="00C82821"/>
    <w:rsid w:val="00C83528"/>
    <w:rsid w:val="00C8360A"/>
    <w:rsid w:val="00C83E83"/>
    <w:rsid w:val="00C849AC"/>
    <w:rsid w:val="00C86681"/>
    <w:rsid w:val="00C866E0"/>
    <w:rsid w:val="00C879A5"/>
    <w:rsid w:val="00C90898"/>
    <w:rsid w:val="00C94872"/>
    <w:rsid w:val="00C9493A"/>
    <w:rsid w:val="00C96BCB"/>
    <w:rsid w:val="00C96D48"/>
    <w:rsid w:val="00CA1C39"/>
    <w:rsid w:val="00CA27A4"/>
    <w:rsid w:val="00CA2EBD"/>
    <w:rsid w:val="00CA3F74"/>
    <w:rsid w:val="00CA4D45"/>
    <w:rsid w:val="00CA656B"/>
    <w:rsid w:val="00CA66CA"/>
    <w:rsid w:val="00CA6F72"/>
    <w:rsid w:val="00CA7E0B"/>
    <w:rsid w:val="00CB1591"/>
    <w:rsid w:val="00CB2D43"/>
    <w:rsid w:val="00CB3746"/>
    <w:rsid w:val="00CB3DB5"/>
    <w:rsid w:val="00CB44B2"/>
    <w:rsid w:val="00CB5889"/>
    <w:rsid w:val="00CB58A4"/>
    <w:rsid w:val="00CB6AFC"/>
    <w:rsid w:val="00CB6C29"/>
    <w:rsid w:val="00CC117A"/>
    <w:rsid w:val="00CC1395"/>
    <w:rsid w:val="00CC17D1"/>
    <w:rsid w:val="00CC2EDF"/>
    <w:rsid w:val="00CC3733"/>
    <w:rsid w:val="00CC5E73"/>
    <w:rsid w:val="00CC6CEF"/>
    <w:rsid w:val="00CC73D0"/>
    <w:rsid w:val="00CC7813"/>
    <w:rsid w:val="00CD08B7"/>
    <w:rsid w:val="00CD2FCD"/>
    <w:rsid w:val="00CD5758"/>
    <w:rsid w:val="00CD5B30"/>
    <w:rsid w:val="00CD756D"/>
    <w:rsid w:val="00CD7A69"/>
    <w:rsid w:val="00CE1FEC"/>
    <w:rsid w:val="00CE3117"/>
    <w:rsid w:val="00CE43EF"/>
    <w:rsid w:val="00CE6D4A"/>
    <w:rsid w:val="00CF105A"/>
    <w:rsid w:val="00CF2D20"/>
    <w:rsid w:val="00CF3842"/>
    <w:rsid w:val="00CF4B08"/>
    <w:rsid w:val="00CF4FFE"/>
    <w:rsid w:val="00CF5D87"/>
    <w:rsid w:val="00CF67DB"/>
    <w:rsid w:val="00CF6D55"/>
    <w:rsid w:val="00D06199"/>
    <w:rsid w:val="00D06688"/>
    <w:rsid w:val="00D078B8"/>
    <w:rsid w:val="00D07C1A"/>
    <w:rsid w:val="00D10BA7"/>
    <w:rsid w:val="00D116D2"/>
    <w:rsid w:val="00D11E31"/>
    <w:rsid w:val="00D11EC7"/>
    <w:rsid w:val="00D135F9"/>
    <w:rsid w:val="00D13838"/>
    <w:rsid w:val="00D13F03"/>
    <w:rsid w:val="00D1480B"/>
    <w:rsid w:val="00D16155"/>
    <w:rsid w:val="00D16670"/>
    <w:rsid w:val="00D179AD"/>
    <w:rsid w:val="00D209F2"/>
    <w:rsid w:val="00D212D9"/>
    <w:rsid w:val="00D23270"/>
    <w:rsid w:val="00D23D29"/>
    <w:rsid w:val="00D257CD"/>
    <w:rsid w:val="00D30E77"/>
    <w:rsid w:val="00D3220B"/>
    <w:rsid w:val="00D32BD8"/>
    <w:rsid w:val="00D339F7"/>
    <w:rsid w:val="00D343B1"/>
    <w:rsid w:val="00D3453E"/>
    <w:rsid w:val="00D357BB"/>
    <w:rsid w:val="00D35B47"/>
    <w:rsid w:val="00D3735F"/>
    <w:rsid w:val="00D3787B"/>
    <w:rsid w:val="00D411F2"/>
    <w:rsid w:val="00D458DE"/>
    <w:rsid w:val="00D45957"/>
    <w:rsid w:val="00D471A6"/>
    <w:rsid w:val="00D47AE4"/>
    <w:rsid w:val="00D50393"/>
    <w:rsid w:val="00D50511"/>
    <w:rsid w:val="00D50E1A"/>
    <w:rsid w:val="00D5155B"/>
    <w:rsid w:val="00D51E35"/>
    <w:rsid w:val="00D528AB"/>
    <w:rsid w:val="00D53384"/>
    <w:rsid w:val="00D540D8"/>
    <w:rsid w:val="00D54124"/>
    <w:rsid w:val="00D557C3"/>
    <w:rsid w:val="00D56816"/>
    <w:rsid w:val="00D57030"/>
    <w:rsid w:val="00D6114D"/>
    <w:rsid w:val="00D61C08"/>
    <w:rsid w:val="00D6206F"/>
    <w:rsid w:val="00D628EB"/>
    <w:rsid w:val="00D62E90"/>
    <w:rsid w:val="00D638D1"/>
    <w:rsid w:val="00D63FA5"/>
    <w:rsid w:val="00D67FCE"/>
    <w:rsid w:val="00D70886"/>
    <w:rsid w:val="00D72FDD"/>
    <w:rsid w:val="00D73035"/>
    <w:rsid w:val="00D738E3"/>
    <w:rsid w:val="00D742DE"/>
    <w:rsid w:val="00D7542D"/>
    <w:rsid w:val="00D75915"/>
    <w:rsid w:val="00D7622C"/>
    <w:rsid w:val="00D7661C"/>
    <w:rsid w:val="00D76AC5"/>
    <w:rsid w:val="00D77B3B"/>
    <w:rsid w:val="00D77F8F"/>
    <w:rsid w:val="00D8047B"/>
    <w:rsid w:val="00D823B7"/>
    <w:rsid w:val="00D830C0"/>
    <w:rsid w:val="00D830D1"/>
    <w:rsid w:val="00D84A9A"/>
    <w:rsid w:val="00D857F4"/>
    <w:rsid w:val="00D85E90"/>
    <w:rsid w:val="00D868BA"/>
    <w:rsid w:val="00D86CA8"/>
    <w:rsid w:val="00D87209"/>
    <w:rsid w:val="00D9218B"/>
    <w:rsid w:val="00D937FE"/>
    <w:rsid w:val="00D93B3D"/>
    <w:rsid w:val="00D957C8"/>
    <w:rsid w:val="00D96D5D"/>
    <w:rsid w:val="00D97474"/>
    <w:rsid w:val="00D97AA7"/>
    <w:rsid w:val="00DA04DA"/>
    <w:rsid w:val="00DA203A"/>
    <w:rsid w:val="00DA2296"/>
    <w:rsid w:val="00DA2D1D"/>
    <w:rsid w:val="00DA304C"/>
    <w:rsid w:val="00DA3106"/>
    <w:rsid w:val="00DA421B"/>
    <w:rsid w:val="00DA474D"/>
    <w:rsid w:val="00DA55EC"/>
    <w:rsid w:val="00DA771E"/>
    <w:rsid w:val="00DA776E"/>
    <w:rsid w:val="00DA78CD"/>
    <w:rsid w:val="00DA7DAA"/>
    <w:rsid w:val="00DB1416"/>
    <w:rsid w:val="00DB3100"/>
    <w:rsid w:val="00DB4620"/>
    <w:rsid w:val="00DB6100"/>
    <w:rsid w:val="00DB61E6"/>
    <w:rsid w:val="00DB6541"/>
    <w:rsid w:val="00DC1361"/>
    <w:rsid w:val="00DC1606"/>
    <w:rsid w:val="00DC1B85"/>
    <w:rsid w:val="00DC25B0"/>
    <w:rsid w:val="00DC2B8F"/>
    <w:rsid w:val="00DC2DC6"/>
    <w:rsid w:val="00DC3381"/>
    <w:rsid w:val="00DC3827"/>
    <w:rsid w:val="00DC3D93"/>
    <w:rsid w:val="00DC40BD"/>
    <w:rsid w:val="00DC5F8B"/>
    <w:rsid w:val="00DC7548"/>
    <w:rsid w:val="00DD0310"/>
    <w:rsid w:val="00DD0569"/>
    <w:rsid w:val="00DD0C80"/>
    <w:rsid w:val="00DD0E93"/>
    <w:rsid w:val="00DD13F5"/>
    <w:rsid w:val="00DD243E"/>
    <w:rsid w:val="00DD4522"/>
    <w:rsid w:val="00DD4886"/>
    <w:rsid w:val="00DD5ADC"/>
    <w:rsid w:val="00DD67B6"/>
    <w:rsid w:val="00DD683F"/>
    <w:rsid w:val="00DE0D7D"/>
    <w:rsid w:val="00DE177B"/>
    <w:rsid w:val="00DE20DB"/>
    <w:rsid w:val="00DE2B37"/>
    <w:rsid w:val="00DE5FAB"/>
    <w:rsid w:val="00DE6C17"/>
    <w:rsid w:val="00DF00D8"/>
    <w:rsid w:val="00DF1D0B"/>
    <w:rsid w:val="00DF3383"/>
    <w:rsid w:val="00DF3AC5"/>
    <w:rsid w:val="00DF5CEB"/>
    <w:rsid w:val="00DF69C0"/>
    <w:rsid w:val="00E009DD"/>
    <w:rsid w:val="00E02553"/>
    <w:rsid w:val="00E02BD4"/>
    <w:rsid w:val="00E041FB"/>
    <w:rsid w:val="00E04275"/>
    <w:rsid w:val="00E04B1C"/>
    <w:rsid w:val="00E04C20"/>
    <w:rsid w:val="00E04C36"/>
    <w:rsid w:val="00E05B60"/>
    <w:rsid w:val="00E10304"/>
    <w:rsid w:val="00E105B9"/>
    <w:rsid w:val="00E12F64"/>
    <w:rsid w:val="00E1523A"/>
    <w:rsid w:val="00E169D5"/>
    <w:rsid w:val="00E207F6"/>
    <w:rsid w:val="00E22FCB"/>
    <w:rsid w:val="00E23890"/>
    <w:rsid w:val="00E23EC4"/>
    <w:rsid w:val="00E244C2"/>
    <w:rsid w:val="00E26176"/>
    <w:rsid w:val="00E27195"/>
    <w:rsid w:val="00E272EA"/>
    <w:rsid w:val="00E27894"/>
    <w:rsid w:val="00E32F7B"/>
    <w:rsid w:val="00E3539B"/>
    <w:rsid w:val="00E36289"/>
    <w:rsid w:val="00E41007"/>
    <w:rsid w:val="00E4197B"/>
    <w:rsid w:val="00E421F2"/>
    <w:rsid w:val="00E4243C"/>
    <w:rsid w:val="00E42E96"/>
    <w:rsid w:val="00E43C8D"/>
    <w:rsid w:val="00E44DF3"/>
    <w:rsid w:val="00E459E7"/>
    <w:rsid w:val="00E46397"/>
    <w:rsid w:val="00E46468"/>
    <w:rsid w:val="00E47588"/>
    <w:rsid w:val="00E53608"/>
    <w:rsid w:val="00E536B2"/>
    <w:rsid w:val="00E54256"/>
    <w:rsid w:val="00E549CB"/>
    <w:rsid w:val="00E5562F"/>
    <w:rsid w:val="00E56AE4"/>
    <w:rsid w:val="00E6031E"/>
    <w:rsid w:val="00E60CD8"/>
    <w:rsid w:val="00E615D5"/>
    <w:rsid w:val="00E62C2B"/>
    <w:rsid w:val="00E63285"/>
    <w:rsid w:val="00E63ADA"/>
    <w:rsid w:val="00E63E35"/>
    <w:rsid w:val="00E64B67"/>
    <w:rsid w:val="00E67C24"/>
    <w:rsid w:val="00E67D1D"/>
    <w:rsid w:val="00E7009A"/>
    <w:rsid w:val="00E706BE"/>
    <w:rsid w:val="00E7105D"/>
    <w:rsid w:val="00E728F9"/>
    <w:rsid w:val="00E73012"/>
    <w:rsid w:val="00E7326D"/>
    <w:rsid w:val="00E7468E"/>
    <w:rsid w:val="00E74BA9"/>
    <w:rsid w:val="00E76CF8"/>
    <w:rsid w:val="00E76F93"/>
    <w:rsid w:val="00E77D75"/>
    <w:rsid w:val="00E80281"/>
    <w:rsid w:val="00E80436"/>
    <w:rsid w:val="00E80EE2"/>
    <w:rsid w:val="00E83EB5"/>
    <w:rsid w:val="00E84566"/>
    <w:rsid w:val="00E90D22"/>
    <w:rsid w:val="00E91027"/>
    <w:rsid w:val="00E91C74"/>
    <w:rsid w:val="00E921DF"/>
    <w:rsid w:val="00E92817"/>
    <w:rsid w:val="00E930B0"/>
    <w:rsid w:val="00E9554F"/>
    <w:rsid w:val="00E95C6F"/>
    <w:rsid w:val="00E95DA4"/>
    <w:rsid w:val="00E963BE"/>
    <w:rsid w:val="00E96AD5"/>
    <w:rsid w:val="00E9775C"/>
    <w:rsid w:val="00EA20F3"/>
    <w:rsid w:val="00EA2600"/>
    <w:rsid w:val="00EA2B41"/>
    <w:rsid w:val="00EA2EB3"/>
    <w:rsid w:val="00EA315F"/>
    <w:rsid w:val="00EA374E"/>
    <w:rsid w:val="00EA387C"/>
    <w:rsid w:val="00EA520B"/>
    <w:rsid w:val="00EA525D"/>
    <w:rsid w:val="00EA56BC"/>
    <w:rsid w:val="00EA60C5"/>
    <w:rsid w:val="00EA6B12"/>
    <w:rsid w:val="00EB1308"/>
    <w:rsid w:val="00EB319E"/>
    <w:rsid w:val="00EB326B"/>
    <w:rsid w:val="00EB3925"/>
    <w:rsid w:val="00EB3EA8"/>
    <w:rsid w:val="00EB5DFD"/>
    <w:rsid w:val="00EC14CE"/>
    <w:rsid w:val="00EC33FC"/>
    <w:rsid w:val="00EC66DD"/>
    <w:rsid w:val="00ED0BAE"/>
    <w:rsid w:val="00ED17D8"/>
    <w:rsid w:val="00ED282F"/>
    <w:rsid w:val="00ED3551"/>
    <w:rsid w:val="00ED44CC"/>
    <w:rsid w:val="00ED4A07"/>
    <w:rsid w:val="00ED7627"/>
    <w:rsid w:val="00EE0AE9"/>
    <w:rsid w:val="00EE375A"/>
    <w:rsid w:val="00EE6478"/>
    <w:rsid w:val="00EE710E"/>
    <w:rsid w:val="00EE712B"/>
    <w:rsid w:val="00EF0170"/>
    <w:rsid w:val="00EF19E4"/>
    <w:rsid w:val="00EF2FF7"/>
    <w:rsid w:val="00EF3FDB"/>
    <w:rsid w:val="00EF4656"/>
    <w:rsid w:val="00EF5394"/>
    <w:rsid w:val="00EF7CF4"/>
    <w:rsid w:val="00F00F25"/>
    <w:rsid w:val="00F0231F"/>
    <w:rsid w:val="00F02DAD"/>
    <w:rsid w:val="00F07143"/>
    <w:rsid w:val="00F109CE"/>
    <w:rsid w:val="00F11FE5"/>
    <w:rsid w:val="00F14FA4"/>
    <w:rsid w:val="00F16DD1"/>
    <w:rsid w:val="00F1787E"/>
    <w:rsid w:val="00F17A6A"/>
    <w:rsid w:val="00F20E40"/>
    <w:rsid w:val="00F21C6C"/>
    <w:rsid w:val="00F22EEA"/>
    <w:rsid w:val="00F237E9"/>
    <w:rsid w:val="00F261FA"/>
    <w:rsid w:val="00F27144"/>
    <w:rsid w:val="00F3536B"/>
    <w:rsid w:val="00F35774"/>
    <w:rsid w:val="00F36438"/>
    <w:rsid w:val="00F401C6"/>
    <w:rsid w:val="00F41043"/>
    <w:rsid w:val="00F41F32"/>
    <w:rsid w:val="00F43905"/>
    <w:rsid w:val="00F4D706"/>
    <w:rsid w:val="00F51825"/>
    <w:rsid w:val="00F52240"/>
    <w:rsid w:val="00F54A3F"/>
    <w:rsid w:val="00F607C4"/>
    <w:rsid w:val="00F6333F"/>
    <w:rsid w:val="00F63EEF"/>
    <w:rsid w:val="00F64AE0"/>
    <w:rsid w:val="00F711AE"/>
    <w:rsid w:val="00F7162B"/>
    <w:rsid w:val="00F72707"/>
    <w:rsid w:val="00F729A2"/>
    <w:rsid w:val="00F73EC6"/>
    <w:rsid w:val="00F74064"/>
    <w:rsid w:val="00F7479D"/>
    <w:rsid w:val="00F76204"/>
    <w:rsid w:val="00F76EE2"/>
    <w:rsid w:val="00F825E9"/>
    <w:rsid w:val="00F82E40"/>
    <w:rsid w:val="00F83D35"/>
    <w:rsid w:val="00F84F23"/>
    <w:rsid w:val="00F85190"/>
    <w:rsid w:val="00F86E0F"/>
    <w:rsid w:val="00F92591"/>
    <w:rsid w:val="00F93FBB"/>
    <w:rsid w:val="00F94431"/>
    <w:rsid w:val="00F95AC0"/>
    <w:rsid w:val="00F96583"/>
    <w:rsid w:val="00F96824"/>
    <w:rsid w:val="00F96DC7"/>
    <w:rsid w:val="00FA1E24"/>
    <w:rsid w:val="00FA245D"/>
    <w:rsid w:val="00FA54EE"/>
    <w:rsid w:val="00FA611E"/>
    <w:rsid w:val="00FA7AB8"/>
    <w:rsid w:val="00FB2B1E"/>
    <w:rsid w:val="00FB4B4F"/>
    <w:rsid w:val="00FB549A"/>
    <w:rsid w:val="00FB6FE4"/>
    <w:rsid w:val="00FB76D2"/>
    <w:rsid w:val="00FC007A"/>
    <w:rsid w:val="00FC0AA2"/>
    <w:rsid w:val="00FC0F54"/>
    <w:rsid w:val="00FC355B"/>
    <w:rsid w:val="00FC3B43"/>
    <w:rsid w:val="00FC3EE8"/>
    <w:rsid w:val="00FC524D"/>
    <w:rsid w:val="00FC749D"/>
    <w:rsid w:val="00FD016C"/>
    <w:rsid w:val="00FD39E2"/>
    <w:rsid w:val="00FE216C"/>
    <w:rsid w:val="00FE3ADD"/>
    <w:rsid w:val="00FE4028"/>
    <w:rsid w:val="00FF0EBF"/>
    <w:rsid w:val="00FF18E0"/>
    <w:rsid w:val="00FF1A16"/>
    <w:rsid w:val="00FF1C29"/>
    <w:rsid w:val="00FF2BB2"/>
    <w:rsid w:val="00FF3102"/>
    <w:rsid w:val="00FF4017"/>
    <w:rsid w:val="00FF40D1"/>
    <w:rsid w:val="00FF765A"/>
    <w:rsid w:val="00FF7B56"/>
    <w:rsid w:val="013E26CB"/>
    <w:rsid w:val="016B8FA5"/>
    <w:rsid w:val="01EBCCB2"/>
    <w:rsid w:val="0211137F"/>
    <w:rsid w:val="027600C6"/>
    <w:rsid w:val="029A7F15"/>
    <w:rsid w:val="02BD5A65"/>
    <w:rsid w:val="02C21FC2"/>
    <w:rsid w:val="0303F5FE"/>
    <w:rsid w:val="038923A6"/>
    <w:rsid w:val="039198D7"/>
    <w:rsid w:val="03A4A29E"/>
    <w:rsid w:val="03DFCA2F"/>
    <w:rsid w:val="040BE920"/>
    <w:rsid w:val="0411D127"/>
    <w:rsid w:val="044345D1"/>
    <w:rsid w:val="04804EF3"/>
    <w:rsid w:val="04B0CF5C"/>
    <w:rsid w:val="04D3D795"/>
    <w:rsid w:val="04D9D2D5"/>
    <w:rsid w:val="04FAFA42"/>
    <w:rsid w:val="0517C08E"/>
    <w:rsid w:val="053050EB"/>
    <w:rsid w:val="056C0498"/>
    <w:rsid w:val="05A30AD0"/>
    <w:rsid w:val="068B8AEA"/>
    <w:rsid w:val="0699B1F3"/>
    <w:rsid w:val="06A4AB33"/>
    <w:rsid w:val="06D7BBEF"/>
    <w:rsid w:val="06D87F81"/>
    <w:rsid w:val="06EE3198"/>
    <w:rsid w:val="06F860BE"/>
    <w:rsid w:val="06FBBB1C"/>
    <w:rsid w:val="0719A748"/>
    <w:rsid w:val="07385441"/>
    <w:rsid w:val="0741F99E"/>
    <w:rsid w:val="0757C34B"/>
    <w:rsid w:val="078997E8"/>
    <w:rsid w:val="07991A7E"/>
    <w:rsid w:val="07D26EF3"/>
    <w:rsid w:val="07DE8FB3"/>
    <w:rsid w:val="07ED3187"/>
    <w:rsid w:val="07FC4E67"/>
    <w:rsid w:val="081289A7"/>
    <w:rsid w:val="081AD153"/>
    <w:rsid w:val="081C7A52"/>
    <w:rsid w:val="0822CA9A"/>
    <w:rsid w:val="085FA047"/>
    <w:rsid w:val="08754407"/>
    <w:rsid w:val="08A2E015"/>
    <w:rsid w:val="08A5EC80"/>
    <w:rsid w:val="08CAA7B8"/>
    <w:rsid w:val="091FD92C"/>
    <w:rsid w:val="092A00C0"/>
    <w:rsid w:val="09A2C7AB"/>
    <w:rsid w:val="09CCF46A"/>
    <w:rsid w:val="09D84CD9"/>
    <w:rsid w:val="0A13BF40"/>
    <w:rsid w:val="0A259E0C"/>
    <w:rsid w:val="0A2CD9C0"/>
    <w:rsid w:val="0A8F676D"/>
    <w:rsid w:val="0A9A8A04"/>
    <w:rsid w:val="0ACA8458"/>
    <w:rsid w:val="0AF3F0B4"/>
    <w:rsid w:val="0B257945"/>
    <w:rsid w:val="0B45AE85"/>
    <w:rsid w:val="0B55EC1D"/>
    <w:rsid w:val="0B87FC4D"/>
    <w:rsid w:val="0B9788B5"/>
    <w:rsid w:val="0BA459D2"/>
    <w:rsid w:val="0BD4F7C0"/>
    <w:rsid w:val="0BD6574C"/>
    <w:rsid w:val="0BEE83C9"/>
    <w:rsid w:val="0C6EA4CD"/>
    <w:rsid w:val="0C6F88FD"/>
    <w:rsid w:val="0C84DF62"/>
    <w:rsid w:val="0C9108EA"/>
    <w:rsid w:val="0D152AA7"/>
    <w:rsid w:val="0D1F37A4"/>
    <w:rsid w:val="0D31C92F"/>
    <w:rsid w:val="0D356B2F"/>
    <w:rsid w:val="0D3E2546"/>
    <w:rsid w:val="0DA7B9AF"/>
    <w:rsid w:val="0DAE1CB5"/>
    <w:rsid w:val="0DC0F3F5"/>
    <w:rsid w:val="0DC33B10"/>
    <w:rsid w:val="0E0D858A"/>
    <w:rsid w:val="0E444E09"/>
    <w:rsid w:val="0E9182BD"/>
    <w:rsid w:val="0E9857DF"/>
    <w:rsid w:val="0EDFC3F6"/>
    <w:rsid w:val="0F1A5BD6"/>
    <w:rsid w:val="0F5838FD"/>
    <w:rsid w:val="0F5C3521"/>
    <w:rsid w:val="0F72ECD7"/>
    <w:rsid w:val="0F793E2C"/>
    <w:rsid w:val="0F7F3AC0"/>
    <w:rsid w:val="0FAC8487"/>
    <w:rsid w:val="0FC92972"/>
    <w:rsid w:val="0FECADCA"/>
    <w:rsid w:val="0FFEA12D"/>
    <w:rsid w:val="103CA8E2"/>
    <w:rsid w:val="103DB009"/>
    <w:rsid w:val="1053EDA5"/>
    <w:rsid w:val="1061638B"/>
    <w:rsid w:val="108DAE84"/>
    <w:rsid w:val="10DF87E5"/>
    <w:rsid w:val="111A5745"/>
    <w:rsid w:val="11343496"/>
    <w:rsid w:val="116588C2"/>
    <w:rsid w:val="11800A63"/>
    <w:rsid w:val="11AB3628"/>
    <w:rsid w:val="11DF84CB"/>
    <w:rsid w:val="11FA2075"/>
    <w:rsid w:val="12266F77"/>
    <w:rsid w:val="12452DD2"/>
    <w:rsid w:val="125F4289"/>
    <w:rsid w:val="127253D8"/>
    <w:rsid w:val="127DA667"/>
    <w:rsid w:val="129E0177"/>
    <w:rsid w:val="12A59F1A"/>
    <w:rsid w:val="12ACD4D1"/>
    <w:rsid w:val="12B9F7A6"/>
    <w:rsid w:val="12CE0B33"/>
    <w:rsid w:val="12D6F4F4"/>
    <w:rsid w:val="12D7F1B6"/>
    <w:rsid w:val="13382D35"/>
    <w:rsid w:val="137B1484"/>
    <w:rsid w:val="138F9C42"/>
    <w:rsid w:val="13A35D66"/>
    <w:rsid w:val="13B9AEC1"/>
    <w:rsid w:val="13CD2FA4"/>
    <w:rsid w:val="13E044C4"/>
    <w:rsid w:val="143BEA47"/>
    <w:rsid w:val="14513B39"/>
    <w:rsid w:val="1455C807"/>
    <w:rsid w:val="14617285"/>
    <w:rsid w:val="14AF133E"/>
    <w:rsid w:val="1510A603"/>
    <w:rsid w:val="1547C492"/>
    <w:rsid w:val="15690005"/>
    <w:rsid w:val="15778798"/>
    <w:rsid w:val="15ACBB97"/>
    <w:rsid w:val="15D13C23"/>
    <w:rsid w:val="15DBBB95"/>
    <w:rsid w:val="160CC62A"/>
    <w:rsid w:val="16289137"/>
    <w:rsid w:val="16575466"/>
    <w:rsid w:val="167CC9C2"/>
    <w:rsid w:val="16F45A08"/>
    <w:rsid w:val="17313E59"/>
    <w:rsid w:val="174A6ABC"/>
    <w:rsid w:val="174BA0DC"/>
    <w:rsid w:val="17695ED1"/>
    <w:rsid w:val="17A698E1"/>
    <w:rsid w:val="17AF952F"/>
    <w:rsid w:val="18046A50"/>
    <w:rsid w:val="181502A4"/>
    <w:rsid w:val="1818A349"/>
    <w:rsid w:val="1851C9F5"/>
    <w:rsid w:val="18525C87"/>
    <w:rsid w:val="18CB605E"/>
    <w:rsid w:val="18CDB663"/>
    <w:rsid w:val="192E3455"/>
    <w:rsid w:val="193D0037"/>
    <w:rsid w:val="198FCD07"/>
    <w:rsid w:val="19B7AF44"/>
    <w:rsid w:val="19DCC722"/>
    <w:rsid w:val="19E4924F"/>
    <w:rsid w:val="19FB8192"/>
    <w:rsid w:val="1A00B7BB"/>
    <w:rsid w:val="1A11BC83"/>
    <w:rsid w:val="1A223792"/>
    <w:rsid w:val="1A2C6A11"/>
    <w:rsid w:val="1A3D0276"/>
    <w:rsid w:val="1A7212BF"/>
    <w:rsid w:val="1A979F54"/>
    <w:rsid w:val="1AC9CDF3"/>
    <w:rsid w:val="1AD4CB8A"/>
    <w:rsid w:val="1AF58D62"/>
    <w:rsid w:val="1B59F99A"/>
    <w:rsid w:val="1B62A5E1"/>
    <w:rsid w:val="1B82746A"/>
    <w:rsid w:val="1B82A386"/>
    <w:rsid w:val="1BB57A3F"/>
    <w:rsid w:val="1BF9B7C7"/>
    <w:rsid w:val="1C1562F6"/>
    <w:rsid w:val="1C35C95D"/>
    <w:rsid w:val="1C3EB8C8"/>
    <w:rsid w:val="1C4AC461"/>
    <w:rsid w:val="1C9FC6F1"/>
    <w:rsid w:val="1CBC28AF"/>
    <w:rsid w:val="1CD203A2"/>
    <w:rsid w:val="1CF4EC0F"/>
    <w:rsid w:val="1D3444F3"/>
    <w:rsid w:val="1D4D5F60"/>
    <w:rsid w:val="1D6C5F5E"/>
    <w:rsid w:val="1D9ED603"/>
    <w:rsid w:val="1DAA64D0"/>
    <w:rsid w:val="1DAA9559"/>
    <w:rsid w:val="1DAB36A8"/>
    <w:rsid w:val="1E586544"/>
    <w:rsid w:val="1F072F27"/>
    <w:rsid w:val="1F596CC1"/>
    <w:rsid w:val="1F5F05CF"/>
    <w:rsid w:val="1F9B1483"/>
    <w:rsid w:val="1FA0C660"/>
    <w:rsid w:val="1FA58BBD"/>
    <w:rsid w:val="2003A53E"/>
    <w:rsid w:val="2045D9B9"/>
    <w:rsid w:val="20584431"/>
    <w:rsid w:val="20593F8C"/>
    <w:rsid w:val="2070747B"/>
    <w:rsid w:val="208B1EFD"/>
    <w:rsid w:val="209414EE"/>
    <w:rsid w:val="20A67FA6"/>
    <w:rsid w:val="20CF5860"/>
    <w:rsid w:val="21030C0D"/>
    <w:rsid w:val="21044252"/>
    <w:rsid w:val="2107D520"/>
    <w:rsid w:val="210862D9"/>
    <w:rsid w:val="21441435"/>
    <w:rsid w:val="2152EFD7"/>
    <w:rsid w:val="218FBEE7"/>
    <w:rsid w:val="21981F91"/>
    <w:rsid w:val="21B4F2EB"/>
    <w:rsid w:val="21D83F15"/>
    <w:rsid w:val="21E01670"/>
    <w:rsid w:val="21EF6751"/>
    <w:rsid w:val="21F85538"/>
    <w:rsid w:val="223ECFE9"/>
    <w:rsid w:val="22A012B3"/>
    <w:rsid w:val="22C4C150"/>
    <w:rsid w:val="22D15B8C"/>
    <w:rsid w:val="22E60CC5"/>
    <w:rsid w:val="22EFD5F9"/>
    <w:rsid w:val="23221BBA"/>
    <w:rsid w:val="23331FF7"/>
    <w:rsid w:val="236BE932"/>
    <w:rsid w:val="238B6214"/>
    <w:rsid w:val="2393B0E7"/>
    <w:rsid w:val="23AB4E2D"/>
    <w:rsid w:val="23B6927D"/>
    <w:rsid w:val="23DF1CEE"/>
    <w:rsid w:val="2413BC19"/>
    <w:rsid w:val="241C7AA3"/>
    <w:rsid w:val="2444A42A"/>
    <w:rsid w:val="24743783"/>
    <w:rsid w:val="249AFA63"/>
    <w:rsid w:val="24C39957"/>
    <w:rsid w:val="24C8036F"/>
    <w:rsid w:val="24E26A72"/>
    <w:rsid w:val="2507B993"/>
    <w:rsid w:val="25149004"/>
    <w:rsid w:val="253626C2"/>
    <w:rsid w:val="253A5153"/>
    <w:rsid w:val="25637120"/>
    <w:rsid w:val="256DC1BA"/>
    <w:rsid w:val="2598E3A4"/>
    <w:rsid w:val="259F0798"/>
    <w:rsid w:val="25E674CC"/>
    <w:rsid w:val="25F6433F"/>
    <w:rsid w:val="2625704C"/>
    <w:rsid w:val="262B03A7"/>
    <w:rsid w:val="262BDEE0"/>
    <w:rsid w:val="2632B068"/>
    <w:rsid w:val="26434BFB"/>
    <w:rsid w:val="2651AB4F"/>
    <w:rsid w:val="2656A37D"/>
    <w:rsid w:val="26603583"/>
    <w:rsid w:val="2665A232"/>
    <w:rsid w:val="268B6949"/>
    <w:rsid w:val="269380C3"/>
    <w:rsid w:val="26A34051"/>
    <w:rsid w:val="26BEDA95"/>
    <w:rsid w:val="26D07A10"/>
    <w:rsid w:val="26F74F92"/>
    <w:rsid w:val="27338C9F"/>
    <w:rsid w:val="273FAEAF"/>
    <w:rsid w:val="27517F44"/>
    <w:rsid w:val="2752389A"/>
    <w:rsid w:val="27A8093C"/>
    <w:rsid w:val="27AD57B3"/>
    <w:rsid w:val="27BBE717"/>
    <w:rsid w:val="27BE270B"/>
    <w:rsid w:val="27C3860F"/>
    <w:rsid w:val="27EC6562"/>
    <w:rsid w:val="282484A0"/>
    <w:rsid w:val="282A1527"/>
    <w:rsid w:val="283F5A55"/>
    <w:rsid w:val="284C6F8F"/>
    <w:rsid w:val="287A650C"/>
    <w:rsid w:val="28B863BB"/>
    <w:rsid w:val="28BEB0B4"/>
    <w:rsid w:val="2916B68D"/>
    <w:rsid w:val="291CCA90"/>
    <w:rsid w:val="292B544B"/>
    <w:rsid w:val="2930ED70"/>
    <w:rsid w:val="29329068"/>
    <w:rsid w:val="295A3531"/>
    <w:rsid w:val="297A0AE7"/>
    <w:rsid w:val="2985B845"/>
    <w:rsid w:val="29B87F0A"/>
    <w:rsid w:val="29F60FB5"/>
    <w:rsid w:val="2A1FA999"/>
    <w:rsid w:val="2A8AE7C0"/>
    <w:rsid w:val="2A90E1E1"/>
    <w:rsid w:val="2A9E4A77"/>
    <w:rsid w:val="2A9F7F19"/>
    <w:rsid w:val="2AEC3BC6"/>
    <w:rsid w:val="2B13363A"/>
    <w:rsid w:val="2B23B9DA"/>
    <w:rsid w:val="2B3798B5"/>
    <w:rsid w:val="2B39595D"/>
    <w:rsid w:val="2B46700B"/>
    <w:rsid w:val="2B516FA6"/>
    <w:rsid w:val="2B681253"/>
    <w:rsid w:val="2B7C77A3"/>
    <w:rsid w:val="2BB5C8D5"/>
    <w:rsid w:val="2BCACE10"/>
    <w:rsid w:val="2BD2BC53"/>
    <w:rsid w:val="2BFA3AD8"/>
    <w:rsid w:val="2BFACCD3"/>
    <w:rsid w:val="2C0B97A4"/>
    <w:rsid w:val="2C14A5C4"/>
    <w:rsid w:val="2C443622"/>
    <w:rsid w:val="2C4969CB"/>
    <w:rsid w:val="2C55AD3C"/>
    <w:rsid w:val="2C5636AC"/>
    <w:rsid w:val="2CE2743A"/>
    <w:rsid w:val="2CFAF6CA"/>
    <w:rsid w:val="2D417E20"/>
    <w:rsid w:val="2D4BD18E"/>
    <w:rsid w:val="2D531038"/>
    <w:rsid w:val="2D5FAB42"/>
    <w:rsid w:val="2DCF9CDD"/>
    <w:rsid w:val="2DEADB3B"/>
    <w:rsid w:val="2E5EE416"/>
    <w:rsid w:val="2E65A0D2"/>
    <w:rsid w:val="2E85D505"/>
    <w:rsid w:val="2E8EB8A9"/>
    <w:rsid w:val="2E8FD6A8"/>
    <w:rsid w:val="2E954F92"/>
    <w:rsid w:val="2E9F95FE"/>
    <w:rsid w:val="2EC7831D"/>
    <w:rsid w:val="2EEFE02B"/>
    <w:rsid w:val="2F1D3C9C"/>
    <w:rsid w:val="2F60D003"/>
    <w:rsid w:val="2FDAC041"/>
    <w:rsid w:val="2FE0901D"/>
    <w:rsid w:val="3019B7AD"/>
    <w:rsid w:val="303B0B65"/>
    <w:rsid w:val="304DBCC1"/>
    <w:rsid w:val="30569A53"/>
    <w:rsid w:val="3078EF0B"/>
    <w:rsid w:val="30D975D4"/>
    <w:rsid w:val="30DC058A"/>
    <w:rsid w:val="30DE60C3"/>
    <w:rsid w:val="311543DC"/>
    <w:rsid w:val="311FBCBD"/>
    <w:rsid w:val="312928CA"/>
    <w:rsid w:val="313B4C6B"/>
    <w:rsid w:val="3158ABC8"/>
    <w:rsid w:val="315F6D6E"/>
    <w:rsid w:val="3164F191"/>
    <w:rsid w:val="3173965C"/>
    <w:rsid w:val="318CEDA6"/>
    <w:rsid w:val="31981EC6"/>
    <w:rsid w:val="319BF057"/>
    <w:rsid w:val="31A3580E"/>
    <w:rsid w:val="31A465CC"/>
    <w:rsid w:val="31BDA6B7"/>
    <w:rsid w:val="31FB816D"/>
    <w:rsid w:val="320DF076"/>
    <w:rsid w:val="3226BE44"/>
    <w:rsid w:val="322D29B0"/>
    <w:rsid w:val="3242A087"/>
    <w:rsid w:val="3256E375"/>
    <w:rsid w:val="32854F38"/>
    <w:rsid w:val="32BF20EC"/>
    <w:rsid w:val="32F95B01"/>
    <w:rsid w:val="32FB3DCF"/>
    <w:rsid w:val="331F3A80"/>
    <w:rsid w:val="3327D0DF"/>
    <w:rsid w:val="3327DB77"/>
    <w:rsid w:val="33390EFB"/>
    <w:rsid w:val="334586DF"/>
    <w:rsid w:val="334B7D25"/>
    <w:rsid w:val="33638872"/>
    <w:rsid w:val="3375E1AF"/>
    <w:rsid w:val="337B459C"/>
    <w:rsid w:val="339AF440"/>
    <w:rsid w:val="33F78641"/>
    <w:rsid w:val="3400AC32"/>
    <w:rsid w:val="34970E2D"/>
    <w:rsid w:val="34B085CC"/>
    <w:rsid w:val="34B1CEF1"/>
    <w:rsid w:val="34B9BC05"/>
    <w:rsid w:val="34C3ABD8"/>
    <w:rsid w:val="34FC0FAB"/>
    <w:rsid w:val="35022F5C"/>
    <w:rsid w:val="352297C0"/>
    <w:rsid w:val="352DB4C2"/>
    <w:rsid w:val="35484B3D"/>
    <w:rsid w:val="35547AFB"/>
    <w:rsid w:val="358FE79A"/>
    <w:rsid w:val="35A05ABF"/>
    <w:rsid w:val="35A4846A"/>
    <w:rsid w:val="35C52565"/>
    <w:rsid w:val="35D2927A"/>
    <w:rsid w:val="35DDC0C8"/>
    <w:rsid w:val="365467E6"/>
    <w:rsid w:val="3664503C"/>
    <w:rsid w:val="368764E8"/>
    <w:rsid w:val="36A984BA"/>
    <w:rsid w:val="36E48613"/>
    <w:rsid w:val="36FD8B62"/>
    <w:rsid w:val="370B11CD"/>
    <w:rsid w:val="3712CB64"/>
    <w:rsid w:val="3734C58D"/>
    <w:rsid w:val="374397A8"/>
    <w:rsid w:val="37852C9B"/>
    <w:rsid w:val="37990250"/>
    <w:rsid w:val="37C81D62"/>
    <w:rsid w:val="37FA507B"/>
    <w:rsid w:val="3818D5AD"/>
    <w:rsid w:val="382FC768"/>
    <w:rsid w:val="38416120"/>
    <w:rsid w:val="3850D3C6"/>
    <w:rsid w:val="3862787D"/>
    <w:rsid w:val="38AAE95D"/>
    <w:rsid w:val="38DE3A10"/>
    <w:rsid w:val="38F1BBE9"/>
    <w:rsid w:val="391DD46F"/>
    <w:rsid w:val="392ADBDA"/>
    <w:rsid w:val="3943ADFD"/>
    <w:rsid w:val="395156F6"/>
    <w:rsid w:val="3969395F"/>
    <w:rsid w:val="3978A5D3"/>
    <w:rsid w:val="397D358D"/>
    <w:rsid w:val="398493A5"/>
    <w:rsid w:val="39A342FE"/>
    <w:rsid w:val="39C6EFB1"/>
    <w:rsid w:val="39ED2069"/>
    <w:rsid w:val="3A01104E"/>
    <w:rsid w:val="3A0778E1"/>
    <w:rsid w:val="3A292A5E"/>
    <w:rsid w:val="3A315B70"/>
    <w:rsid w:val="3A34A165"/>
    <w:rsid w:val="3A3D2C63"/>
    <w:rsid w:val="3A45F798"/>
    <w:rsid w:val="3A987307"/>
    <w:rsid w:val="3AC8A896"/>
    <w:rsid w:val="3AE1F5E0"/>
    <w:rsid w:val="3AE338D0"/>
    <w:rsid w:val="3B2AA73E"/>
    <w:rsid w:val="3B749BAF"/>
    <w:rsid w:val="3B8B3148"/>
    <w:rsid w:val="3B9E6113"/>
    <w:rsid w:val="3BA28E72"/>
    <w:rsid w:val="3BE035AE"/>
    <w:rsid w:val="3BF00EF9"/>
    <w:rsid w:val="3C42178F"/>
    <w:rsid w:val="3C44E94F"/>
    <w:rsid w:val="3C9516AF"/>
    <w:rsid w:val="3CA1D779"/>
    <w:rsid w:val="3CB2C27A"/>
    <w:rsid w:val="3CC20D21"/>
    <w:rsid w:val="3CC47EE5"/>
    <w:rsid w:val="3CDAE3C0"/>
    <w:rsid w:val="3CEC2FBC"/>
    <w:rsid w:val="3D1C1456"/>
    <w:rsid w:val="3D27BE50"/>
    <w:rsid w:val="3D517DC6"/>
    <w:rsid w:val="3D94D73F"/>
    <w:rsid w:val="3D97F59B"/>
    <w:rsid w:val="3DB13B4D"/>
    <w:rsid w:val="3E03E180"/>
    <w:rsid w:val="3E0BA86B"/>
    <w:rsid w:val="3E607A34"/>
    <w:rsid w:val="3E6CCA23"/>
    <w:rsid w:val="3EB8E0D8"/>
    <w:rsid w:val="3EB9E7BA"/>
    <w:rsid w:val="3ED19874"/>
    <w:rsid w:val="3EF2CFB4"/>
    <w:rsid w:val="3EF51FBA"/>
    <w:rsid w:val="3EFD59CD"/>
    <w:rsid w:val="3F3CD83B"/>
    <w:rsid w:val="3F55AA3D"/>
    <w:rsid w:val="3F601AA1"/>
    <w:rsid w:val="3F7EC224"/>
    <w:rsid w:val="3FAF57D8"/>
    <w:rsid w:val="3FCBC39E"/>
    <w:rsid w:val="3FCE79C3"/>
    <w:rsid w:val="3FD0C9F8"/>
    <w:rsid w:val="4002A7AE"/>
    <w:rsid w:val="400B57FA"/>
    <w:rsid w:val="400C021B"/>
    <w:rsid w:val="40111286"/>
    <w:rsid w:val="40A1AE2C"/>
    <w:rsid w:val="40AB2D64"/>
    <w:rsid w:val="40BEAC6D"/>
    <w:rsid w:val="40C4093F"/>
    <w:rsid w:val="40C4B8CD"/>
    <w:rsid w:val="40DEE9A4"/>
    <w:rsid w:val="40E54524"/>
    <w:rsid w:val="4136ED72"/>
    <w:rsid w:val="41397290"/>
    <w:rsid w:val="415B9415"/>
    <w:rsid w:val="417FBF0D"/>
    <w:rsid w:val="41A030DA"/>
    <w:rsid w:val="41A339AC"/>
    <w:rsid w:val="41B02508"/>
    <w:rsid w:val="41C2B9CF"/>
    <w:rsid w:val="41E30C91"/>
    <w:rsid w:val="421FB69F"/>
    <w:rsid w:val="422947D6"/>
    <w:rsid w:val="42367E08"/>
    <w:rsid w:val="4242050B"/>
    <w:rsid w:val="4283C2E1"/>
    <w:rsid w:val="429CD54A"/>
    <w:rsid w:val="42B88427"/>
    <w:rsid w:val="42C0179E"/>
    <w:rsid w:val="42D542F1"/>
    <w:rsid w:val="43217452"/>
    <w:rsid w:val="43221BC4"/>
    <w:rsid w:val="435F9C7A"/>
    <w:rsid w:val="43831B74"/>
    <w:rsid w:val="4393AF9A"/>
    <w:rsid w:val="43ABB0FD"/>
    <w:rsid w:val="445BB14C"/>
    <w:rsid w:val="4469AA6E"/>
    <w:rsid w:val="448FF7B7"/>
    <w:rsid w:val="44ACD5D0"/>
    <w:rsid w:val="44D489DC"/>
    <w:rsid w:val="4503C035"/>
    <w:rsid w:val="451158FC"/>
    <w:rsid w:val="45278A88"/>
    <w:rsid w:val="454E5209"/>
    <w:rsid w:val="456E0223"/>
    <w:rsid w:val="457B51F3"/>
    <w:rsid w:val="457F891F"/>
    <w:rsid w:val="45C59D91"/>
    <w:rsid w:val="45D357C1"/>
    <w:rsid w:val="45DE9003"/>
    <w:rsid w:val="46004A2B"/>
    <w:rsid w:val="4600921C"/>
    <w:rsid w:val="463C6DEA"/>
    <w:rsid w:val="4682C150"/>
    <w:rsid w:val="4687A523"/>
    <w:rsid w:val="468A44C9"/>
    <w:rsid w:val="469C136E"/>
    <w:rsid w:val="46B46169"/>
    <w:rsid w:val="47084490"/>
    <w:rsid w:val="47138550"/>
    <w:rsid w:val="4717BC77"/>
    <w:rsid w:val="472E7D34"/>
    <w:rsid w:val="4731D959"/>
    <w:rsid w:val="4786EC09"/>
    <w:rsid w:val="4789D182"/>
    <w:rsid w:val="4792CF41"/>
    <w:rsid w:val="47B72401"/>
    <w:rsid w:val="47B8531D"/>
    <w:rsid w:val="47B8D9D6"/>
    <w:rsid w:val="47D12642"/>
    <w:rsid w:val="47D5758A"/>
    <w:rsid w:val="47E21FE4"/>
    <w:rsid w:val="480A4D27"/>
    <w:rsid w:val="487E4DDB"/>
    <w:rsid w:val="48AA2D0D"/>
    <w:rsid w:val="48B96D30"/>
    <w:rsid w:val="48D35077"/>
    <w:rsid w:val="48DE43B8"/>
    <w:rsid w:val="48E0476F"/>
    <w:rsid w:val="48E76E10"/>
    <w:rsid w:val="48EE39E6"/>
    <w:rsid w:val="491630C5"/>
    <w:rsid w:val="49172E2E"/>
    <w:rsid w:val="493FA657"/>
    <w:rsid w:val="49558CA6"/>
    <w:rsid w:val="496C5F3A"/>
    <w:rsid w:val="499FF806"/>
    <w:rsid w:val="49C16218"/>
    <w:rsid w:val="49ED84AC"/>
    <w:rsid w:val="4A46B38E"/>
    <w:rsid w:val="4A48D3E8"/>
    <w:rsid w:val="4A4CECF9"/>
    <w:rsid w:val="4AC41599"/>
    <w:rsid w:val="4B0985C9"/>
    <w:rsid w:val="4B0BB137"/>
    <w:rsid w:val="4B1EE3BE"/>
    <w:rsid w:val="4B22A4EE"/>
    <w:rsid w:val="4B6E8E44"/>
    <w:rsid w:val="4BBD298E"/>
    <w:rsid w:val="4BDFE40B"/>
    <w:rsid w:val="4BE3DF5E"/>
    <w:rsid w:val="4BF173C8"/>
    <w:rsid w:val="4BF6B7A1"/>
    <w:rsid w:val="4C08DA98"/>
    <w:rsid w:val="4C146600"/>
    <w:rsid w:val="4C31EAE8"/>
    <w:rsid w:val="4C6393CC"/>
    <w:rsid w:val="4CB7D424"/>
    <w:rsid w:val="4CCF4B86"/>
    <w:rsid w:val="4CF8F510"/>
    <w:rsid w:val="4D2D70BA"/>
    <w:rsid w:val="4D62C4B7"/>
    <w:rsid w:val="4DA61866"/>
    <w:rsid w:val="4DBF7185"/>
    <w:rsid w:val="4E0BA491"/>
    <w:rsid w:val="4E196C89"/>
    <w:rsid w:val="4E3B39EB"/>
    <w:rsid w:val="4E7E994B"/>
    <w:rsid w:val="4E8C7D0F"/>
    <w:rsid w:val="4E9E8AC0"/>
    <w:rsid w:val="4EE219D6"/>
    <w:rsid w:val="4EEF73B6"/>
    <w:rsid w:val="4EEFD920"/>
    <w:rsid w:val="4F3123FA"/>
    <w:rsid w:val="4F510DA6"/>
    <w:rsid w:val="4F802E54"/>
    <w:rsid w:val="4F8052DD"/>
    <w:rsid w:val="4F83FB5D"/>
    <w:rsid w:val="4FB6C021"/>
    <w:rsid w:val="4FCF36CF"/>
    <w:rsid w:val="4FD323BC"/>
    <w:rsid w:val="50072133"/>
    <w:rsid w:val="5011EFDD"/>
    <w:rsid w:val="502AFA1B"/>
    <w:rsid w:val="502D6852"/>
    <w:rsid w:val="5037222F"/>
    <w:rsid w:val="5052912A"/>
    <w:rsid w:val="505BD0C8"/>
    <w:rsid w:val="507E6FB7"/>
    <w:rsid w:val="50923688"/>
    <w:rsid w:val="50A7AEB3"/>
    <w:rsid w:val="50F430D8"/>
    <w:rsid w:val="510427BA"/>
    <w:rsid w:val="5144E2D9"/>
    <w:rsid w:val="51952D3E"/>
    <w:rsid w:val="5196DC24"/>
    <w:rsid w:val="51A87BF9"/>
    <w:rsid w:val="51D197AD"/>
    <w:rsid w:val="51DF5D49"/>
    <w:rsid w:val="52240833"/>
    <w:rsid w:val="525BBFCA"/>
    <w:rsid w:val="525E084F"/>
    <w:rsid w:val="525FBE08"/>
    <w:rsid w:val="527406D8"/>
    <w:rsid w:val="527505C0"/>
    <w:rsid w:val="528B7798"/>
    <w:rsid w:val="52BD584E"/>
    <w:rsid w:val="52C0A390"/>
    <w:rsid w:val="52CDB2D6"/>
    <w:rsid w:val="52D270C0"/>
    <w:rsid w:val="52DFD2CD"/>
    <w:rsid w:val="530509EA"/>
    <w:rsid w:val="531E95F3"/>
    <w:rsid w:val="53352EC1"/>
    <w:rsid w:val="5350AEE3"/>
    <w:rsid w:val="537483D5"/>
    <w:rsid w:val="539FBB88"/>
    <w:rsid w:val="53A8E878"/>
    <w:rsid w:val="53B7DC95"/>
    <w:rsid w:val="53E1AF2F"/>
    <w:rsid w:val="54094D1B"/>
    <w:rsid w:val="542B337A"/>
    <w:rsid w:val="5453F1BC"/>
    <w:rsid w:val="547681ED"/>
    <w:rsid w:val="54B4228B"/>
    <w:rsid w:val="54BAB143"/>
    <w:rsid w:val="54F3F32B"/>
    <w:rsid w:val="5502E5A2"/>
    <w:rsid w:val="55102A57"/>
    <w:rsid w:val="55454DF0"/>
    <w:rsid w:val="555E6587"/>
    <w:rsid w:val="558013EC"/>
    <w:rsid w:val="55B7F136"/>
    <w:rsid w:val="55D66C04"/>
    <w:rsid w:val="55FDA8BC"/>
    <w:rsid w:val="5608166E"/>
    <w:rsid w:val="565D130E"/>
    <w:rsid w:val="56A1C6E8"/>
    <w:rsid w:val="56DB30E1"/>
    <w:rsid w:val="56DE683D"/>
    <w:rsid w:val="570848C0"/>
    <w:rsid w:val="5712A3BA"/>
    <w:rsid w:val="5717E29F"/>
    <w:rsid w:val="575C1F8B"/>
    <w:rsid w:val="579FE78A"/>
    <w:rsid w:val="57C50765"/>
    <w:rsid w:val="57E82E83"/>
    <w:rsid w:val="57F19EB2"/>
    <w:rsid w:val="581C261E"/>
    <w:rsid w:val="58406C91"/>
    <w:rsid w:val="584EA315"/>
    <w:rsid w:val="58AD2F7C"/>
    <w:rsid w:val="58BC406F"/>
    <w:rsid w:val="58C02B2E"/>
    <w:rsid w:val="58CED26E"/>
    <w:rsid w:val="58D884AC"/>
    <w:rsid w:val="59087DC8"/>
    <w:rsid w:val="59492410"/>
    <w:rsid w:val="595C6E57"/>
    <w:rsid w:val="596AA31C"/>
    <w:rsid w:val="59817BD8"/>
    <w:rsid w:val="5998D05E"/>
    <w:rsid w:val="59D1AE79"/>
    <w:rsid w:val="5A1773FC"/>
    <w:rsid w:val="5A2E8EA2"/>
    <w:rsid w:val="5A44670D"/>
    <w:rsid w:val="5A5375C0"/>
    <w:rsid w:val="5A61B4FB"/>
    <w:rsid w:val="5A8C93E4"/>
    <w:rsid w:val="5ABF6428"/>
    <w:rsid w:val="5AD7884C"/>
    <w:rsid w:val="5AD86A5F"/>
    <w:rsid w:val="5AE312BA"/>
    <w:rsid w:val="5AE6D1E9"/>
    <w:rsid w:val="5B40692D"/>
    <w:rsid w:val="5B4AB903"/>
    <w:rsid w:val="5B5FFF39"/>
    <w:rsid w:val="5B69B351"/>
    <w:rsid w:val="5B9C4CD3"/>
    <w:rsid w:val="5BAC7689"/>
    <w:rsid w:val="5C0EAC61"/>
    <w:rsid w:val="5C12C234"/>
    <w:rsid w:val="5C329703"/>
    <w:rsid w:val="5C371C42"/>
    <w:rsid w:val="5C4BFAC6"/>
    <w:rsid w:val="5C63AE36"/>
    <w:rsid w:val="5C755EBF"/>
    <w:rsid w:val="5C7BC0CC"/>
    <w:rsid w:val="5C889E67"/>
    <w:rsid w:val="5C9D0AAA"/>
    <w:rsid w:val="5CA47294"/>
    <w:rsid w:val="5CA94AC0"/>
    <w:rsid w:val="5CB601F3"/>
    <w:rsid w:val="5CBA355F"/>
    <w:rsid w:val="5CE1B249"/>
    <w:rsid w:val="5CE75AAE"/>
    <w:rsid w:val="5D2C965A"/>
    <w:rsid w:val="5D4427FA"/>
    <w:rsid w:val="5D96148A"/>
    <w:rsid w:val="5DA40170"/>
    <w:rsid w:val="5DAACF22"/>
    <w:rsid w:val="5DFCA629"/>
    <w:rsid w:val="5E4D0906"/>
    <w:rsid w:val="5E596AEC"/>
    <w:rsid w:val="5EA9FEB8"/>
    <w:rsid w:val="5EB7EEEA"/>
    <w:rsid w:val="5ED40AB8"/>
    <w:rsid w:val="5EF6C8B3"/>
    <w:rsid w:val="5F1355A5"/>
    <w:rsid w:val="5F390AF2"/>
    <w:rsid w:val="5F392894"/>
    <w:rsid w:val="5F3F82C4"/>
    <w:rsid w:val="5F6631CC"/>
    <w:rsid w:val="5F9DB117"/>
    <w:rsid w:val="5FA14EEE"/>
    <w:rsid w:val="5FBA430C"/>
    <w:rsid w:val="5FC24539"/>
    <w:rsid w:val="5FE5D5FE"/>
    <w:rsid w:val="5FF01A35"/>
    <w:rsid w:val="602FF1E1"/>
    <w:rsid w:val="60352022"/>
    <w:rsid w:val="603E73B5"/>
    <w:rsid w:val="607A6BCF"/>
    <w:rsid w:val="6092FBB9"/>
    <w:rsid w:val="60DD7FD5"/>
    <w:rsid w:val="60E17CE1"/>
    <w:rsid w:val="60F31145"/>
    <w:rsid w:val="613F2B09"/>
    <w:rsid w:val="61460D0C"/>
    <w:rsid w:val="614C00BD"/>
    <w:rsid w:val="614E6BE6"/>
    <w:rsid w:val="6165AA95"/>
    <w:rsid w:val="61701E2C"/>
    <w:rsid w:val="61865EC0"/>
    <w:rsid w:val="6190CE6D"/>
    <w:rsid w:val="61B7F0A7"/>
    <w:rsid w:val="61CDD464"/>
    <w:rsid w:val="61E0C608"/>
    <w:rsid w:val="61E153C6"/>
    <w:rsid w:val="622ADAE4"/>
    <w:rsid w:val="622D9F36"/>
    <w:rsid w:val="624EA2BE"/>
    <w:rsid w:val="6267DE15"/>
    <w:rsid w:val="62785817"/>
    <w:rsid w:val="627FA30D"/>
    <w:rsid w:val="62819504"/>
    <w:rsid w:val="62BFAA64"/>
    <w:rsid w:val="62CFB6EB"/>
    <w:rsid w:val="62E74DE1"/>
    <w:rsid w:val="6313F239"/>
    <w:rsid w:val="635A7ADF"/>
    <w:rsid w:val="635EDC36"/>
    <w:rsid w:val="63939CDE"/>
    <w:rsid w:val="63A275B1"/>
    <w:rsid w:val="63A41272"/>
    <w:rsid w:val="63AABC52"/>
    <w:rsid w:val="63AFECC6"/>
    <w:rsid w:val="63B84B6B"/>
    <w:rsid w:val="63DB28A3"/>
    <w:rsid w:val="63E5A6C1"/>
    <w:rsid w:val="6401BBD0"/>
    <w:rsid w:val="64577041"/>
    <w:rsid w:val="647FC173"/>
    <w:rsid w:val="648891B3"/>
    <w:rsid w:val="64970AF4"/>
    <w:rsid w:val="64EAD587"/>
    <w:rsid w:val="64FBCC02"/>
    <w:rsid w:val="64FBE50B"/>
    <w:rsid w:val="650D9959"/>
    <w:rsid w:val="65448260"/>
    <w:rsid w:val="657CFE0D"/>
    <w:rsid w:val="65B15C17"/>
    <w:rsid w:val="65F6FEAC"/>
    <w:rsid w:val="6613D6A1"/>
    <w:rsid w:val="662D58D8"/>
    <w:rsid w:val="663089A4"/>
    <w:rsid w:val="665524D2"/>
    <w:rsid w:val="665F5FF6"/>
    <w:rsid w:val="66736639"/>
    <w:rsid w:val="6676DE72"/>
    <w:rsid w:val="669B9C22"/>
    <w:rsid w:val="669DF6A2"/>
    <w:rsid w:val="66B3BF76"/>
    <w:rsid w:val="66BF4654"/>
    <w:rsid w:val="66D078B5"/>
    <w:rsid w:val="66E9782F"/>
    <w:rsid w:val="66EA9C84"/>
    <w:rsid w:val="6702E3C3"/>
    <w:rsid w:val="671C2107"/>
    <w:rsid w:val="675F10B3"/>
    <w:rsid w:val="67790B40"/>
    <w:rsid w:val="67837394"/>
    <w:rsid w:val="679A4EE1"/>
    <w:rsid w:val="67B6FFA0"/>
    <w:rsid w:val="67CF882A"/>
    <w:rsid w:val="680FE0ED"/>
    <w:rsid w:val="68140E3E"/>
    <w:rsid w:val="681C5957"/>
    <w:rsid w:val="682F1342"/>
    <w:rsid w:val="6864AA10"/>
    <w:rsid w:val="687D5212"/>
    <w:rsid w:val="6883C45B"/>
    <w:rsid w:val="689E11B4"/>
    <w:rsid w:val="68A403B0"/>
    <w:rsid w:val="68BA1A63"/>
    <w:rsid w:val="68DFECAB"/>
    <w:rsid w:val="690059B8"/>
    <w:rsid w:val="690EB19F"/>
    <w:rsid w:val="691BB437"/>
    <w:rsid w:val="6952A603"/>
    <w:rsid w:val="6991D091"/>
    <w:rsid w:val="6A196E3E"/>
    <w:rsid w:val="6A1D12EF"/>
    <w:rsid w:val="6ABB1456"/>
    <w:rsid w:val="6ACE1CF9"/>
    <w:rsid w:val="6B17DC79"/>
    <w:rsid w:val="6B1BC25D"/>
    <w:rsid w:val="6B1E92F2"/>
    <w:rsid w:val="6B28D8C1"/>
    <w:rsid w:val="6B3C8A19"/>
    <w:rsid w:val="6BF5E968"/>
    <w:rsid w:val="6C31FE81"/>
    <w:rsid w:val="6C489536"/>
    <w:rsid w:val="6C563754"/>
    <w:rsid w:val="6C6F922C"/>
    <w:rsid w:val="6CB73EF1"/>
    <w:rsid w:val="6CE4F226"/>
    <w:rsid w:val="6CE5B469"/>
    <w:rsid w:val="6D16E5F5"/>
    <w:rsid w:val="6D244265"/>
    <w:rsid w:val="6D42E162"/>
    <w:rsid w:val="6D54B3B1"/>
    <w:rsid w:val="6D672BC0"/>
    <w:rsid w:val="6D7360AA"/>
    <w:rsid w:val="6DA0ED74"/>
    <w:rsid w:val="6DC31C05"/>
    <w:rsid w:val="6DD98CBB"/>
    <w:rsid w:val="6DFA7519"/>
    <w:rsid w:val="6E528F44"/>
    <w:rsid w:val="6E635402"/>
    <w:rsid w:val="6E7A0387"/>
    <w:rsid w:val="6E814C74"/>
    <w:rsid w:val="6E87ACBB"/>
    <w:rsid w:val="6E8C146B"/>
    <w:rsid w:val="6EAB3277"/>
    <w:rsid w:val="6EB5C6DF"/>
    <w:rsid w:val="6EB618A7"/>
    <w:rsid w:val="6EB94F0D"/>
    <w:rsid w:val="6EF08412"/>
    <w:rsid w:val="6EF18BC4"/>
    <w:rsid w:val="6EF801E7"/>
    <w:rsid w:val="6F350A45"/>
    <w:rsid w:val="6F3C06C6"/>
    <w:rsid w:val="6FA3D7F2"/>
    <w:rsid w:val="700FC4B9"/>
    <w:rsid w:val="70285968"/>
    <w:rsid w:val="706EA4AA"/>
    <w:rsid w:val="708909B7"/>
    <w:rsid w:val="70AF5327"/>
    <w:rsid w:val="70C90F78"/>
    <w:rsid w:val="70CBE533"/>
    <w:rsid w:val="712093C7"/>
    <w:rsid w:val="718F6645"/>
    <w:rsid w:val="71BBE4EF"/>
    <w:rsid w:val="71C20E13"/>
    <w:rsid w:val="71C4C670"/>
    <w:rsid w:val="71C578C7"/>
    <w:rsid w:val="7207E109"/>
    <w:rsid w:val="72193B42"/>
    <w:rsid w:val="725B51FA"/>
    <w:rsid w:val="725CA80B"/>
    <w:rsid w:val="726CFD11"/>
    <w:rsid w:val="7294664C"/>
    <w:rsid w:val="72B5ACCF"/>
    <w:rsid w:val="7317F606"/>
    <w:rsid w:val="731BE7C7"/>
    <w:rsid w:val="733C7F2C"/>
    <w:rsid w:val="73418C13"/>
    <w:rsid w:val="73D00985"/>
    <w:rsid w:val="73DFDA51"/>
    <w:rsid w:val="73E8ADCB"/>
    <w:rsid w:val="73FFD515"/>
    <w:rsid w:val="74098967"/>
    <w:rsid w:val="7417D5BA"/>
    <w:rsid w:val="746F2FD7"/>
    <w:rsid w:val="74E099EB"/>
    <w:rsid w:val="75149FA6"/>
    <w:rsid w:val="7537AF76"/>
    <w:rsid w:val="7562F75E"/>
    <w:rsid w:val="75A0AE6D"/>
    <w:rsid w:val="75DED8FD"/>
    <w:rsid w:val="75F28DED"/>
    <w:rsid w:val="760D8424"/>
    <w:rsid w:val="7626C870"/>
    <w:rsid w:val="76501F7D"/>
    <w:rsid w:val="765672F6"/>
    <w:rsid w:val="765DD967"/>
    <w:rsid w:val="766E1C44"/>
    <w:rsid w:val="76B31F6D"/>
    <w:rsid w:val="76BEBC35"/>
    <w:rsid w:val="76E4C803"/>
    <w:rsid w:val="76EA50AF"/>
    <w:rsid w:val="76F0F949"/>
    <w:rsid w:val="770C76C5"/>
    <w:rsid w:val="770F0D51"/>
    <w:rsid w:val="771A42F0"/>
    <w:rsid w:val="7763B3E7"/>
    <w:rsid w:val="7774D016"/>
    <w:rsid w:val="77936715"/>
    <w:rsid w:val="779C0474"/>
    <w:rsid w:val="779E7399"/>
    <w:rsid w:val="77A43C8D"/>
    <w:rsid w:val="7829D433"/>
    <w:rsid w:val="786AA6E7"/>
    <w:rsid w:val="789F53DE"/>
    <w:rsid w:val="78A293EC"/>
    <w:rsid w:val="78AEB09C"/>
    <w:rsid w:val="78B3C16F"/>
    <w:rsid w:val="78D585BB"/>
    <w:rsid w:val="7911394B"/>
    <w:rsid w:val="791AC497"/>
    <w:rsid w:val="792D457D"/>
    <w:rsid w:val="793E727B"/>
    <w:rsid w:val="793EB043"/>
    <w:rsid w:val="7962F1AF"/>
    <w:rsid w:val="798871E9"/>
    <w:rsid w:val="79C051BC"/>
    <w:rsid w:val="79C2A43F"/>
    <w:rsid w:val="79C61CDE"/>
    <w:rsid w:val="79D30B68"/>
    <w:rsid w:val="79E2710B"/>
    <w:rsid w:val="79E6FD0D"/>
    <w:rsid w:val="79FD1F8E"/>
    <w:rsid w:val="7A187CE3"/>
    <w:rsid w:val="7A51E3B2"/>
    <w:rsid w:val="7A6D4654"/>
    <w:rsid w:val="7A884915"/>
    <w:rsid w:val="7AB3FA38"/>
    <w:rsid w:val="7AE9AE8E"/>
    <w:rsid w:val="7AFA8EB5"/>
    <w:rsid w:val="7B1756A6"/>
    <w:rsid w:val="7B455BA0"/>
    <w:rsid w:val="7B5394BA"/>
    <w:rsid w:val="7BEC68AD"/>
    <w:rsid w:val="7C014D42"/>
    <w:rsid w:val="7C1550E6"/>
    <w:rsid w:val="7C165BE9"/>
    <w:rsid w:val="7C5E9D60"/>
    <w:rsid w:val="7C632E08"/>
    <w:rsid w:val="7C9482F7"/>
    <w:rsid w:val="7CB4650D"/>
    <w:rsid w:val="7CFDA940"/>
    <w:rsid w:val="7D29307C"/>
    <w:rsid w:val="7D2B9B89"/>
    <w:rsid w:val="7D4EED9F"/>
    <w:rsid w:val="7D56FE90"/>
    <w:rsid w:val="7D628B19"/>
    <w:rsid w:val="7D76050F"/>
    <w:rsid w:val="7D975D20"/>
    <w:rsid w:val="7DD41AE3"/>
    <w:rsid w:val="7E04B1C7"/>
    <w:rsid w:val="7E2B8CAC"/>
    <w:rsid w:val="7E44CB34"/>
    <w:rsid w:val="7E9CF6B4"/>
    <w:rsid w:val="7E9D5D99"/>
    <w:rsid w:val="7ECB580F"/>
    <w:rsid w:val="7EEED456"/>
    <w:rsid w:val="7EF90B7D"/>
    <w:rsid w:val="7F164BCB"/>
    <w:rsid w:val="7F3C343A"/>
    <w:rsid w:val="7F4D42EA"/>
    <w:rsid w:val="7F6B893C"/>
    <w:rsid w:val="7F786DF8"/>
    <w:rsid w:val="7F7CA5A4"/>
    <w:rsid w:val="7FFF36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B48CD5"/>
  <w14:defaultImageDpi w14:val="330"/>
  <w15:chartTrackingRefBased/>
  <w15:docId w15:val="{4367A1AF-32F1-4258-AA6E-56EED521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Arial"/>
        <w:color w:val="000000" w:themeColor="text1"/>
        <w:sz w:val="24"/>
        <w:szCs w:val="24"/>
        <w:lang w:val="en-US"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40"/>
    <w:pPr>
      <w:spacing w:line="240" w:lineRule="auto"/>
    </w:pPr>
    <w:rPr>
      <w:rFonts w:ascii="Times New Roman" w:eastAsia="Times New Roman" w:hAnsi="Times New Roman" w:cs="Times New Roman"/>
      <w:color w:val="auto"/>
      <w:lang w:val="en-GB" w:eastAsia="en-GB"/>
    </w:rPr>
  </w:style>
  <w:style w:type="paragraph" w:styleId="Heading1">
    <w:name w:val="heading 1"/>
    <w:basedOn w:val="Head1THF"/>
    <w:next w:val="Normal"/>
    <w:link w:val="Heading1Char"/>
    <w:qFormat/>
    <w:rsid w:val="00242625"/>
    <w:pPr>
      <w:keepNext/>
      <w:outlineLvl w:val="0"/>
    </w:pPr>
    <w:rPr>
      <w:rFonts w:ascii="Georgia" w:hAnsi="Georgia"/>
      <w:b w:val="0"/>
      <w:sz w:val="32"/>
      <w:szCs w:val="26"/>
    </w:rPr>
  </w:style>
  <w:style w:type="paragraph" w:styleId="Heading2">
    <w:name w:val="heading 2"/>
    <w:basedOn w:val="Head2THF"/>
    <w:next w:val="Normal"/>
    <w:link w:val="Heading2Char"/>
    <w:qFormat/>
    <w:rsid w:val="00536E38"/>
    <w:pPr>
      <w:keepNext/>
      <w:outlineLvl w:val="1"/>
    </w:pPr>
    <w:rPr>
      <w:rFonts w:ascii="Georgia" w:hAnsi="Georgia"/>
      <w:b w:val="0"/>
      <w:color w:val="DD0031" w:themeColor="accent1"/>
      <w:sz w:val="28"/>
    </w:rPr>
  </w:style>
  <w:style w:type="paragraph" w:styleId="Heading3">
    <w:name w:val="heading 3"/>
    <w:basedOn w:val="Head3THF"/>
    <w:next w:val="Normal"/>
    <w:link w:val="Heading3Char"/>
    <w:qFormat/>
    <w:rsid w:val="00536E38"/>
    <w:pPr>
      <w:keepNext/>
      <w:outlineLvl w:val="2"/>
    </w:pPr>
    <w:rPr>
      <w:b w:val="0"/>
      <w:i w:val="0"/>
      <w:color w:val="DD0031" w:themeColor="accent1"/>
      <w:sz w:val="24"/>
    </w:rPr>
  </w:style>
  <w:style w:type="paragraph" w:styleId="Heading4">
    <w:name w:val="heading 4"/>
    <w:basedOn w:val="Head4THF"/>
    <w:next w:val="Normal"/>
    <w:link w:val="Heading4Char"/>
    <w:qFormat/>
    <w:rsid w:val="00536E38"/>
    <w:pPr>
      <w:keepNext/>
      <w:outlineLvl w:val="3"/>
    </w:pPr>
    <w:rPr>
      <w:b/>
      <w:i w:val="0"/>
    </w:rPr>
  </w:style>
  <w:style w:type="paragraph" w:styleId="Heading6">
    <w:name w:val="heading 6"/>
    <w:basedOn w:val="Normal"/>
    <w:next w:val="Normal"/>
    <w:link w:val="Heading6Char"/>
    <w:uiPriority w:val="9"/>
    <w:semiHidden/>
    <w:unhideWhenUsed/>
    <w:qFormat/>
    <w:rsid w:val="00A40D64"/>
    <w:pPr>
      <w:keepNext/>
      <w:keepLines/>
      <w:spacing w:before="40"/>
      <w:outlineLvl w:val="5"/>
    </w:pPr>
    <w:rPr>
      <w:rFonts w:asciiTheme="majorHAnsi" w:eastAsiaTheme="majorEastAsia" w:hAnsiTheme="majorHAnsi" w:cstheme="majorBidi"/>
      <w:color w:val="6E001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C6E18"/>
    <w:pPr>
      <w:tabs>
        <w:tab w:val="center" w:pos="4320"/>
        <w:tab w:val="right" w:pos="8640"/>
      </w:tabs>
      <w:spacing w:line="260" w:lineRule="exact"/>
    </w:pPr>
    <w:rPr>
      <w:rFonts w:ascii="Georgia" w:eastAsiaTheme="minorHAnsi" w:hAnsi="Georgia" w:cs="Arial"/>
      <w:color w:val="000000" w:themeColor="text1"/>
      <w:lang w:eastAsia="en-US"/>
    </w:rPr>
  </w:style>
  <w:style w:type="character" w:customStyle="1" w:styleId="HeaderChar">
    <w:name w:val="Header Char"/>
    <w:basedOn w:val="DefaultParagraphFont"/>
    <w:link w:val="Header"/>
    <w:uiPriority w:val="99"/>
    <w:semiHidden/>
    <w:rsid w:val="007F0E19"/>
  </w:style>
  <w:style w:type="paragraph" w:styleId="Footer">
    <w:name w:val="footer"/>
    <w:basedOn w:val="Normal"/>
    <w:link w:val="FooterChar"/>
    <w:uiPriority w:val="99"/>
    <w:rsid w:val="00123351"/>
    <w:pPr>
      <w:tabs>
        <w:tab w:val="center" w:pos="4320"/>
        <w:tab w:val="right" w:pos="8640"/>
      </w:tabs>
      <w:spacing w:line="200" w:lineRule="exact"/>
    </w:pPr>
    <w:rPr>
      <w:rFonts w:ascii="Arial" w:eastAsiaTheme="minorHAnsi" w:hAnsi="Arial" w:cs="Arial"/>
      <w:color w:val="000000" w:themeColor="text1"/>
      <w:sz w:val="16"/>
      <w:lang w:eastAsia="en-US"/>
    </w:rPr>
  </w:style>
  <w:style w:type="character" w:customStyle="1" w:styleId="FooterChar">
    <w:name w:val="Footer Char"/>
    <w:basedOn w:val="DefaultParagraphFont"/>
    <w:link w:val="Footer"/>
    <w:uiPriority w:val="99"/>
    <w:rsid w:val="007F0E19"/>
    <w:rPr>
      <w:rFonts w:ascii="Arial" w:hAnsi="Arial"/>
      <w:sz w:val="16"/>
    </w:rPr>
  </w:style>
  <w:style w:type="paragraph" w:styleId="BalloonText">
    <w:name w:val="Balloon Text"/>
    <w:basedOn w:val="Normal"/>
    <w:link w:val="BalloonTextChar"/>
    <w:uiPriority w:val="99"/>
    <w:semiHidden/>
    <w:rsid w:val="003C6E18"/>
    <w:pPr>
      <w:spacing w:line="260" w:lineRule="exact"/>
    </w:pPr>
    <w:rPr>
      <w:rFonts w:ascii="Lucida Grande" w:eastAsiaTheme="minorHAnsi" w:hAnsi="Lucida Grande" w:cs="Lucida Grande"/>
      <w:color w:val="000000" w:themeColor="text1"/>
      <w:lang w:eastAsia="en-US"/>
    </w:rPr>
  </w:style>
  <w:style w:type="character" w:customStyle="1" w:styleId="BalloonTextChar">
    <w:name w:val="Balloon Text Char"/>
    <w:basedOn w:val="DefaultParagraphFont"/>
    <w:link w:val="BalloonText"/>
    <w:uiPriority w:val="99"/>
    <w:semiHidden/>
    <w:rsid w:val="007F0E19"/>
    <w:rPr>
      <w:rFonts w:ascii="Lucida Grande" w:hAnsi="Lucida Grande" w:cs="Lucida Grande"/>
    </w:rPr>
  </w:style>
  <w:style w:type="table" w:styleId="TableGrid">
    <w:name w:val="Table Grid"/>
    <w:basedOn w:val="TableNormal"/>
    <w:uiPriority w:val="39"/>
    <w:rsid w:val="00797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HF">
    <w:name w:val="Body THF"/>
    <w:qFormat/>
    <w:rsid w:val="006C708B"/>
    <w:pPr>
      <w:tabs>
        <w:tab w:val="left" w:pos="6521"/>
      </w:tabs>
      <w:spacing w:after="240" w:line="264" w:lineRule="auto"/>
    </w:pPr>
    <w:rPr>
      <w:rFonts w:ascii="Arial" w:hAnsi="Arial"/>
      <w:sz w:val="22"/>
      <w:lang w:val="en-GB"/>
    </w:rPr>
  </w:style>
  <w:style w:type="character" w:customStyle="1" w:styleId="Heading1Char">
    <w:name w:val="Heading 1 Char"/>
    <w:basedOn w:val="DefaultParagraphFont"/>
    <w:link w:val="Heading1"/>
    <w:rsid w:val="00242625"/>
    <w:rPr>
      <w:sz w:val="32"/>
      <w:szCs w:val="26"/>
      <w:lang w:val="en-GB"/>
    </w:rPr>
  </w:style>
  <w:style w:type="character" w:styleId="PageNumber">
    <w:name w:val="page number"/>
    <w:basedOn w:val="DefaultParagraphFont"/>
    <w:uiPriority w:val="99"/>
    <w:semiHidden/>
    <w:rsid w:val="00123351"/>
    <w:rPr>
      <w:rFonts w:ascii="Arial" w:hAnsi="Arial"/>
    </w:rPr>
  </w:style>
  <w:style w:type="paragraph" w:customStyle="1" w:styleId="TitleTHF">
    <w:name w:val="Title THF"/>
    <w:basedOn w:val="Normal"/>
    <w:qFormat/>
    <w:rsid w:val="008B36C9"/>
    <w:pPr>
      <w:suppressAutoHyphens/>
      <w:spacing w:after="360" w:line="600" w:lineRule="exact"/>
    </w:pPr>
    <w:rPr>
      <w:rFonts w:ascii="Georgia" w:eastAsiaTheme="minorHAnsi" w:hAnsi="Georgia" w:cs="Arial"/>
      <w:color w:val="000000" w:themeColor="text1"/>
      <w:sz w:val="52"/>
      <w:lang w:eastAsia="en-US"/>
    </w:rPr>
  </w:style>
  <w:style w:type="paragraph" w:customStyle="1" w:styleId="Head1THF">
    <w:name w:val="Head1 THF"/>
    <w:basedOn w:val="BodyTHF"/>
    <w:next w:val="BodyTHF"/>
    <w:semiHidden/>
    <w:qFormat/>
    <w:rsid w:val="00827DAB"/>
    <w:pPr>
      <w:spacing w:before="280" w:after="100"/>
    </w:pPr>
    <w:rPr>
      <w:b/>
    </w:rPr>
  </w:style>
  <w:style w:type="paragraph" w:customStyle="1" w:styleId="Head4THF">
    <w:name w:val="Head4 THF"/>
    <w:basedOn w:val="Head3THF"/>
    <w:semiHidden/>
    <w:qFormat/>
    <w:rsid w:val="00A86457"/>
    <w:rPr>
      <w:b w:val="0"/>
      <w:color w:val="000000" w:themeColor="text1"/>
    </w:rPr>
  </w:style>
  <w:style w:type="paragraph" w:customStyle="1" w:styleId="TabletextTHF">
    <w:name w:val="Table text THF"/>
    <w:basedOn w:val="BodyTHF"/>
    <w:qFormat/>
    <w:rsid w:val="006C708B"/>
    <w:pPr>
      <w:spacing w:before="120" w:after="120"/>
    </w:pPr>
  </w:style>
  <w:style w:type="paragraph" w:customStyle="1" w:styleId="DateTHF">
    <w:name w:val="Date THF"/>
    <w:basedOn w:val="BodyTHF"/>
    <w:qFormat/>
    <w:rsid w:val="00960585"/>
    <w:rPr>
      <w:b/>
      <w:i/>
      <w:noProof/>
    </w:rPr>
  </w:style>
  <w:style w:type="paragraph" w:customStyle="1" w:styleId="SubtitleTHF">
    <w:name w:val="Subtitle THF"/>
    <w:basedOn w:val="Normal"/>
    <w:qFormat/>
    <w:rsid w:val="005D08B2"/>
    <w:pPr>
      <w:tabs>
        <w:tab w:val="left" w:pos="6521"/>
      </w:tabs>
      <w:spacing w:before="240" w:after="240" w:line="264" w:lineRule="auto"/>
    </w:pPr>
    <w:rPr>
      <w:rFonts w:ascii="Arial" w:eastAsiaTheme="minorHAnsi" w:hAnsi="Arial" w:cs="Arial"/>
      <w:noProof/>
      <w:color w:val="000000" w:themeColor="text1"/>
      <w:sz w:val="28"/>
      <w:lang w:eastAsia="en-US"/>
    </w:rPr>
  </w:style>
  <w:style w:type="paragraph" w:customStyle="1" w:styleId="BulletTHF">
    <w:name w:val="Bullet THF"/>
    <w:basedOn w:val="BodyTHF"/>
    <w:qFormat/>
    <w:rsid w:val="008B36C9"/>
    <w:pPr>
      <w:numPr>
        <w:numId w:val="4"/>
      </w:numPr>
      <w:ind w:left="680" w:hanging="680"/>
      <w:contextualSpacing/>
    </w:pPr>
  </w:style>
  <w:style w:type="paragraph" w:customStyle="1" w:styleId="Head2THF">
    <w:name w:val="Head2 THF"/>
    <w:basedOn w:val="Normal"/>
    <w:next w:val="BodyTHF"/>
    <w:semiHidden/>
    <w:qFormat/>
    <w:rsid w:val="00A86457"/>
    <w:pPr>
      <w:tabs>
        <w:tab w:val="left" w:pos="6521"/>
      </w:tabs>
      <w:spacing w:before="240" w:line="264" w:lineRule="auto"/>
    </w:pPr>
    <w:rPr>
      <w:rFonts w:ascii="Arial" w:eastAsiaTheme="minorHAnsi" w:hAnsi="Arial" w:cs="Arial"/>
      <w:b/>
      <w:noProof/>
      <w:color w:val="7F7F7F" w:themeColor="text1" w:themeTint="80"/>
      <w:sz w:val="22"/>
      <w:lang w:eastAsia="en-US"/>
    </w:rPr>
  </w:style>
  <w:style w:type="paragraph" w:customStyle="1" w:styleId="Head3THF">
    <w:name w:val="Head3 THF"/>
    <w:basedOn w:val="Head2THF"/>
    <w:next w:val="BodyTHF"/>
    <w:semiHidden/>
    <w:qFormat/>
    <w:rsid w:val="00FD016C"/>
    <w:rPr>
      <w:i/>
    </w:rPr>
  </w:style>
  <w:style w:type="character" w:customStyle="1" w:styleId="Heading2Char">
    <w:name w:val="Heading 2 Char"/>
    <w:basedOn w:val="DefaultParagraphFont"/>
    <w:link w:val="Heading2"/>
    <w:rsid w:val="00536E38"/>
    <w:rPr>
      <w:noProof/>
      <w:color w:val="DD0031" w:themeColor="accent1"/>
      <w:sz w:val="28"/>
      <w:lang w:val="en-GB"/>
    </w:rPr>
  </w:style>
  <w:style w:type="paragraph" w:customStyle="1" w:styleId="ListNos2THF">
    <w:name w:val="ListNos2 THF"/>
    <w:basedOn w:val="Normal"/>
    <w:link w:val="ListNos2THFChar"/>
    <w:qFormat/>
    <w:rsid w:val="00604690"/>
    <w:pPr>
      <w:numPr>
        <w:ilvl w:val="1"/>
        <w:numId w:val="7"/>
      </w:numPr>
      <w:autoSpaceDE w:val="0"/>
      <w:autoSpaceDN w:val="0"/>
      <w:adjustRightInd w:val="0"/>
      <w:spacing w:after="200" w:line="280" w:lineRule="atLeast"/>
      <w:contextualSpacing/>
    </w:pPr>
    <w:rPr>
      <w:rFonts w:ascii="Arial" w:hAnsi="Arial"/>
      <w:sz w:val="22"/>
    </w:rPr>
  </w:style>
  <w:style w:type="paragraph" w:customStyle="1" w:styleId="ListNos1THF">
    <w:name w:val="ListNos1 THF"/>
    <w:basedOn w:val="Heading1"/>
    <w:link w:val="ListNos1THFChar"/>
    <w:autoRedefine/>
    <w:qFormat/>
    <w:rsid w:val="00A2481B"/>
    <w:pPr>
      <w:numPr>
        <w:numId w:val="7"/>
      </w:numPr>
      <w:spacing w:line="280" w:lineRule="atLeast"/>
    </w:pPr>
    <w:rPr>
      <w:rFonts w:ascii="Arial" w:eastAsia="Times New Roman" w:hAnsi="Arial"/>
      <w:color w:val="auto"/>
      <w:kern w:val="32"/>
      <w:sz w:val="22"/>
      <w:szCs w:val="32"/>
    </w:rPr>
  </w:style>
  <w:style w:type="character" w:customStyle="1" w:styleId="ListNos2THFChar">
    <w:name w:val="ListNos2 THF Char"/>
    <w:basedOn w:val="DefaultParagraphFont"/>
    <w:link w:val="ListNos2THF"/>
    <w:rsid w:val="00604690"/>
    <w:rPr>
      <w:rFonts w:ascii="Arial" w:eastAsia="Times New Roman" w:hAnsi="Arial" w:cs="Times New Roman"/>
      <w:color w:val="auto"/>
      <w:sz w:val="22"/>
      <w:lang w:val="en-GB" w:eastAsia="en-GB"/>
    </w:rPr>
  </w:style>
  <w:style w:type="paragraph" w:customStyle="1" w:styleId="ListBullet3THF">
    <w:name w:val="ListBullet3 THF"/>
    <w:basedOn w:val="ListBullet"/>
    <w:link w:val="ListBullet3THFChar"/>
    <w:qFormat/>
    <w:rsid w:val="000E6AD1"/>
    <w:pPr>
      <w:numPr>
        <w:numId w:val="5"/>
      </w:numPr>
      <w:spacing w:line="280" w:lineRule="atLeast"/>
      <w:ind w:left="1360" w:hanging="680"/>
      <w:contextualSpacing w:val="0"/>
    </w:pPr>
    <w:rPr>
      <w:rFonts w:ascii="Arial" w:eastAsia="Times New Roman" w:hAnsi="Arial" w:cs="Times New Roman"/>
      <w:color w:val="auto"/>
      <w:sz w:val="22"/>
      <w:lang w:eastAsia="en-GB"/>
    </w:rPr>
  </w:style>
  <w:style w:type="character" w:customStyle="1" w:styleId="ListNos1THFChar">
    <w:name w:val="ListNos1 THF Char"/>
    <w:basedOn w:val="Heading1Char"/>
    <w:link w:val="ListNos1THF"/>
    <w:rsid w:val="00A2481B"/>
    <w:rPr>
      <w:rFonts w:ascii="Arial" w:eastAsia="Times New Roman" w:hAnsi="Arial"/>
      <w:color w:val="auto"/>
      <w:kern w:val="32"/>
      <w:sz w:val="22"/>
      <w:szCs w:val="32"/>
      <w:lang w:val="en-GB"/>
    </w:rPr>
  </w:style>
  <w:style w:type="character" w:customStyle="1" w:styleId="ListBullet3THFChar">
    <w:name w:val="ListBullet3 THF Char"/>
    <w:basedOn w:val="DefaultParagraphFont"/>
    <w:link w:val="ListBullet3THF"/>
    <w:rsid w:val="000E6AD1"/>
    <w:rPr>
      <w:rFonts w:ascii="Arial" w:eastAsia="Times New Roman" w:hAnsi="Arial" w:cs="Times New Roman"/>
      <w:color w:val="auto"/>
      <w:sz w:val="22"/>
      <w:lang w:val="en-GB" w:eastAsia="en-GB"/>
    </w:rPr>
  </w:style>
  <w:style w:type="paragraph" w:styleId="ListBullet">
    <w:name w:val="List Bullet"/>
    <w:basedOn w:val="Normal"/>
    <w:uiPriority w:val="99"/>
    <w:semiHidden/>
    <w:rsid w:val="00F96583"/>
    <w:pPr>
      <w:spacing w:line="260" w:lineRule="exact"/>
      <w:ind w:left="360" w:hanging="360"/>
      <w:contextualSpacing/>
    </w:pPr>
    <w:rPr>
      <w:rFonts w:ascii="Georgia" w:eastAsiaTheme="minorHAnsi" w:hAnsi="Georgia" w:cs="Arial"/>
      <w:color w:val="000000" w:themeColor="text1"/>
      <w:lang w:eastAsia="en-US"/>
    </w:rPr>
  </w:style>
  <w:style w:type="character" w:customStyle="1" w:styleId="Heading3Char">
    <w:name w:val="Heading 3 Char"/>
    <w:basedOn w:val="DefaultParagraphFont"/>
    <w:link w:val="Heading3"/>
    <w:rsid w:val="00536E38"/>
    <w:rPr>
      <w:rFonts w:ascii="Arial" w:hAnsi="Arial"/>
      <w:noProof/>
      <w:color w:val="DD0031" w:themeColor="accent1"/>
      <w:lang w:val="en-GB"/>
    </w:rPr>
  </w:style>
  <w:style w:type="character" w:customStyle="1" w:styleId="Heading4Char">
    <w:name w:val="Heading 4 Char"/>
    <w:basedOn w:val="DefaultParagraphFont"/>
    <w:link w:val="Heading4"/>
    <w:rsid w:val="00536E38"/>
    <w:rPr>
      <w:rFonts w:ascii="Arial" w:hAnsi="Arial"/>
      <w:b/>
      <w:noProof/>
      <w:sz w:val="22"/>
      <w:lang w:val="en-GB"/>
    </w:rPr>
  </w:style>
  <w:style w:type="paragraph" w:styleId="Title">
    <w:name w:val="Title"/>
    <w:basedOn w:val="TitleTHF"/>
    <w:next w:val="Normal"/>
    <w:link w:val="TitleChar"/>
    <w:uiPriority w:val="10"/>
    <w:semiHidden/>
    <w:qFormat/>
    <w:rsid w:val="00BD6F1D"/>
    <w:rPr>
      <w:noProof/>
    </w:rPr>
  </w:style>
  <w:style w:type="character" w:customStyle="1" w:styleId="TitleChar">
    <w:name w:val="Title Char"/>
    <w:basedOn w:val="DefaultParagraphFont"/>
    <w:link w:val="Title"/>
    <w:uiPriority w:val="10"/>
    <w:semiHidden/>
    <w:rsid w:val="00BD6F1D"/>
    <w:rPr>
      <w:noProof/>
      <w:sz w:val="70"/>
    </w:rPr>
  </w:style>
  <w:style w:type="paragraph" w:styleId="Subtitle">
    <w:name w:val="Subtitle"/>
    <w:basedOn w:val="SubtitleTHF"/>
    <w:next w:val="Normal"/>
    <w:link w:val="SubtitleChar"/>
    <w:uiPriority w:val="11"/>
    <w:semiHidden/>
    <w:qFormat/>
    <w:rsid w:val="00BD6F1D"/>
  </w:style>
  <w:style w:type="character" w:customStyle="1" w:styleId="SubtitleChar">
    <w:name w:val="Subtitle Char"/>
    <w:basedOn w:val="DefaultParagraphFont"/>
    <w:link w:val="Subtitle"/>
    <w:uiPriority w:val="11"/>
    <w:semiHidden/>
    <w:rsid w:val="00BD6F1D"/>
    <w:rPr>
      <w:rFonts w:ascii="Arial" w:hAnsi="Arial"/>
      <w:i/>
      <w:noProof/>
      <w:lang w:val="en-GB"/>
    </w:rPr>
  </w:style>
  <w:style w:type="character" w:styleId="Hyperlink">
    <w:name w:val="Hyperlink"/>
    <w:uiPriority w:val="99"/>
    <w:rsid w:val="002F387A"/>
    <w:rPr>
      <w:color w:val="DD0031" w:themeColor="accent1"/>
    </w:rPr>
  </w:style>
  <w:style w:type="paragraph" w:customStyle="1" w:styleId="ListNos3THF">
    <w:name w:val="ListNos3 THF"/>
    <w:basedOn w:val="ListNos2THF"/>
    <w:qFormat/>
    <w:rsid w:val="00604690"/>
    <w:pPr>
      <w:numPr>
        <w:ilvl w:val="2"/>
      </w:numPr>
    </w:pPr>
  </w:style>
  <w:style w:type="numbering" w:customStyle="1" w:styleId="THFListNos">
    <w:name w:val="THF ListNos"/>
    <w:uiPriority w:val="99"/>
    <w:rsid w:val="00604690"/>
    <w:pPr>
      <w:numPr>
        <w:numId w:val="6"/>
      </w:numPr>
    </w:pPr>
  </w:style>
  <w:style w:type="paragraph" w:customStyle="1" w:styleId="ListNos4THF">
    <w:name w:val="ListNos4 THF"/>
    <w:basedOn w:val="ListNos3THF"/>
    <w:qFormat/>
    <w:rsid w:val="00604690"/>
    <w:pPr>
      <w:numPr>
        <w:ilvl w:val="3"/>
      </w:numPr>
    </w:pPr>
  </w:style>
  <w:style w:type="paragraph" w:styleId="TOCHeading">
    <w:name w:val="TOC Heading"/>
    <w:basedOn w:val="Heading1"/>
    <w:next w:val="Normal"/>
    <w:uiPriority w:val="39"/>
    <w:unhideWhenUsed/>
    <w:qFormat/>
    <w:rsid w:val="00CD08B7"/>
    <w:pPr>
      <w:keepLines/>
      <w:tabs>
        <w:tab w:val="clear" w:pos="6521"/>
      </w:tabs>
      <w:spacing w:before="240" w:after="0" w:line="259" w:lineRule="auto"/>
      <w:outlineLvl w:val="9"/>
    </w:pPr>
    <w:rPr>
      <w:rFonts w:asciiTheme="majorHAnsi" w:eastAsiaTheme="majorEastAsia" w:hAnsiTheme="majorHAnsi" w:cstheme="majorBidi"/>
      <w:b/>
      <w:color w:val="A50024" w:themeColor="accent1" w:themeShade="BF"/>
      <w:szCs w:val="32"/>
      <w:lang w:val="en-US"/>
    </w:rPr>
  </w:style>
  <w:style w:type="paragraph" w:styleId="TOC1">
    <w:name w:val="toc 1"/>
    <w:basedOn w:val="Normal"/>
    <w:next w:val="Normal"/>
    <w:autoRedefine/>
    <w:uiPriority w:val="39"/>
    <w:unhideWhenUsed/>
    <w:rsid w:val="00CD08B7"/>
    <w:pPr>
      <w:spacing w:after="100" w:line="260" w:lineRule="exact"/>
    </w:pPr>
    <w:rPr>
      <w:rFonts w:ascii="Georgia" w:eastAsiaTheme="minorHAnsi" w:hAnsi="Georgia" w:cs="Arial"/>
      <w:color w:val="000000" w:themeColor="text1"/>
      <w:lang w:eastAsia="en-US"/>
    </w:rPr>
  </w:style>
  <w:style w:type="paragraph" w:styleId="TOC2">
    <w:name w:val="toc 2"/>
    <w:basedOn w:val="Normal"/>
    <w:next w:val="Normal"/>
    <w:autoRedefine/>
    <w:uiPriority w:val="39"/>
    <w:unhideWhenUsed/>
    <w:rsid w:val="00CD08B7"/>
    <w:pPr>
      <w:spacing w:after="100" w:line="260" w:lineRule="exact"/>
      <w:ind w:left="240"/>
    </w:pPr>
    <w:rPr>
      <w:rFonts w:ascii="Georgia" w:eastAsiaTheme="minorHAnsi" w:hAnsi="Georgia" w:cs="Arial"/>
      <w:color w:val="000000" w:themeColor="text1"/>
      <w:lang w:eastAsia="en-US"/>
    </w:rPr>
  </w:style>
  <w:style w:type="paragraph" w:styleId="TOC3">
    <w:name w:val="toc 3"/>
    <w:basedOn w:val="Normal"/>
    <w:next w:val="Normal"/>
    <w:autoRedefine/>
    <w:uiPriority w:val="39"/>
    <w:unhideWhenUsed/>
    <w:rsid w:val="00CD08B7"/>
    <w:pPr>
      <w:spacing w:after="100" w:line="260" w:lineRule="exact"/>
      <w:ind w:left="480"/>
    </w:pPr>
    <w:rPr>
      <w:rFonts w:ascii="Georgia" w:eastAsiaTheme="minorHAnsi" w:hAnsi="Georgia" w:cs="Arial"/>
      <w:color w:val="000000" w:themeColor="text1"/>
      <w:lang w:eastAsia="en-US"/>
    </w:rPr>
  </w:style>
  <w:style w:type="character" w:customStyle="1" w:styleId="UnresolvedMention1">
    <w:name w:val="Unresolved Mention1"/>
    <w:basedOn w:val="DefaultParagraphFont"/>
    <w:uiPriority w:val="99"/>
    <w:semiHidden/>
    <w:unhideWhenUsed/>
    <w:rsid w:val="002F387A"/>
    <w:rPr>
      <w:color w:val="808080"/>
      <w:shd w:val="clear" w:color="auto" w:fill="E6E6E6"/>
    </w:rPr>
  </w:style>
  <w:style w:type="paragraph" w:styleId="ListParagraph">
    <w:name w:val="List Paragraph"/>
    <w:basedOn w:val="Normal"/>
    <w:uiPriority w:val="34"/>
    <w:qFormat/>
    <w:rsid w:val="004E6724"/>
    <w:pPr>
      <w:spacing w:line="260" w:lineRule="exact"/>
      <w:ind w:left="720"/>
      <w:contextualSpacing/>
    </w:pPr>
    <w:rPr>
      <w:rFonts w:ascii="Georgia" w:eastAsiaTheme="minorHAnsi" w:hAnsi="Georgia" w:cs="Arial"/>
      <w:color w:val="000000" w:themeColor="text1"/>
      <w:lang w:eastAsia="en-US"/>
    </w:rPr>
  </w:style>
  <w:style w:type="character" w:styleId="CommentReference">
    <w:name w:val="annotation reference"/>
    <w:basedOn w:val="DefaultParagraphFont"/>
    <w:uiPriority w:val="99"/>
    <w:semiHidden/>
    <w:unhideWhenUsed/>
    <w:rsid w:val="00E80EE2"/>
    <w:rPr>
      <w:sz w:val="16"/>
      <w:szCs w:val="16"/>
    </w:rPr>
  </w:style>
  <w:style w:type="paragraph" w:styleId="CommentText">
    <w:name w:val="annotation text"/>
    <w:basedOn w:val="Normal"/>
    <w:link w:val="CommentTextChar"/>
    <w:uiPriority w:val="99"/>
    <w:unhideWhenUsed/>
    <w:rsid w:val="00E80EE2"/>
    <w:rPr>
      <w:sz w:val="20"/>
      <w:szCs w:val="20"/>
    </w:rPr>
  </w:style>
  <w:style w:type="character" w:customStyle="1" w:styleId="CommentTextChar">
    <w:name w:val="Comment Text Char"/>
    <w:basedOn w:val="DefaultParagraphFont"/>
    <w:link w:val="CommentText"/>
    <w:uiPriority w:val="99"/>
    <w:rsid w:val="00E80EE2"/>
    <w:rPr>
      <w:rFonts w:ascii="Times New Roman" w:eastAsia="Times New Roman" w:hAnsi="Times New Roman" w:cs="Times New Roman"/>
      <w:color w:val="auto"/>
      <w:sz w:val="20"/>
      <w:szCs w:val="20"/>
      <w:lang w:val="en-GB" w:eastAsia="en-GB"/>
    </w:rPr>
  </w:style>
  <w:style w:type="paragraph" w:styleId="CommentSubject">
    <w:name w:val="annotation subject"/>
    <w:basedOn w:val="CommentText"/>
    <w:next w:val="CommentText"/>
    <w:link w:val="CommentSubjectChar"/>
    <w:uiPriority w:val="99"/>
    <w:semiHidden/>
    <w:unhideWhenUsed/>
    <w:rsid w:val="00E80EE2"/>
    <w:rPr>
      <w:b/>
      <w:bCs/>
    </w:rPr>
  </w:style>
  <w:style w:type="character" w:customStyle="1" w:styleId="CommentSubjectChar">
    <w:name w:val="Comment Subject Char"/>
    <w:basedOn w:val="CommentTextChar"/>
    <w:link w:val="CommentSubject"/>
    <w:uiPriority w:val="99"/>
    <w:semiHidden/>
    <w:rsid w:val="00E80EE2"/>
    <w:rPr>
      <w:rFonts w:ascii="Times New Roman" w:eastAsia="Times New Roman" w:hAnsi="Times New Roman" w:cs="Times New Roman"/>
      <w:b/>
      <w:bCs/>
      <w:color w:val="auto"/>
      <w:sz w:val="20"/>
      <w:szCs w:val="20"/>
      <w:lang w:val="en-GB" w:eastAsia="en-GB"/>
    </w:rPr>
  </w:style>
  <w:style w:type="paragraph" w:customStyle="1" w:styleId="paragraph">
    <w:name w:val="paragraph"/>
    <w:basedOn w:val="Normal"/>
    <w:rsid w:val="00C461F1"/>
    <w:pPr>
      <w:spacing w:before="100" w:beforeAutospacing="1" w:after="100" w:afterAutospacing="1"/>
    </w:pPr>
  </w:style>
  <w:style w:type="character" w:customStyle="1" w:styleId="normaltextrun">
    <w:name w:val="normaltextrun"/>
    <w:basedOn w:val="DefaultParagraphFont"/>
    <w:rsid w:val="00C461F1"/>
  </w:style>
  <w:style w:type="character" w:customStyle="1" w:styleId="eop">
    <w:name w:val="eop"/>
    <w:basedOn w:val="DefaultParagraphFont"/>
    <w:rsid w:val="00C461F1"/>
  </w:style>
  <w:style w:type="character" w:styleId="FollowedHyperlink">
    <w:name w:val="FollowedHyperlink"/>
    <w:basedOn w:val="DefaultParagraphFont"/>
    <w:uiPriority w:val="99"/>
    <w:semiHidden/>
    <w:unhideWhenUsed/>
    <w:rsid w:val="00E272EA"/>
    <w:rPr>
      <w:color w:val="DD0031" w:themeColor="followedHyperlink"/>
      <w:u w:val="single"/>
    </w:rPr>
  </w:style>
  <w:style w:type="paragraph" w:styleId="Revision">
    <w:name w:val="Revision"/>
    <w:hidden/>
    <w:uiPriority w:val="99"/>
    <w:semiHidden/>
    <w:rsid w:val="007051D0"/>
    <w:pPr>
      <w:spacing w:line="240" w:lineRule="auto"/>
    </w:pPr>
  </w:style>
  <w:style w:type="character" w:customStyle="1" w:styleId="Mention1">
    <w:name w:val="Mention1"/>
    <w:basedOn w:val="DefaultParagraphFont"/>
    <w:uiPriority w:val="99"/>
    <w:unhideWhenUsed/>
    <w:rPr>
      <w:color w:val="2B579A"/>
      <w:shd w:val="clear" w:color="auto" w:fill="E6E6E6"/>
    </w:rPr>
  </w:style>
  <w:style w:type="paragraph" w:styleId="FootnoteText">
    <w:name w:val="footnote text"/>
    <w:basedOn w:val="Normal"/>
    <w:link w:val="FootnoteTextChar"/>
    <w:uiPriority w:val="99"/>
    <w:semiHidden/>
    <w:unhideWhenUsed/>
    <w:rsid w:val="002C02D2"/>
    <w:rPr>
      <w:sz w:val="20"/>
      <w:szCs w:val="20"/>
    </w:rPr>
  </w:style>
  <w:style w:type="character" w:customStyle="1" w:styleId="FootnoteTextChar">
    <w:name w:val="Footnote Text Char"/>
    <w:basedOn w:val="DefaultParagraphFont"/>
    <w:link w:val="FootnoteText"/>
    <w:uiPriority w:val="99"/>
    <w:semiHidden/>
    <w:rsid w:val="002C02D2"/>
    <w:rPr>
      <w:rFonts w:ascii="Times New Roman" w:eastAsia="Times New Roman" w:hAnsi="Times New Roman" w:cs="Times New Roman"/>
      <w:color w:val="auto"/>
      <w:sz w:val="20"/>
      <w:szCs w:val="20"/>
      <w:lang w:val="en-GB" w:eastAsia="en-GB"/>
    </w:rPr>
  </w:style>
  <w:style w:type="character" w:styleId="FootnoteReference">
    <w:name w:val="footnote reference"/>
    <w:basedOn w:val="DefaultParagraphFont"/>
    <w:uiPriority w:val="99"/>
    <w:semiHidden/>
    <w:unhideWhenUsed/>
    <w:rsid w:val="002C02D2"/>
    <w:rPr>
      <w:vertAlign w:val="superscript"/>
    </w:rPr>
  </w:style>
  <w:style w:type="paragraph" w:styleId="EndnoteText">
    <w:name w:val="endnote text"/>
    <w:basedOn w:val="Normal"/>
    <w:link w:val="EndnoteTextChar"/>
    <w:uiPriority w:val="99"/>
    <w:semiHidden/>
    <w:unhideWhenUsed/>
    <w:rsid w:val="00873F15"/>
    <w:rPr>
      <w:rFonts w:asciiTheme="minorHAnsi" w:hAnsiTheme="minorHAnsi" w:cstheme="minorBidi"/>
      <w:sz w:val="20"/>
      <w:szCs w:val="20"/>
    </w:rPr>
  </w:style>
  <w:style w:type="character" w:customStyle="1" w:styleId="EndnoteTextChar">
    <w:name w:val="Endnote Text Char"/>
    <w:basedOn w:val="DefaultParagraphFont"/>
    <w:link w:val="EndnoteText"/>
    <w:uiPriority w:val="99"/>
    <w:semiHidden/>
    <w:rsid w:val="00873F15"/>
    <w:rPr>
      <w:rFonts w:asciiTheme="minorHAnsi" w:eastAsia="Times New Roman" w:hAnsiTheme="minorHAnsi" w:cstheme="minorBidi"/>
      <w:color w:val="auto"/>
      <w:sz w:val="20"/>
      <w:szCs w:val="20"/>
      <w:lang w:val="en-GB" w:eastAsia="en-GB"/>
    </w:rPr>
  </w:style>
  <w:style w:type="character" w:styleId="EndnoteReference">
    <w:name w:val="endnote reference"/>
    <w:basedOn w:val="DefaultParagraphFont"/>
    <w:uiPriority w:val="99"/>
    <w:semiHidden/>
    <w:unhideWhenUsed/>
    <w:rsid w:val="00873F15"/>
    <w:rPr>
      <w:vertAlign w:val="superscript"/>
    </w:rPr>
  </w:style>
  <w:style w:type="character" w:styleId="UnresolvedMention">
    <w:name w:val="Unresolved Mention"/>
    <w:basedOn w:val="DefaultParagraphFont"/>
    <w:uiPriority w:val="99"/>
    <w:semiHidden/>
    <w:unhideWhenUsed/>
    <w:rsid w:val="008B4FB1"/>
    <w:rPr>
      <w:color w:val="605E5C"/>
      <w:shd w:val="clear" w:color="auto" w:fill="E1DFDD"/>
    </w:rPr>
  </w:style>
  <w:style w:type="paragraph" w:customStyle="1" w:styleId="Default">
    <w:name w:val="Default"/>
    <w:rsid w:val="00DD4522"/>
    <w:pPr>
      <w:autoSpaceDE w:val="0"/>
      <w:autoSpaceDN w:val="0"/>
      <w:adjustRightInd w:val="0"/>
      <w:spacing w:line="240" w:lineRule="auto"/>
    </w:pPr>
    <w:rPr>
      <w:rFonts w:ascii="Arial" w:hAnsi="Arial"/>
      <w:color w:val="000000"/>
      <w:lang w:val="en-GB"/>
    </w:rPr>
  </w:style>
  <w:style w:type="table" w:styleId="GridTable1Light">
    <w:name w:val="Grid Table 1 Light"/>
    <w:basedOn w:val="TableNormal"/>
    <w:uiPriority w:val="46"/>
    <w:rsid w:val="00CF105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semiHidden/>
    <w:rsid w:val="00A40D64"/>
    <w:rPr>
      <w:rFonts w:asciiTheme="majorHAnsi" w:eastAsiaTheme="majorEastAsia" w:hAnsiTheme="majorHAnsi" w:cstheme="majorBidi"/>
      <w:color w:val="6E0018" w:themeColor="accent1" w:themeShade="7F"/>
      <w:lang w:val="en-GB" w:eastAsia="en-GB"/>
    </w:rPr>
  </w:style>
  <w:style w:type="paragraph" w:customStyle="1" w:styleId="Text">
    <w:name w:val="Text"/>
    <w:basedOn w:val="Normal"/>
    <w:link w:val="TextChar1"/>
    <w:qFormat/>
    <w:rsid w:val="00C437E6"/>
    <w:pPr>
      <w:spacing w:before="120"/>
      <w:jc w:val="both"/>
    </w:pPr>
    <w:rPr>
      <w:rFonts w:eastAsia="MS Mincho"/>
      <w:szCs w:val="20"/>
      <w:lang w:val="en-US" w:eastAsia="zh-CN"/>
    </w:rPr>
  </w:style>
  <w:style w:type="character" w:customStyle="1" w:styleId="TextChar1">
    <w:name w:val="Text Char1"/>
    <w:link w:val="Text"/>
    <w:rsid w:val="00C437E6"/>
    <w:rPr>
      <w:rFonts w:ascii="Times New Roman" w:eastAsia="MS Mincho" w:hAnsi="Times New Roman" w:cs="Times New Roman"/>
      <w:color w:val="auto"/>
      <w:szCs w:val="20"/>
      <w:lang w:eastAsia="zh-CN"/>
    </w:rPr>
  </w:style>
  <w:style w:type="paragraph" w:customStyle="1" w:styleId="BodytextAgency">
    <w:name w:val="Body text (Agency)"/>
    <w:basedOn w:val="Normal"/>
    <w:link w:val="BodytextAgencyChar"/>
    <w:qFormat/>
    <w:rsid w:val="00F85190"/>
    <w:pPr>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F85190"/>
    <w:rPr>
      <w:rFonts w:ascii="Verdana" w:eastAsia="Verdana" w:hAnsi="Verdana" w:cs="Verdana"/>
      <w:color w:val="auto"/>
      <w:sz w:val="18"/>
      <w:szCs w:val="18"/>
      <w:lang w:val="en-GB" w:eastAsia="en-GB"/>
    </w:rPr>
  </w:style>
  <w:style w:type="paragraph" w:customStyle="1" w:styleId="Table">
    <w:name w:val="Table"/>
    <w:basedOn w:val="Normal"/>
    <w:link w:val="TableChar"/>
    <w:rsid w:val="0060024D"/>
    <w:pPr>
      <w:keepLines/>
      <w:tabs>
        <w:tab w:val="left" w:pos="284"/>
      </w:tabs>
      <w:spacing w:before="40" w:after="20"/>
    </w:pPr>
    <w:rPr>
      <w:rFonts w:ascii="Arial" w:eastAsia="MS Mincho" w:hAnsi="Arial" w:cs="Arial"/>
      <w:sz w:val="20"/>
      <w:lang w:eastAsia="zh-CN"/>
    </w:rPr>
  </w:style>
  <w:style w:type="character" w:customStyle="1" w:styleId="TableChar">
    <w:name w:val="Table Char"/>
    <w:aliases w:val="10 pt  Bold Char,9 pt Char,10 pt Char,9pt Char"/>
    <w:basedOn w:val="DefaultParagraphFont"/>
    <w:link w:val="Table"/>
    <w:rsid w:val="0060024D"/>
    <w:rPr>
      <w:rFonts w:ascii="Arial" w:eastAsia="MS Mincho" w:hAnsi="Arial"/>
      <w:color w:val="auto"/>
      <w:sz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0470">
      <w:bodyDiv w:val="1"/>
      <w:marLeft w:val="0"/>
      <w:marRight w:val="0"/>
      <w:marTop w:val="0"/>
      <w:marBottom w:val="0"/>
      <w:divBdr>
        <w:top w:val="none" w:sz="0" w:space="0" w:color="auto"/>
        <w:left w:val="none" w:sz="0" w:space="0" w:color="auto"/>
        <w:bottom w:val="none" w:sz="0" w:space="0" w:color="auto"/>
        <w:right w:val="none" w:sz="0" w:space="0" w:color="auto"/>
      </w:divBdr>
    </w:div>
    <w:div w:id="281109810">
      <w:bodyDiv w:val="1"/>
      <w:marLeft w:val="0"/>
      <w:marRight w:val="0"/>
      <w:marTop w:val="0"/>
      <w:marBottom w:val="0"/>
      <w:divBdr>
        <w:top w:val="none" w:sz="0" w:space="0" w:color="auto"/>
        <w:left w:val="none" w:sz="0" w:space="0" w:color="auto"/>
        <w:bottom w:val="none" w:sz="0" w:space="0" w:color="auto"/>
        <w:right w:val="none" w:sz="0" w:space="0" w:color="auto"/>
      </w:divBdr>
    </w:div>
    <w:div w:id="449514891">
      <w:bodyDiv w:val="1"/>
      <w:marLeft w:val="0"/>
      <w:marRight w:val="0"/>
      <w:marTop w:val="0"/>
      <w:marBottom w:val="0"/>
      <w:divBdr>
        <w:top w:val="none" w:sz="0" w:space="0" w:color="auto"/>
        <w:left w:val="none" w:sz="0" w:space="0" w:color="auto"/>
        <w:bottom w:val="none" w:sz="0" w:space="0" w:color="auto"/>
        <w:right w:val="none" w:sz="0" w:space="0" w:color="auto"/>
      </w:divBdr>
      <w:divsChild>
        <w:div w:id="1578854958">
          <w:marLeft w:val="446"/>
          <w:marRight w:val="0"/>
          <w:marTop w:val="0"/>
          <w:marBottom w:val="360"/>
          <w:divBdr>
            <w:top w:val="none" w:sz="0" w:space="0" w:color="auto"/>
            <w:left w:val="none" w:sz="0" w:space="0" w:color="auto"/>
            <w:bottom w:val="none" w:sz="0" w:space="0" w:color="auto"/>
            <w:right w:val="none" w:sz="0" w:space="0" w:color="auto"/>
          </w:divBdr>
        </w:div>
        <w:div w:id="1970746219">
          <w:marLeft w:val="446"/>
          <w:marRight w:val="0"/>
          <w:marTop w:val="0"/>
          <w:marBottom w:val="360"/>
          <w:divBdr>
            <w:top w:val="none" w:sz="0" w:space="0" w:color="auto"/>
            <w:left w:val="none" w:sz="0" w:space="0" w:color="auto"/>
            <w:bottom w:val="none" w:sz="0" w:space="0" w:color="auto"/>
            <w:right w:val="none" w:sz="0" w:space="0" w:color="auto"/>
          </w:divBdr>
        </w:div>
      </w:divsChild>
    </w:div>
    <w:div w:id="961810525">
      <w:bodyDiv w:val="1"/>
      <w:marLeft w:val="0"/>
      <w:marRight w:val="0"/>
      <w:marTop w:val="0"/>
      <w:marBottom w:val="0"/>
      <w:divBdr>
        <w:top w:val="none" w:sz="0" w:space="0" w:color="auto"/>
        <w:left w:val="none" w:sz="0" w:space="0" w:color="auto"/>
        <w:bottom w:val="none" w:sz="0" w:space="0" w:color="auto"/>
        <w:right w:val="none" w:sz="0" w:space="0" w:color="auto"/>
      </w:divBdr>
    </w:div>
    <w:div w:id="1029259564">
      <w:bodyDiv w:val="1"/>
      <w:marLeft w:val="0"/>
      <w:marRight w:val="0"/>
      <w:marTop w:val="0"/>
      <w:marBottom w:val="0"/>
      <w:divBdr>
        <w:top w:val="none" w:sz="0" w:space="0" w:color="auto"/>
        <w:left w:val="none" w:sz="0" w:space="0" w:color="auto"/>
        <w:bottom w:val="none" w:sz="0" w:space="0" w:color="auto"/>
        <w:right w:val="none" w:sz="0" w:space="0" w:color="auto"/>
      </w:divBdr>
    </w:div>
    <w:div w:id="1140264637">
      <w:bodyDiv w:val="1"/>
      <w:marLeft w:val="0"/>
      <w:marRight w:val="0"/>
      <w:marTop w:val="0"/>
      <w:marBottom w:val="0"/>
      <w:divBdr>
        <w:top w:val="none" w:sz="0" w:space="0" w:color="auto"/>
        <w:left w:val="none" w:sz="0" w:space="0" w:color="auto"/>
        <w:bottom w:val="none" w:sz="0" w:space="0" w:color="auto"/>
        <w:right w:val="none" w:sz="0" w:space="0" w:color="auto"/>
      </w:divBdr>
    </w:div>
    <w:div w:id="1308585926">
      <w:bodyDiv w:val="1"/>
      <w:marLeft w:val="0"/>
      <w:marRight w:val="0"/>
      <w:marTop w:val="0"/>
      <w:marBottom w:val="0"/>
      <w:divBdr>
        <w:top w:val="none" w:sz="0" w:space="0" w:color="auto"/>
        <w:left w:val="none" w:sz="0" w:space="0" w:color="auto"/>
        <w:bottom w:val="none" w:sz="0" w:space="0" w:color="auto"/>
        <w:right w:val="none" w:sz="0" w:space="0" w:color="auto"/>
      </w:divBdr>
    </w:div>
    <w:div w:id="1357076761">
      <w:bodyDiv w:val="1"/>
      <w:marLeft w:val="0"/>
      <w:marRight w:val="0"/>
      <w:marTop w:val="0"/>
      <w:marBottom w:val="0"/>
      <w:divBdr>
        <w:top w:val="none" w:sz="0" w:space="0" w:color="auto"/>
        <w:left w:val="none" w:sz="0" w:space="0" w:color="auto"/>
        <w:bottom w:val="none" w:sz="0" w:space="0" w:color="auto"/>
        <w:right w:val="none" w:sz="0" w:space="0" w:color="auto"/>
      </w:divBdr>
    </w:div>
    <w:div w:id="1531143462">
      <w:bodyDiv w:val="1"/>
      <w:marLeft w:val="0"/>
      <w:marRight w:val="0"/>
      <w:marTop w:val="0"/>
      <w:marBottom w:val="0"/>
      <w:divBdr>
        <w:top w:val="none" w:sz="0" w:space="0" w:color="auto"/>
        <w:left w:val="none" w:sz="0" w:space="0" w:color="auto"/>
        <w:bottom w:val="none" w:sz="0" w:space="0" w:color="auto"/>
        <w:right w:val="none" w:sz="0" w:space="0" w:color="auto"/>
      </w:divBdr>
    </w:div>
    <w:div w:id="1573198666">
      <w:bodyDiv w:val="1"/>
      <w:marLeft w:val="0"/>
      <w:marRight w:val="0"/>
      <w:marTop w:val="0"/>
      <w:marBottom w:val="0"/>
      <w:divBdr>
        <w:top w:val="none" w:sz="0" w:space="0" w:color="auto"/>
        <w:left w:val="none" w:sz="0" w:space="0" w:color="auto"/>
        <w:bottom w:val="none" w:sz="0" w:space="0" w:color="auto"/>
        <w:right w:val="none" w:sz="0" w:space="0" w:color="auto"/>
      </w:divBdr>
    </w:div>
    <w:div w:id="1691949256">
      <w:bodyDiv w:val="1"/>
      <w:marLeft w:val="0"/>
      <w:marRight w:val="0"/>
      <w:marTop w:val="0"/>
      <w:marBottom w:val="0"/>
      <w:divBdr>
        <w:top w:val="none" w:sz="0" w:space="0" w:color="auto"/>
        <w:left w:val="none" w:sz="0" w:space="0" w:color="auto"/>
        <w:bottom w:val="none" w:sz="0" w:space="0" w:color="auto"/>
        <w:right w:val="none" w:sz="0" w:space="0" w:color="auto"/>
      </w:divBdr>
    </w:div>
    <w:div w:id="1796212885">
      <w:bodyDiv w:val="1"/>
      <w:marLeft w:val="0"/>
      <w:marRight w:val="0"/>
      <w:marTop w:val="0"/>
      <w:marBottom w:val="0"/>
      <w:divBdr>
        <w:top w:val="none" w:sz="0" w:space="0" w:color="auto"/>
        <w:left w:val="none" w:sz="0" w:space="0" w:color="auto"/>
        <w:bottom w:val="none" w:sz="0" w:space="0" w:color="auto"/>
        <w:right w:val="none" w:sz="0" w:space="0" w:color="auto"/>
      </w:divBdr>
    </w:div>
    <w:div w:id="213794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ciencedirect.com/science/article/abs/pii/S030440762200152X" TargetMode="External"/><Relationship Id="rId2" Type="http://schemas.openxmlformats.org/officeDocument/2006/relationships/hyperlink" Target="https://www.aeaweb.org/articles?id=10.1257/000282803321455188" TargetMode="External"/><Relationship Id="rId1" Type="http://schemas.openxmlformats.org/officeDocument/2006/relationships/hyperlink" Target="https://www.jstatsoft.org/article/view/v083i12/1201"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health.org.uk/news-and-comment/charts-and-infographics/how-might-covid-19-have-affected-peoples-ability-to-see-GP"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www.england.nhs.uk/statistics/statistical-work-areas/rtt-waiting-times/rtt-data-2024-25/" TargetMode="External"/><Relationship Id="rId7" Type="http://schemas.openxmlformats.org/officeDocument/2006/relationships/settings" Target="settings.xml"/><Relationship Id="rId12" Type="http://schemas.openxmlformats.org/officeDocument/2006/relationships/footer" Target="footer1.xml"/><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www.kingsfund.org.uk/insight-and-analysis/data-and-charts/waiting-times-non-urgent-treat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bma.org.uk/advice-and-support/nhs-delivery-and-workforce/pressures/nhs-backlog-data-analysis" TargetMode="Externa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www.ons.gov.uk/peoplepopulationandcommunity/healthandsocialcare/healthcaresystem/articles/nhsplannedcarewaitingtimesacrosstheuk/2024-06-18" TargetMode="External"/><Relationship Id="rId10" Type="http://schemas.openxmlformats.org/officeDocument/2006/relationships/endnotes" Target="endnotes.xml"/><Relationship Id="rId19" Type="http://schemas.openxmlformats.org/officeDocument/2006/relationships/hyperlink" Target="https://www.qmul.ac.uk/media/news/2021/smd/first-nationwide-study-reveals-millions-of-cancelled-operations-due-to-covid-19-and-high-risk-of-deat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www.gov.uk/government/publications/right-to-start-consultant-led-treatment-within-18-week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THF charts">
      <a:dk1>
        <a:srgbClr val="000000"/>
      </a:dk1>
      <a:lt1>
        <a:sysClr val="window" lastClr="FFFFFF"/>
      </a:lt1>
      <a:dk2>
        <a:srgbClr val="524C48"/>
      </a:dk2>
      <a:lt2>
        <a:srgbClr val="E2DFD8"/>
      </a:lt2>
      <a:accent1>
        <a:srgbClr val="DD0031"/>
      </a:accent1>
      <a:accent2>
        <a:srgbClr val="53A9CD"/>
      </a:accent2>
      <a:accent3>
        <a:srgbClr val="744284"/>
      </a:accent3>
      <a:accent4>
        <a:srgbClr val="F39214"/>
      </a:accent4>
      <a:accent5>
        <a:srgbClr val="2A7979"/>
      </a:accent5>
      <a:accent6>
        <a:srgbClr val="EE9B90"/>
      </a:accent6>
      <a:hlink>
        <a:srgbClr val="0C402B"/>
      </a:hlink>
      <a:folHlink>
        <a:srgbClr val="DD0031"/>
      </a:folHlink>
    </a:clrScheme>
    <a:fontScheme name="The Health Foundation">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5971950e-adf5-40fb-b1e5-53cccaf4b80b" xsi:nil="true"/>
    <lcf76f155ced4ddcb4097134ff3c332f xmlns="c1eaa37a-4490-463a-9096-ee6bcc5ef34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D1DBBCED3D1AF458415AEB1F0C05F71" ma:contentTypeVersion="12" ma:contentTypeDescription="Create a new document." ma:contentTypeScope="" ma:versionID="8b476003a019c0d0c23fa049fda79f6a">
  <xsd:schema xmlns:xsd="http://www.w3.org/2001/XMLSchema" xmlns:xs="http://www.w3.org/2001/XMLSchema" xmlns:p="http://schemas.microsoft.com/office/2006/metadata/properties" xmlns:ns2="c1eaa37a-4490-463a-9096-ee6bcc5ef341" xmlns:ns3="5971950e-adf5-40fb-b1e5-53cccaf4b80b" targetNamespace="http://schemas.microsoft.com/office/2006/metadata/properties" ma:root="true" ma:fieldsID="ccaafdd4142858a9577e46c8f3528e59" ns2:_="" ns3:_="">
    <xsd:import namespace="c1eaa37a-4490-463a-9096-ee6bcc5ef341"/>
    <xsd:import namespace="5971950e-adf5-40fb-b1e5-53cccaf4b80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aa37a-4490-463a-9096-ee6bcc5ef3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a2b8254-26b4-4fec-a423-4e83a99de01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71950e-adf5-40fb-b1e5-53cccaf4b80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1d503a7-2fa5-46dc-a5a0-31003a88eb9f}" ma:internalName="TaxCatchAll" ma:showField="CatchAllData" ma:web="5971950e-adf5-40fb-b1e5-53cccaf4b8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204B3C-03B9-4F2B-A545-99802F80E4CA}">
  <ds:schemaRefs>
    <ds:schemaRef ds:uri="http://schemas.openxmlformats.org/officeDocument/2006/bibliography"/>
  </ds:schemaRefs>
</ds:datastoreItem>
</file>

<file path=customXml/itemProps2.xml><?xml version="1.0" encoding="utf-8"?>
<ds:datastoreItem xmlns:ds="http://schemas.openxmlformats.org/officeDocument/2006/customXml" ds:itemID="{35A14E4E-D045-4BF1-8CE4-BB96BA2C44B3}">
  <ds:schemaRefs>
    <ds:schemaRef ds:uri="http://schemas.microsoft.com/office/2006/metadata/properties"/>
    <ds:schemaRef ds:uri="http://schemas.microsoft.com/office/infopath/2007/PartnerControls"/>
    <ds:schemaRef ds:uri="5971950e-adf5-40fb-b1e5-53cccaf4b80b"/>
    <ds:schemaRef ds:uri="c1eaa37a-4490-463a-9096-ee6bcc5ef341"/>
  </ds:schemaRefs>
</ds:datastoreItem>
</file>

<file path=customXml/itemProps3.xml><?xml version="1.0" encoding="utf-8"?>
<ds:datastoreItem xmlns:ds="http://schemas.openxmlformats.org/officeDocument/2006/customXml" ds:itemID="{F1981CAA-BDA4-49E9-83F7-7913EDA286DC}">
  <ds:schemaRefs>
    <ds:schemaRef ds:uri="http://schemas.microsoft.com/sharepoint/v3/contenttype/forms"/>
  </ds:schemaRefs>
</ds:datastoreItem>
</file>

<file path=customXml/itemProps4.xml><?xml version="1.0" encoding="utf-8"?>
<ds:datastoreItem xmlns:ds="http://schemas.openxmlformats.org/officeDocument/2006/customXml" ds:itemID="{B7F1D4B2-D39A-4C73-A3E7-2454DEABBD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aa37a-4490-463a-9096-ee6bcc5ef341"/>
    <ds:schemaRef ds:uri="5971950e-adf5-40fb-b1e5-53cccaf4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4b05909-4485-4890-b86d-8c28f911a872}" enabled="0" method="" siteId="{e4b05909-4485-4890-b86d-8c28f911a872}" removed="1"/>
</clbl:labelList>
</file>

<file path=docProps/app.xml><?xml version="1.0" encoding="utf-8"?>
<Properties xmlns="http://schemas.openxmlformats.org/officeDocument/2006/extended-properties" xmlns:vt="http://schemas.openxmlformats.org/officeDocument/2006/docPropsVTypes">
  <Template>Normal</Template>
  <TotalTime>0</TotalTime>
  <Pages>13</Pages>
  <Words>4529</Words>
  <Characters>25819</Characters>
  <Application>Microsoft Office Word</Application>
  <DocSecurity>0</DocSecurity>
  <Lines>215</Lines>
  <Paragraphs>60</Paragraphs>
  <ScaleCrop>false</ScaleCrop>
  <Company/>
  <LinksUpToDate>false</LinksUpToDate>
  <CharactersWithSpaces>30288</CharactersWithSpaces>
  <SharedDoc>false</SharedDoc>
  <HLinks>
    <vt:vector size="174" baseType="variant">
      <vt:variant>
        <vt:i4>1376287</vt:i4>
      </vt:variant>
      <vt:variant>
        <vt:i4>96</vt:i4>
      </vt:variant>
      <vt:variant>
        <vt:i4>0</vt:i4>
      </vt:variant>
      <vt:variant>
        <vt:i4>5</vt:i4>
      </vt:variant>
      <vt:variant>
        <vt:lpwstr>https://www.bma.org.uk/advice-and-support/nhs-delivery-and-workforce/pressures/nhs-backlog-data-analysis</vt:lpwstr>
      </vt:variant>
      <vt:variant>
        <vt:lpwstr/>
      </vt:variant>
      <vt:variant>
        <vt:i4>6750317</vt:i4>
      </vt:variant>
      <vt:variant>
        <vt:i4>93</vt:i4>
      </vt:variant>
      <vt:variant>
        <vt:i4>0</vt:i4>
      </vt:variant>
      <vt:variant>
        <vt:i4>5</vt:i4>
      </vt:variant>
      <vt:variant>
        <vt:lpwstr>https://www.ons.gov.uk/peoplepopulationandcommunity/healthandsocialcare/healthcaresystem/articles/nhsplannedcarewaitingtimesacrosstheuk/2024-06-18</vt:lpwstr>
      </vt:variant>
      <vt:variant>
        <vt:lpwstr/>
      </vt:variant>
      <vt:variant>
        <vt:i4>2818094</vt:i4>
      </vt:variant>
      <vt:variant>
        <vt:i4>90</vt:i4>
      </vt:variant>
      <vt:variant>
        <vt:i4>0</vt:i4>
      </vt:variant>
      <vt:variant>
        <vt:i4>5</vt:i4>
      </vt:variant>
      <vt:variant>
        <vt:lpwstr>https://www.gov.uk/government/publications/right-to-start-consultant-led-treatment-within-18-weeks</vt:lpwstr>
      </vt:variant>
      <vt:variant>
        <vt:lpwstr/>
      </vt:variant>
      <vt:variant>
        <vt:i4>2031632</vt:i4>
      </vt:variant>
      <vt:variant>
        <vt:i4>87</vt:i4>
      </vt:variant>
      <vt:variant>
        <vt:i4>0</vt:i4>
      </vt:variant>
      <vt:variant>
        <vt:i4>5</vt:i4>
      </vt:variant>
      <vt:variant>
        <vt:lpwstr>https://www.england.nhs.uk/statistics/statistical-work-areas/rtt-waiting-times/rtt-data-2024-25/</vt:lpwstr>
      </vt:variant>
      <vt:variant>
        <vt:lpwstr/>
      </vt:variant>
      <vt:variant>
        <vt:i4>1704026</vt:i4>
      </vt:variant>
      <vt:variant>
        <vt:i4>84</vt:i4>
      </vt:variant>
      <vt:variant>
        <vt:i4>0</vt:i4>
      </vt:variant>
      <vt:variant>
        <vt:i4>5</vt:i4>
      </vt:variant>
      <vt:variant>
        <vt:lpwstr>https://www.kingsfund.org.uk/insight-and-analysis/data-and-charts/waiting-times-non-urgent-treatment</vt:lpwstr>
      </vt:variant>
      <vt:variant>
        <vt:lpwstr/>
      </vt:variant>
      <vt:variant>
        <vt:i4>7274601</vt:i4>
      </vt:variant>
      <vt:variant>
        <vt:i4>81</vt:i4>
      </vt:variant>
      <vt:variant>
        <vt:i4>0</vt:i4>
      </vt:variant>
      <vt:variant>
        <vt:i4>5</vt:i4>
      </vt:variant>
      <vt:variant>
        <vt:lpwstr>https://www.qmul.ac.uk/media/news/2021/smd/first-nationwide-study-reveals-millions-of-cancelled-operations-due-to-covid-19-and-high-risk-of-death.html</vt:lpwstr>
      </vt:variant>
      <vt:variant>
        <vt:lpwstr/>
      </vt:variant>
      <vt:variant>
        <vt:i4>4587524</vt:i4>
      </vt:variant>
      <vt:variant>
        <vt:i4>78</vt:i4>
      </vt:variant>
      <vt:variant>
        <vt:i4>0</vt:i4>
      </vt:variant>
      <vt:variant>
        <vt:i4>5</vt:i4>
      </vt:variant>
      <vt:variant>
        <vt:lpwstr>https://www.health.org.uk/news-and-comment/charts-and-infographics/how-might-covid-19-have-affected-peoples-ability-to-see-GP</vt:lpwstr>
      </vt:variant>
      <vt:variant>
        <vt:lpwstr/>
      </vt:variant>
      <vt:variant>
        <vt:i4>1376327</vt:i4>
      </vt:variant>
      <vt:variant>
        <vt:i4>75</vt:i4>
      </vt:variant>
      <vt:variant>
        <vt:i4>0</vt:i4>
      </vt:variant>
      <vt:variant>
        <vt:i4>5</vt:i4>
      </vt:variant>
      <vt:variant>
        <vt:lpwstr/>
      </vt:variant>
      <vt:variant>
        <vt:lpwstr>Rubin1987</vt:lpwstr>
      </vt:variant>
      <vt:variant>
        <vt:i4>65619</vt:i4>
      </vt:variant>
      <vt:variant>
        <vt:i4>72</vt:i4>
      </vt:variant>
      <vt:variant>
        <vt:i4>0</vt:i4>
      </vt:variant>
      <vt:variant>
        <vt:i4>5</vt:i4>
      </vt:variant>
      <vt:variant>
        <vt:lpwstr/>
      </vt:variant>
      <vt:variant>
        <vt:lpwstr>Schloerke2024</vt:lpwstr>
      </vt:variant>
      <vt:variant>
        <vt:i4>7143475</vt:i4>
      </vt:variant>
      <vt:variant>
        <vt:i4>69</vt:i4>
      </vt:variant>
      <vt:variant>
        <vt:i4>0</vt:i4>
      </vt:variant>
      <vt:variant>
        <vt:i4>5</vt:i4>
      </vt:variant>
      <vt:variant>
        <vt:lpwstr/>
      </vt:variant>
      <vt:variant>
        <vt:lpwstr>BMA2024</vt:lpwstr>
      </vt:variant>
      <vt:variant>
        <vt:i4>7143475</vt:i4>
      </vt:variant>
      <vt:variant>
        <vt:i4>66</vt:i4>
      </vt:variant>
      <vt:variant>
        <vt:i4>0</vt:i4>
      </vt:variant>
      <vt:variant>
        <vt:i4>5</vt:i4>
      </vt:variant>
      <vt:variant>
        <vt:lpwstr/>
      </vt:variant>
      <vt:variant>
        <vt:lpwstr>BMA2024</vt:lpwstr>
      </vt:variant>
      <vt:variant>
        <vt:i4>917574</vt:i4>
      </vt:variant>
      <vt:variant>
        <vt:i4>63</vt:i4>
      </vt:variant>
      <vt:variant>
        <vt:i4>0</vt:i4>
      </vt:variant>
      <vt:variant>
        <vt:i4>5</vt:i4>
      </vt:variant>
      <vt:variant>
        <vt:lpwstr/>
      </vt:variant>
      <vt:variant>
        <vt:lpwstr>Kings2023</vt:lpwstr>
      </vt:variant>
      <vt:variant>
        <vt:i4>7143475</vt:i4>
      </vt:variant>
      <vt:variant>
        <vt:i4>60</vt:i4>
      </vt:variant>
      <vt:variant>
        <vt:i4>0</vt:i4>
      </vt:variant>
      <vt:variant>
        <vt:i4>5</vt:i4>
      </vt:variant>
      <vt:variant>
        <vt:lpwstr/>
      </vt:variant>
      <vt:variant>
        <vt:lpwstr>BMA2024</vt:lpwstr>
      </vt:variant>
      <vt:variant>
        <vt:i4>589853</vt:i4>
      </vt:variant>
      <vt:variant>
        <vt:i4>57</vt:i4>
      </vt:variant>
      <vt:variant>
        <vt:i4>0</vt:i4>
      </vt:variant>
      <vt:variant>
        <vt:i4>5</vt:i4>
      </vt:variant>
      <vt:variant>
        <vt:lpwstr/>
      </vt:variant>
      <vt:variant>
        <vt:lpwstr>NHSE2024</vt:lpwstr>
      </vt:variant>
      <vt:variant>
        <vt:i4>7209004</vt:i4>
      </vt:variant>
      <vt:variant>
        <vt:i4>54</vt:i4>
      </vt:variant>
      <vt:variant>
        <vt:i4>0</vt:i4>
      </vt:variant>
      <vt:variant>
        <vt:i4>5</vt:i4>
      </vt:variant>
      <vt:variant>
        <vt:lpwstr/>
      </vt:variant>
      <vt:variant>
        <vt:lpwstr>ONS2024</vt:lpwstr>
      </vt:variant>
      <vt:variant>
        <vt:i4>589844</vt:i4>
      </vt:variant>
      <vt:variant>
        <vt:i4>51</vt:i4>
      </vt:variant>
      <vt:variant>
        <vt:i4>0</vt:i4>
      </vt:variant>
      <vt:variant>
        <vt:i4>5</vt:i4>
      </vt:variant>
      <vt:variant>
        <vt:lpwstr/>
      </vt:variant>
      <vt:variant>
        <vt:lpwstr>DHSC2012</vt:lpwstr>
      </vt:variant>
      <vt:variant>
        <vt:i4>917574</vt:i4>
      </vt:variant>
      <vt:variant>
        <vt:i4>48</vt:i4>
      </vt:variant>
      <vt:variant>
        <vt:i4>0</vt:i4>
      </vt:variant>
      <vt:variant>
        <vt:i4>5</vt:i4>
      </vt:variant>
      <vt:variant>
        <vt:lpwstr/>
      </vt:variant>
      <vt:variant>
        <vt:lpwstr>Kings2023</vt:lpwstr>
      </vt:variant>
      <vt:variant>
        <vt:i4>589853</vt:i4>
      </vt:variant>
      <vt:variant>
        <vt:i4>45</vt:i4>
      </vt:variant>
      <vt:variant>
        <vt:i4>0</vt:i4>
      </vt:variant>
      <vt:variant>
        <vt:i4>5</vt:i4>
      </vt:variant>
      <vt:variant>
        <vt:lpwstr/>
      </vt:variant>
      <vt:variant>
        <vt:lpwstr>NHSE2024</vt:lpwstr>
      </vt:variant>
      <vt:variant>
        <vt:i4>6815778</vt:i4>
      </vt:variant>
      <vt:variant>
        <vt:i4>42</vt:i4>
      </vt:variant>
      <vt:variant>
        <vt:i4>0</vt:i4>
      </vt:variant>
      <vt:variant>
        <vt:i4>5</vt:i4>
      </vt:variant>
      <vt:variant>
        <vt:lpwstr/>
      </vt:variant>
      <vt:variant>
        <vt:lpwstr>THF2020</vt:lpwstr>
      </vt:variant>
      <vt:variant>
        <vt:i4>4</vt:i4>
      </vt:variant>
      <vt:variant>
        <vt:i4>39</vt:i4>
      </vt:variant>
      <vt:variant>
        <vt:i4>0</vt:i4>
      </vt:variant>
      <vt:variant>
        <vt:i4>5</vt:i4>
      </vt:variant>
      <vt:variant>
        <vt:lpwstr/>
      </vt:variant>
      <vt:variant>
        <vt:lpwstr>QMUL2021</vt:lpwstr>
      </vt:variant>
      <vt:variant>
        <vt:i4>1966140</vt:i4>
      </vt:variant>
      <vt:variant>
        <vt:i4>32</vt:i4>
      </vt:variant>
      <vt:variant>
        <vt:i4>0</vt:i4>
      </vt:variant>
      <vt:variant>
        <vt:i4>5</vt:i4>
      </vt:variant>
      <vt:variant>
        <vt:lpwstr/>
      </vt:variant>
      <vt:variant>
        <vt:lpwstr>_Toc134518870</vt:lpwstr>
      </vt:variant>
      <vt:variant>
        <vt:i4>2031676</vt:i4>
      </vt:variant>
      <vt:variant>
        <vt:i4>26</vt:i4>
      </vt:variant>
      <vt:variant>
        <vt:i4>0</vt:i4>
      </vt:variant>
      <vt:variant>
        <vt:i4>5</vt:i4>
      </vt:variant>
      <vt:variant>
        <vt:lpwstr/>
      </vt:variant>
      <vt:variant>
        <vt:lpwstr>_Toc134518869</vt:lpwstr>
      </vt:variant>
      <vt:variant>
        <vt:i4>2031676</vt:i4>
      </vt:variant>
      <vt:variant>
        <vt:i4>20</vt:i4>
      </vt:variant>
      <vt:variant>
        <vt:i4>0</vt:i4>
      </vt:variant>
      <vt:variant>
        <vt:i4>5</vt:i4>
      </vt:variant>
      <vt:variant>
        <vt:lpwstr/>
      </vt:variant>
      <vt:variant>
        <vt:lpwstr>_Toc134518868</vt:lpwstr>
      </vt:variant>
      <vt:variant>
        <vt:i4>2031676</vt:i4>
      </vt:variant>
      <vt:variant>
        <vt:i4>14</vt:i4>
      </vt:variant>
      <vt:variant>
        <vt:i4>0</vt:i4>
      </vt:variant>
      <vt:variant>
        <vt:i4>5</vt:i4>
      </vt:variant>
      <vt:variant>
        <vt:lpwstr/>
      </vt:variant>
      <vt:variant>
        <vt:lpwstr>_Toc134518867</vt:lpwstr>
      </vt:variant>
      <vt:variant>
        <vt:i4>2031676</vt:i4>
      </vt:variant>
      <vt:variant>
        <vt:i4>8</vt:i4>
      </vt:variant>
      <vt:variant>
        <vt:i4>0</vt:i4>
      </vt:variant>
      <vt:variant>
        <vt:i4>5</vt:i4>
      </vt:variant>
      <vt:variant>
        <vt:lpwstr/>
      </vt:variant>
      <vt:variant>
        <vt:lpwstr>_Toc134518866</vt:lpwstr>
      </vt:variant>
      <vt:variant>
        <vt:i4>2031676</vt:i4>
      </vt:variant>
      <vt:variant>
        <vt:i4>2</vt:i4>
      </vt:variant>
      <vt:variant>
        <vt:i4>0</vt:i4>
      </vt:variant>
      <vt:variant>
        <vt:i4>5</vt:i4>
      </vt:variant>
      <vt:variant>
        <vt:lpwstr/>
      </vt:variant>
      <vt:variant>
        <vt:lpwstr>_Toc134518865</vt:lpwstr>
      </vt:variant>
      <vt:variant>
        <vt:i4>2949227</vt:i4>
      </vt:variant>
      <vt:variant>
        <vt:i4>6</vt:i4>
      </vt:variant>
      <vt:variant>
        <vt:i4>0</vt:i4>
      </vt:variant>
      <vt:variant>
        <vt:i4>5</vt:i4>
      </vt:variant>
      <vt:variant>
        <vt:lpwstr>https://www.sciencedirect.com/science/article/abs/pii/S030440762200152X</vt:lpwstr>
      </vt:variant>
      <vt:variant>
        <vt:lpwstr/>
      </vt:variant>
      <vt:variant>
        <vt:i4>5898267</vt:i4>
      </vt:variant>
      <vt:variant>
        <vt:i4>3</vt:i4>
      </vt:variant>
      <vt:variant>
        <vt:i4>0</vt:i4>
      </vt:variant>
      <vt:variant>
        <vt:i4>5</vt:i4>
      </vt:variant>
      <vt:variant>
        <vt:lpwstr>https://www.aeaweb.org/articles?id=10.1257/000282803321455188</vt:lpwstr>
      </vt:variant>
      <vt:variant>
        <vt:lpwstr/>
      </vt:variant>
      <vt:variant>
        <vt:i4>7209017</vt:i4>
      </vt:variant>
      <vt:variant>
        <vt:i4>0</vt:i4>
      </vt:variant>
      <vt:variant>
        <vt:i4>0</vt:i4>
      </vt:variant>
      <vt:variant>
        <vt:i4>5</vt:i4>
      </vt:variant>
      <vt:variant>
        <vt:lpwstr>https://www.jstatsoft.org/article/view/v083i12/1201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Peytrignet</dc:creator>
  <cp:keywords/>
  <dc:description/>
  <cp:lastModifiedBy>Marcus Yarwood</cp:lastModifiedBy>
  <cp:revision>244</cp:revision>
  <cp:lastPrinted>2013-09-06T03:46:00Z</cp:lastPrinted>
  <dcterms:created xsi:type="dcterms:W3CDTF">2024-07-31T18:42:00Z</dcterms:created>
  <dcterms:modified xsi:type="dcterms:W3CDTF">2024-11-08T13:42:00Z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0x0101005D1DBBCED3D1AF458415AEB1F0C05F71</vt:lpwstr>
  </property>
  <property fmtid="{D5CDD505-2E9C-101B-9397-08002B2CF9AE}" pid="3" name="MediaServiceImageTags">
    <vt:lpwstr/>
  </property>
</Properties>
</file>