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3DE" w:rsidP="49558CA6" w:rsidRDefault="00195F4E" w14:paraId="26D9091F" w14:textId="77777777">
      <w:pPr>
        <w:pStyle w:val="BodyTHF"/>
        <w:rPr>
          <w:rFonts w:asciiTheme="majorHAnsi" w:hAnsiTheme="majorHAnsi"/>
          <w:sz w:val="52"/>
          <w:szCs w:val="52"/>
        </w:rPr>
      </w:pPr>
      <w:r w:rsidRPr="49558CA6">
        <w:rPr>
          <w:rFonts w:asciiTheme="majorHAnsi" w:hAnsiTheme="majorHAnsi"/>
          <w:sz w:val="52"/>
          <w:szCs w:val="52"/>
        </w:rPr>
        <w:t xml:space="preserve">The </w:t>
      </w:r>
      <w:r w:rsidRPr="49558CA6">
        <w:rPr>
          <w:rFonts w:asciiTheme="majorHAnsi" w:hAnsiTheme="majorHAnsi"/>
          <w:color w:val="DD0031" w:themeColor="accent1"/>
          <w:sz w:val="52"/>
          <w:szCs w:val="52"/>
        </w:rPr>
        <w:t>Networked Data Lab</w:t>
      </w:r>
      <w:r w:rsidRPr="49558CA6">
        <w:rPr>
          <w:rFonts w:asciiTheme="majorHAnsi" w:hAnsiTheme="majorHAnsi"/>
          <w:sz w:val="52"/>
          <w:szCs w:val="52"/>
        </w:rPr>
        <w:t xml:space="preserve">: </w:t>
      </w:r>
    </w:p>
    <w:p w:rsidRPr="001D5A4B" w:rsidR="00385101" w:rsidP="49558CA6" w:rsidRDefault="01EBCCB2" w14:paraId="6F4773F4" w14:textId="1328FF5B">
      <w:pPr>
        <w:pStyle w:val="BodyTHF"/>
        <w:rPr>
          <w:rFonts w:asciiTheme="majorHAnsi" w:hAnsiTheme="majorHAnsi"/>
          <w:sz w:val="52"/>
          <w:szCs w:val="52"/>
        </w:rPr>
      </w:pPr>
      <w:r w:rsidRPr="49558CA6">
        <w:rPr>
          <w:rFonts w:asciiTheme="majorHAnsi" w:hAnsiTheme="majorHAnsi"/>
          <w:sz w:val="52"/>
          <w:szCs w:val="52"/>
        </w:rPr>
        <w:t>S</w:t>
      </w:r>
      <w:r w:rsidR="000438A7">
        <w:rPr>
          <w:rFonts w:asciiTheme="majorHAnsi" w:hAnsiTheme="majorHAnsi"/>
          <w:sz w:val="52"/>
          <w:szCs w:val="52"/>
        </w:rPr>
        <w:t>tatistical</w:t>
      </w:r>
      <w:r w:rsidRPr="49558CA6">
        <w:rPr>
          <w:rFonts w:asciiTheme="majorHAnsi" w:hAnsiTheme="majorHAnsi"/>
          <w:sz w:val="52"/>
          <w:szCs w:val="52"/>
        </w:rPr>
        <w:t xml:space="preserve"> a</w:t>
      </w:r>
      <w:r w:rsidRPr="49558CA6" w:rsidR="00195F4E">
        <w:rPr>
          <w:rFonts w:asciiTheme="majorHAnsi" w:hAnsiTheme="majorHAnsi"/>
          <w:sz w:val="52"/>
          <w:szCs w:val="52"/>
        </w:rPr>
        <w:t xml:space="preserve">nalysis plan for Topic </w:t>
      </w:r>
      <w:r w:rsidRPr="49558CA6" w:rsidR="2F1D3C9C">
        <w:rPr>
          <w:rFonts w:asciiTheme="majorHAnsi" w:hAnsiTheme="majorHAnsi"/>
          <w:sz w:val="52"/>
          <w:szCs w:val="52"/>
        </w:rPr>
        <w:t>5</w:t>
      </w:r>
      <w:r w:rsidR="00C713DE">
        <w:rPr>
          <w:rFonts w:asciiTheme="majorHAnsi" w:hAnsiTheme="majorHAnsi"/>
          <w:sz w:val="52"/>
          <w:szCs w:val="52"/>
        </w:rPr>
        <w:t xml:space="preserve"> –</w:t>
      </w:r>
      <w:r w:rsidRPr="49558CA6" w:rsidR="00672B9B">
        <w:rPr>
          <w:rFonts w:asciiTheme="majorHAnsi" w:hAnsiTheme="majorHAnsi"/>
          <w:sz w:val="52"/>
          <w:szCs w:val="52"/>
        </w:rPr>
        <w:t xml:space="preserve"> </w:t>
      </w:r>
      <w:r w:rsidRPr="49558CA6" w:rsidR="0A2CD9C0">
        <w:rPr>
          <w:rFonts w:asciiTheme="majorHAnsi" w:hAnsiTheme="majorHAnsi"/>
          <w:sz w:val="52"/>
          <w:szCs w:val="52"/>
        </w:rPr>
        <w:t>Waiting Lists</w:t>
      </w:r>
    </w:p>
    <w:p w:rsidRPr="001D5A4B" w:rsidR="00195F4E" w:rsidP="00376027" w:rsidRDefault="00195F4E" w14:paraId="233844AA" w14:textId="77777777">
      <w:pPr>
        <w:pStyle w:val="BodyTHF"/>
        <w:jc w:val="both"/>
        <w:rPr>
          <w:rFonts w:asciiTheme="majorHAnsi" w:hAnsiTheme="majorHAnsi"/>
          <w:sz w:val="52"/>
          <w:szCs w:val="52"/>
        </w:rPr>
      </w:pPr>
    </w:p>
    <w:p w:rsidRPr="001D5A4B" w:rsidR="0039498F" w:rsidP="00376027" w:rsidRDefault="0039498F" w14:paraId="15D35252" w14:textId="2A6299AB">
      <w:pPr>
        <w:pStyle w:val="BodyTHF"/>
        <w:jc w:val="both"/>
        <w:rPr>
          <w:rFonts w:asciiTheme="majorHAnsi" w:hAnsiTheme="majorHAnsi"/>
          <w:sz w:val="28"/>
          <w:szCs w:val="52"/>
        </w:rPr>
      </w:pPr>
      <w:r w:rsidRPr="001D5A4B">
        <w:rPr>
          <w:rFonts w:asciiTheme="majorHAnsi" w:hAnsiTheme="majorHAnsi"/>
          <w:sz w:val="28"/>
          <w:szCs w:val="52"/>
        </w:rPr>
        <w:t xml:space="preserve">Version </w:t>
      </w:r>
      <w:r w:rsidR="008602DE">
        <w:rPr>
          <w:rFonts w:asciiTheme="majorHAnsi" w:hAnsiTheme="majorHAnsi"/>
          <w:sz w:val="28"/>
          <w:szCs w:val="52"/>
        </w:rPr>
        <w:t>1.0</w:t>
      </w:r>
    </w:p>
    <w:p w:rsidRPr="001D5A4B" w:rsidR="0023072A" w:rsidP="00376027" w:rsidRDefault="0023072A" w14:paraId="34074206" w14:textId="3FDDEA77">
      <w:pPr>
        <w:pStyle w:val="BodyTHF"/>
        <w:jc w:val="both"/>
        <w:rPr>
          <w:rFonts w:asciiTheme="majorHAnsi" w:hAnsiTheme="majorHAnsi"/>
          <w:sz w:val="52"/>
          <w:szCs w:val="52"/>
        </w:rPr>
      </w:pPr>
    </w:p>
    <w:p w:rsidRPr="001D5A4B" w:rsidR="0023072A" w:rsidP="00376027" w:rsidRDefault="0023072A" w14:paraId="3F78B6D7" w14:textId="77777777">
      <w:pPr>
        <w:pStyle w:val="BodyTHF"/>
        <w:jc w:val="both"/>
        <w:rPr>
          <w:rFonts w:asciiTheme="majorHAnsi" w:hAnsiTheme="majorHAnsi"/>
          <w:sz w:val="52"/>
          <w:szCs w:val="52"/>
        </w:rPr>
        <w:sectPr w:rsidRPr="001D5A4B" w:rsidR="0023072A" w:rsidSect="008B36C9">
          <w:headerReference w:type="default" r:id="rId11"/>
          <w:footerReference w:type="even" r:id="rId12"/>
          <w:footerReference w:type="default" r:id="rId13"/>
          <w:pgSz w:w="11900" w:h="16840" w:orient="portrait"/>
          <w:pgMar w:top="1440" w:right="1440" w:bottom="1440" w:left="1440" w:header="709" w:footer="709" w:gutter="0"/>
          <w:cols w:space="708"/>
          <w:docGrid w:linePitch="360"/>
        </w:sectPr>
      </w:pPr>
    </w:p>
    <w:sdt>
      <w:sdtPr>
        <w:id w:val="-1058942349"/>
        <w:docPartObj>
          <w:docPartGallery w:val="Table of Contents"/>
          <w:docPartUnique/>
        </w:docPartObj>
        <w:rPr>
          <w:rFonts w:ascii="Georgia" w:hAnsi="Georgia" w:eastAsia="" w:cs="Arial" w:eastAsiaTheme="minorEastAsia"/>
          <w:b w:val="0"/>
          <w:bCs w:val="0"/>
          <w:color w:val="000000" w:themeColor="text1"/>
          <w:sz w:val="24"/>
          <w:szCs w:val="24"/>
          <w:lang w:val="en-GB"/>
        </w:rPr>
      </w:sdtPr>
      <w:sdtContent>
        <w:p w:rsidRPr="001D5A4B" w:rsidR="003B1D58" w:rsidRDefault="003B1D58" w14:paraId="3B6B494C" w14:textId="2C1FF118">
          <w:pPr>
            <w:pStyle w:val="TOCHeading"/>
            <w:rPr>
              <w:lang w:val="en-GB"/>
            </w:rPr>
          </w:pPr>
          <w:r w:rsidRPr="001D5A4B">
            <w:rPr>
              <w:lang w:val="en-GB"/>
            </w:rPr>
            <w:t>Contents</w:t>
          </w:r>
        </w:p>
        <w:p w:rsidR="00BD4614" w:rsidRDefault="003B1D58" w14:paraId="6B73B894" w14:textId="6C3D75A3">
          <w:pPr>
            <w:pStyle w:val="TOC2"/>
            <w:tabs>
              <w:tab w:val="left" w:pos="660"/>
              <w:tab w:val="right" w:leader="dot" w:pos="9010"/>
            </w:tabs>
            <w:rPr>
              <w:rFonts w:asciiTheme="minorHAnsi" w:hAnsiTheme="minorHAnsi" w:eastAsiaTheme="minorEastAsia" w:cstheme="minorBidi"/>
              <w:noProof/>
              <w:color w:val="auto"/>
              <w:kern w:val="2"/>
              <w:sz w:val="22"/>
              <w:szCs w:val="22"/>
              <w:lang w:eastAsia="en-GB"/>
              <w14:ligatures w14:val="standardContextual"/>
            </w:rPr>
          </w:pPr>
          <w:r w:rsidRPr="001D5A4B">
            <w:fldChar w:fldCharType="begin"/>
          </w:r>
          <w:r w:rsidRPr="001D5A4B">
            <w:instrText xml:space="preserve"> TOC \o "1-3" \h \z \u </w:instrText>
          </w:r>
          <w:r w:rsidRPr="001D5A4B">
            <w:fldChar w:fldCharType="separate"/>
          </w:r>
          <w:hyperlink w:history="1" w:anchor="_Toc181969793">
            <w:r w:rsidRPr="00D34B05" w:rsidR="00BD4614">
              <w:rPr>
                <w:rStyle w:val="Hyperlink"/>
                <w:noProof/>
              </w:rPr>
              <w:t>1.</w:t>
            </w:r>
            <w:r w:rsidR="00BD4614">
              <w:rPr>
                <w:rFonts w:asciiTheme="minorHAnsi" w:hAnsiTheme="minorHAnsi" w:eastAsiaTheme="minorEastAsia" w:cstheme="minorBidi"/>
                <w:noProof/>
                <w:color w:val="auto"/>
                <w:kern w:val="2"/>
                <w:sz w:val="22"/>
                <w:szCs w:val="22"/>
                <w:lang w:eastAsia="en-GB"/>
                <w14:ligatures w14:val="standardContextual"/>
              </w:rPr>
              <w:tab/>
            </w:r>
            <w:r w:rsidRPr="00D34B05" w:rsidR="00BD4614">
              <w:rPr>
                <w:rStyle w:val="Hyperlink"/>
                <w:noProof/>
              </w:rPr>
              <w:t>Research rationale and objectives</w:t>
            </w:r>
            <w:r w:rsidR="00BD4614">
              <w:rPr>
                <w:noProof/>
                <w:webHidden/>
              </w:rPr>
              <w:tab/>
            </w:r>
            <w:r w:rsidR="00BD4614">
              <w:rPr>
                <w:noProof/>
                <w:webHidden/>
              </w:rPr>
              <w:fldChar w:fldCharType="begin"/>
            </w:r>
            <w:r w:rsidR="00BD4614">
              <w:rPr>
                <w:noProof/>
                <w:webHidden/>
              </w:rPr>
              <w:instrText xml:space="preserve"> PAGEREF _Toc181969793 \h </w:instrText>
            </w:r>
            <w:r w:rsidR="00BD4614">
              <w:rPr>
                <w:noProof/>
                <w:webHidden/>
              </w:rPr>
            </w:r>
            <w:r w:rsidR="00BD4614">
              <w:rPr>
                <w:noProof/>
                <w:webHidden/>
              </w:rPr>
              <w:fldChar w:fldCharType="separate"/>
            </w:r>
            <w:r w:rsidR="00BD4614">
              <w:rPr>
                <w:noProof/>
                <w:webHidden/>
              </w:rPr>
              <w:t>3</w:t>
            </w:r>
            <w:r w:rsidR="00BD4614">
              <w:rPr>
                <w:noProof/>
                <w:webHidden/>
              </w:rPr>
              <w:fldChar w:fldCharType="end"/>
            </w:r>
          </w:hyperlink>
        </w:p>
        <w:p w:rsidR="00BD4614" w:rsidRDefault="00BD4614" w14:paraId="517D03CB" w14:textId="507F2BB9">
          <w:pPr>
            <w:pStyle w:val="TOC2"/>
            <w:tabs>
              <w:tab w:val="left" w:pos="660"/>
              <w:tab w:val="right" w:leader="dot" w:pos="9010"/>
            </w:tabs>
            <w:rPr>
              <w:rFonts w:asciiTheme="minorHAnsi" w:hAnsiTheme="minorHAnsi" w:eastAsiaTheme="minorEastAsia" w:cstheme="minorBidi"/>
              <w:noProof/>
              <w:color w:val="auto"/>
              <w:kern w:val="2"/>
              <w:sz w:val="22"/>
              <w:szCs w:val="22"/>
              <w:lang w:eastAsia="en-GB"/>
              <w14:ligatures w14:val="standardContextual"/>
            </w:rPr>
          </w:pPr>
          <w:hyperlink w:history="1" w:anchor="_Toc181969794">
            <w:r w:rsidRPr="00D34B05">
              <w:rPr>
                <w:rStyle w:val="Hyperlink"/>
                <w:noProof/>
              </w:rPr>
              <w:t>2.</w:t>
            </w:r>
            <w:r>
              <w:rPr>
                <w:rFonts w:asciiTheme="minorHAnsi" w:hAnsiTheme="minorHAnsi" w:eastAsiaTheme="minorEastAsia" w:cstheme="minorBidi"/>
                <w:noProof/>
                <w:color w:val="auto"/>
                <w:kern w:val="2"/>
                <w:sz w:val="22"/>
                <w:szCs w:val="22"/>
                <w:lang w:eastAsia="en-GB"/>
                <w14:ligatures w14:val="standardContextual"/>
              </w:rPr>
              <w:tab/>
            </w:r>
            <w:r w:rsidRPr="00D34B05">
              <w:rPr>
                <w:rStyle w:val="Hyperlink"/>
                <w:noProof/>
              </w:rPr>
              <w:t>Study population and cohorts</w:t>
            </w:r>
            <w:r>
              <w:rPr>
                <w:noProof/>
                <w:webHidden/>
              </w:rPr>
              <w:tab/>
            </w:r>
            <w:r>
              <w:rPr>
                <w:noProof/>
                <w:webHidden/>
              </w:rPr>
              <w:fldChar w:fldCharType="begin"/>
            </w:r>
            <w:r>
              <w:rPr>
                <w:noProof/>
                <w:webHidden/>
              </w:rPr>
              <w:instrText xml:space="preserve"> PAGEREF _Toc181969794 \h </w:instrText>
            </w:r>
            <w:r>
              <w:rPr>
                <w:noProof/>
                <w:webHidden/>
              </w:rPr>
            </w:r>
            <w:r>
              <w:rPr>
                <w:noProof/>
                <w:webHidden/>
              </w:rPr>
              <w:fldChar w:fldCharType="separate"/>
            </w:r>
            <w:r>
              <w:rPr>
                <w:noProof/>
                <w:webHidden/>
              </w:rPr>
              <w:t>6</w:t>
            </w:r>
            <w:r>
              <w:rPr>
                <w:noProof/>
                <w:webHidden/>
              </w:rPr>
              <w:fldChar w:fldCharType="end"/>
            </w:r>
          </w:hyperlink>
        </w:p>
        <w:p w:rsidR="00BD4614" w:rsidRDefault="00BD4614" w14:paraId="440770AA" w14:textId="3E97651E">
          <w:pPr>
            <w:pStyle w:val="TOC2"/>
            <w:tabs>
              <w:tab w:val="left" w:pos="660"/>
              <w:tab w:val="right" w:leader="dot" w:pos="9010"/>
            </w:tabs>
            <w:rPr>
              <w:rFonts w:asciiTheme="minorHAnsi" w:hAnsiTheme="minorHAnsi" w:eastAsiaTheme="minorEastAsia" w:cstheme="minorBidi"/>
              <w:noProof/>
              <w:color w:val="auto"/>
              <w:kern w:val="2"/>
              <w:sz w:val="22"/>
              <w:szCs w:val="22"/>
              <w:lang w:eastAsia="en-GB"/>
              <w14:ligatures w14:val="standardContextual"/>
            </w:rPr>
          </w:pPr>
          <w:hyperlink w:history="1" w:anchor="_Toc181969795">
            <w:r w:rsidRPr="00D34B05">
              <w:rPr>
                <w:rStyle w:val="Hyperlink"/>
                <w:noProof/>
              </w:rPr>
              <w:t>3.</w:t>
            </w:r>
            <w:r>
              <w:rPr>
                <w:rFonts w:asciiTheme="minorHAnsi" w:hAnsiTheme="minorHAnsi" w:eastAsiaTheme="minorEastAsia" w:cstheme="minorBidi"/>
                <w:noProof/>
                <w:color w:val="auto"/>
                <w:kern w:val="2"/>
                <w:sz w:val="22"/>
                <w:szCs w:val="22"/>
                <w:lang w:eastAsia="en-GB"/>
                <w14:ligatures w14:val="standardContextual"/>
              </w:rPr>
              <w:tab/>
            </w:r>
            <w:r w:rsidRPr="00D34B05">
              <w:rPr>
                <w:rStyle w:val="Hyperlink"/>
                <w:noProof/>
              </w:rPr>
              <w:t>Statistical methods</w:t>
            </w:r>
            <w:r>
              <w:rPr>
                <w:noProof/>
                <w:webHidden/>
              </w:rPr>
              <w:tab/>
            </w:r>
            <w:r>
              <w:rPr>
                <w:noProof/>
                <w:webHidden/>
              </w:rPr>
              <w:fldChar w:fldCharType="begin"/>
            </w:r>
            <w:r>
              <w:rPr>
                <w:noProof/>
                <w:webHidden/>
              </w:rPr>
              <w:instrText xml:space="preserve"> PAGEREF _Toc181969795 \h </w:instrText>
            </w:r>
            <w:r>
              <w:rPr>
                <w:noProof/>
                <w:webHidden/>
              </w:rPr>
            </w:r>
            <w:r>
              <w:rPr>
                <w:noProof/>
                <w:webHidden/>
              </w:rPr>
              <w:fldChar w:fldCharType="separate"/>
            </w:r>
            <w:r>
              <w:rPr>
                <w:noProof/>
                <w:webHidden/>
              </w:rPr>
              <w:t>7</w:t>
            </w:r>
            <w:r>
              <w:rPr>
                <w:noProof/>
                <w:webHidden/>
              </w:rPr>
              <w:fldChar w:fldCharType="end"/>
            </w:r>
          </w:hyperlink>
        </w:p>
        <w:p w:rsidR="00BD4614" w:rsidRDefault="00BD4614" w14:paraId="6C7A1581" w14:textId="65991925">
          <w:pPr>
            <w:pStyle w:val="TOC2"/>
            <w:tabs>
              <w:tab w:val="left" w:pos="880"/>
              <w:tab w:val="right" w:leader="dot" w:pos="9010"/>
            </w:tabs>
            <w:rPr>
              <w:rFonts w:asciiTheme="minorHAnsi" w:hAnsiTheme="minorHAnsi" w:eastAsiaTheme="minorEastAsia" w:cstheme="minorBidi"/>
              <w:noProof/>
              <w:color w:val="auto"/>
              <w:kern w:val="2"/>
              <w:sz w:val="22"/>
              <w:szCs w:val="22"/>
              <w:lang w:eastAsia="en-GB"/>
              <w14:ligatures w14:val="standardContextual"/>
            </w:rPr>
          </w:pPr>
          <w:hyperlink w:history="1" w:anchor="_Toc181969796">
            <w:r w:rsidRPr="00D34B05">
              <w:rPr>
                <w:rStyle w:val="Hyperlink"/>
                <w:noProof/>
              </w:rPr>
              <w:t>4.</w:t>
            </w:r>
            <w:r>
              <w:rPr>
                <w:rFonts w:asciiTheme="minorHAnsi" w:hAnsiTheme="minorHAnsi" w:eastAsiaTheme="minorEastAsia" w:cstheme="minorBidi"/>
                <w:noProof/>
                <w:color w:val="auto"/>
                <w:kern w:val="2"/>
                <w:sz w:val="22"/>
                <w:szCs w:val="22"/>
                <w:lang w:eastAsia="en-GB"/>
                <w14:ligatures w14:val="standardContextual"/>
              </w:rPr>
              <w:t xml:space="preserve">   </w:t>
            </w:r>
            <w:r w:rsidRPr="00D34B05">
              <w:rPr>
                <w:rStyle w:val="Hyperlink"/>
                <w:noProof/>
              </w:rPr>
              <w:t>Appendices</w:t>
            </w:r>
            <w:r>
              <w:rPr>
                <w:noProof/>
                <w:webHidden/>
              </w:rPr>
              <w:tab/>
            </w:r>
            <w:r>
              <w:rPr>
                <w:noProof/>
                <w:webHidden/>
              </w:rPr>
              <w:fldChar w:fldCharType="begin"/>
            </w:r>
            <w:r>
              <w:rPr>
                <w:noProof/>
                <w:webHidden/>
              </w:rPr>
              <w:instrText xml:space="preserve"> PAGEREF _Toc181969796 \h </w:instrText>
            </w:r>
            <w:r>
              <w:rPr>
                <w:noProof/>
                <w:webHidden/>
              </w:rPr>
            </w:r>
            <w:r>
              <w:rPr>
                <w:noProof/>
                <w:webHidden/>
              </w:rPr>
              <w:fldChar w:fldCharType="separate"/>
            </w:r>
            <w:r>
              <w:rPr>
                <w:noProof/>
                <w:webHidden/>
              </w:rPr>
              <w:t>11</w:t>
            </w:r>
            <w:r>
              <w:rPr>
                <w:noProof/>
                <w:webHidden/>
              </w:rPr>
              <w:fldChar w:fldCharType="end"/>
            </w:r>
          </w:hyperlink>
        </w:p>
        <w:p w:rsidRPr="001D5A4B" w:rsidR="003B1D58" w:rsidRDefault="003B1D58" w14:paraId="1DE7AB26" w14:textId="5DA32881">
          <w:r w:rsidRPr="001D5A4B">
            <w:rPr>
              <w:b/>
              <w:bCs/>
            </w:rPr>
            <w:fldChar w:fldCharType="end"/>
          </w:r>
        </w:p>
      </w:sdtContent>
      <w:sdtEndPr>
        <w:rPr>
          <w:rFonts w:ascii="Georgia" w:hAnsi="Georgia" w:eastAsia="" w:cs="Arial" w:eastAsiaTheme="minorEastAsia"/>
          <w:b w:val="0"/>
          <w:bCs w:val="0"/>
          <w:color w:val="000000" w:themeColor="text1" w:themeTint="FF" w:themeShade="FF"/>
          <w:sz w:val="24"/>
          <w:szCs w:val="24"/>
          <w:lang w:val="en-GB"/>
        </w:rPr>
      </w:sdtEndPr>
    </w:sdt>
    <w:p w:rsidRPr="001D5A4B" w:rsidR="00C461F1" w:rsidP="00195F4E" w:rsidRDefault="00C461F1" w14:paraId="43E60F6E" w14:textId="77777777">
      <w:pPr>
        <w:pStyle w:val="Heading2"/>
        <w:rPr>
          <w:noProof w:val="0"/>
        </w:rPr>
      </w:pPr>
    </w:p>
    <w:p w:rsidRPr="001D5A4B" w:rsidR="003B1D58" w:rsidRDefault="003B1D58" w14:paraId="5EC42852" w14:textId="77777777">
      <w:pPr>
        <w:rPr>
          <w:color w:val="DD0031" w:themeColor="accent1"/>
          <w:sz w:val="28"/>
        </w:rPr>
      </w:pPr>
      <w:r w:rsidRPr="001D5A4B">
        <w:br w:type="page"/>
      </w:r>
    </w:p>
    <w:p w:rsidRPr="001D5A4B" w:rsidR="00195F4E" w:rsidP="00376027" w:rsidRDefault="004921B6" w14:paraId="2D79155B" w14:textId="4FB47A06">
      <w:pPr>
        <w:pStyle w:val="Heading2"/>
        <w:numPr>
          <w:ilvl w:val="0"/>
          <w:numId w:val="23"/>
        </w:numPr>
        <w:jc w:val="both"/>
        <w:rPr>
          <w:noProof w:val="0"/>
        </w:rPr>
      </w:pPr>
      <w:bookmarkStart w:name="_Toc181969793" w:id="0"/>
      <w:r w:rsidRPr="001D5A4B">
        <w:rPr>
          <w:noProof w:val="0"/>
        </w:rPr>
        <w:lastRenderedPageBreak/>
        <w:t>R</w:t>
      </w:r>
      <w:r w:rsidRPr="001D5A4B" w:rsidR="00683DCD">
        <w:rPr>
          <w:noProof w:val="0"/>
        </w:rPr>
        <w:t>esearch r</w:t>
      </w:r>
      <w:r w:rsidRPr="001D5A4B">
        <w:rPr>
          <w:noProof w:val="0"/>
        </w:rPr>
        <w:t>ationale</w:t>
      </w:r>
      <w:r w:rsidRPr="001D5A4B" w:rsidR="0002397F">
        <w:rPr>
          <w:noProof w:val="0"/>
        </w:rPr>
        <w:t xml:space="preserve"> and </w:t>
      </w:r>
      <w:r w:rsidRPr="001D5A4B" w:rsidR="000076D9">
        <w:rPr>
          <w:noProof w:val="0"/>
        </w:rPr>
        <w:t>objectives</w:t>
      </w:r>
      <w:bookmarkEnd w:id="0"/>
    </w:p>
    <w:p w:rsidRPr="001D5A4B" w:rsidR="00E5562F" w:rsidP="00376027" w:rsidRDefault="00E5562F" w14:paraId="193517FB" w14:textId="77777777">
      <w:pPr>
        <w:jc w:val="both"/>
      </w:pPr>
    </w:p>
    <w:p w:rsidR="00F6612F" w:rsidP="00F6612F" w:rsidRDefault="00F6612F" w14:paraId="4D5E3C4E" w14:textId="77777777">
      <w:pPr>
        <w:pStyle w:val="BodyTHF"/>
        <w:spacing w:line="276" w:lineRule="auto"/>
      </w:pPr>
      <w:r w:rsidRPr="310330A7">
        <w:t xml:space="preserve">The NHS waiting list for elective treatment in England has been growing since 2013 – almost tripling in size over the decade to 7.7 million. The waiting list had already reached 4.6 million before the </w:t>
      </w:r>
      <w:r>
        <w:t xml:space="preserve">COVID-19 </w:t>
      </w:r>
      <w:r w:rsidRPr="310330A7">
        <w:t xml:space="preserve">pandemic. During the pandemic the waiting list grew sharply, as care was suspended. </w:t>
      </w:r>
      <w:r>
        <w:t>Scotland saw a similar dramatic increase in the number of people waiting for both inpatient and outpatient planned care as a result of the pandemic, although prior to this the waiting list for planned care had been stable since 2017.</w:t>
      </w:r>
      <w:r w:rsidRPr="00AD6AC1">
        <w:rPr>
          <w:color w:val="000000"/>
        </w:rPr>
        <w:t xml:space="preserve"> </w:t>
      </w:r>
      <w:r>
        <w:rPr>
          <w:color w:val="000000"/>
        </w:rPr>
        <w:t>In</w:t>
      </w:r>
      <w:r w:rsidRPr="58193CCB">
        <w:rPr>
          <w:color w:val="000000"/>
        </w:rPr>
        <w:t xml:space="preserve"> December 2023, there were 525,000 people waiting for planned outpatient care</w:t>
      </w:r>
      <w:r>
        <w:rPr>
          <w:color w:val="000000"/>
        </w:rPr>
        <w:t xml:space="preserve"> in Scotland</w:t>
      </w:r>
      <w:r w:rsidRPr="58193CCB">
        <w:rPr>
          <w:color w:val="000000"/>
        </w:rPr>
        <w:t>, more than double the number in March 2020, and 62,000 waiting for planned inpatient care.</w:t>
      </w:r>
      <w:r w:rsidRPr="58193CCB">
        <w:rPr>
          <w:rStyle w:val="FootnoteReference"/>
          <w:color w:val="000000"/>
        </w:rPr>
        <w:footnoteReference w:id="2"/>
      </w:r>
    </w:p>
    <w:p w:rsidR="00F6612F" w:rsidP="00F6612F" w:rsidRDefault="00F6612F" w14:paraId="333C51C1" w14:textId="77777777">
      <w:pPr>
        <w:pStyle w:val="BodyTHF"/>
        <w:spacing w:line="276" w:lineRule="auto"/>
      </w:pPr>
      <w:r w:rsidRPr="310330A7">
        <w:t>The elective care recovery plan, published</w:t>
      </w:r>
      <w:r>
        <w:t xml:space="preserve"> by NHS England</w:t>
      </w:r>
      <w:r w:rsidRPr="310330A7">
        <w:t xml:space="preserve"> in February 2022, set out ambitions to reduce long waits for treatment and an expectation that the waiting list would be falling by March 2024.</w:t>
      </w:r>
      <w:r>
        <w:rPr>
          <w:rStyle w:val="FootnoteReference"/>
        </w:rPr>
        <w:footnoteReference w:id="3"/>
      </w:r>
      <w:r w:rsidRPr="310330A7">
        <w:t xml:space="preserve"> </w:t>
      </w:r>
      <w:r>
        <w:t>However t</w:t>
      </w:r>
      <w:r w:rsidRPr="310330A7">
        <w:t xml:space="preserve">he latest figures show minimal, if any, progress towards achieving this goal. In December 2023, there were 7.6 million </w:t>
      </w:r>
      <w:r>
        <w:t xml:space="preserve">people </w:t>
      </w:r>
      <w:r w:rsidRPr="310330A7">
        <w:t xml:space="preserve">on the waiting list </w:t>
      </w:r>
      <w:r>
        <w:t xml:space="preserve">for elective care </w:t>
      </w:r>
      <w:r w:rsidRPr="310330A7">
        <w:t>and more than 337,000 people waiting longer than a year.</w:t>
      </w:r>
    </w:p>
    <w:p w:rsidR="00F6612F" w:rsidP="00F6612F" w:rsidRDefault="00F6612F" w14:paraId="2C1935A7" w14:textId="77777777">
      <w:pPr>
        <w:pStyle w:val="BodyTHF"/>
        <w:spacing w:line="276" w:lineRule="auto"/>
      </w:pPr>
      <w:r w:rsidRPr="58193CCB">
        <w:rPr>
          <w:color w:val="000000"/>
        </w:rPr>
        <w:t xml:space="preserve">NHS Scotland </w:t>
      </w:r>
      <w:r>
        <w:rPr>
          <w:color w:val="000000"/>
        </w:rPr>
        <w:t xml:space="preserve">have also made commitments to </w:t>
      </w:r>
      <w:r w:rsidRPr="58193CCB">
        <w:rPr>
          <w:color w:val="000000"/>
        </w:rPr>
        <w:t>reduce the backlog in plan</w:t>
      </w:r>
      <w:r>
        <w:rPr>
          <w:color w:val="000000"/>
        </w:rPr>
        <w:t>n</w:t>
      </w:r>
      <w:r w:rsidRPr="58193CCB">
        <w:rPr>
          <w:color w:val="000000"/>
        </w:rPr>
        <w:t>ed care</w:t>
      </w:r>
      <w:r>
        <w:rPr>
          <w:color w:val="000000"/>
        </w:rPr>
        <w:t xml:space="preserve"> by </w:t>
      </w:r>
      <w:r w:rsidRPr="58193CCB">
        <w:rPr>
          <w:color w:val="000000"/>
        </w:rPr>
        <w:t>increas</w:t>
      </w:r>
      <w:r>
        <w:rPr>
          <w:color w:val="000000"/>
        </w:rPr>
        <w:t>ing</w:t>
      </w:r>
      <w:r w:rsidRPr="58193CCB">
        <w:rPr>
          <w:color w:val="000000"/>
        </w:rPr>
        <w:t xml:space="preserve"> elective care activity by 10% compared with pre-pandemic levels in outpatient services</w:t>
      </w:r>
      <w:r>
        <w:rPr>
          <w:color w:val="000000"/>
        </w:rPr>
        <w:t>,</w:t>
      </w:r>
      <w:r w:rsidRPr="58193CCB">
        <w:rPr>
          <w:color w:val="000000"/>
        </w:rPr>
        <w:t xml:space="preserve"> and by 20 per cent in inpatient and day case services.</w:t>
      </w:r>
      <w:r w:rsidRPr="58193CCB">
        <w:rPr>
          <w:rStyle w:val="FootnoteReference"/>
          <w:color w:val="000000"/>
        </w:rPr>
        <w:footnoteReference w:id="4"/>
      </w:r>
      <w:r w:rsidRPr="58193CCB">
        <w:rPr>
          <w:color w:val="000000"/>
        </w:rPr>
        <w:t xml:space="preserve"> Some progress has been made in reducing the longest waits and increasing activity. However, demand has also grown and therefore the waiting list has continued to grow. December 2023 saw the first quarterly decrease in two years, but it is not yet clear if this trend will be sustained.</w:t>
      </w:r>
      <w:r w:rsidRPr="58193CCB">
        <w:rPr>
          <w:rStyle w:val="FootnoteReference"/>
          <w:color w:val="000000"/>
        </w:rPr>
        <w:footnoteReference w:id="5"/>
      </w:r>
    </w:p>
    <w:p w:rsidR="00F6612F" w:rsidP="00F6612F" w:rsidRDefault="00F6612F" w14:paraId="5E2C07A8" w14:textId="77777777">
      <w:pPr>
        <w:spacing w:line="276" w:lineRule="auto"/>
        <w:ind w:left="-20" w:right="-20"/>
        <w:rPr>
          <w:rFonts w:asciiTheme="minorHAnsi" w:hAnsiTheme="minorHAnsi" w:eastAsiaTheme="minorEastAsia" w:cstheme="minorBidi"/>
          <w:sz w:val="22"/>
          <w:szCs w:val="22"/>
        </w:rPr>
      </w:pPr>
      <w:r w:rsidRPr="58193CCB">
        <w:rPr>
          <w:rFonts w:asciiTheme="minorHAnsi" w:hAnsiTheme="minorHAnsi" w:eastAsiaTheme="minorEastAsia" w:cstheme="minorBidi"/>
          <w:sz w:val="22"/>
          <w:szCs w:val="22"/>
        </w:rPr>
        <w:t>In 2020, after the first wave of the Covid-19 pandemic</w:t>
      </w:r>
      <w:r>
        <w:rPr>
          <w:rFonts w:asciiTheme="minorHAnsi" w:hAnsiTheme="minorHAnsi" w:eastAsiaTheme="minorEastAsia" w:cstheme="minorBidi"/>
          <w:sz w:val="22"/>
          <w:szCs w:val="22"/>
        </w:rPr>
        <w:t xml:space="preserve"> NHS</w:t>
      </w:r>
      <w:r w:rsidRPr="58193CCB">
        <w:rPr>
          <w:rFonts w:asciiTheme="minorHAnsi" w:hAnsiTheme="minorHAnsi" w:eastAsiaTheme="minorEastAsia" w:cstheme="minorBidi"/>
          <w:sz w:val="22"/>
          <w:szCs w:val="22"/>
        </w:rPr>
        <w:t xml:space="preserve"> England laid out five priority areas to focus its operational efforts on, one of which was to “restore elective care inclusively”. </w:t>
      </w:r>
      <w:r w:rsidRPr="58193CCB">
        <w:rPr>
          <w:rFonts w:ascii="Arial" w:hAnsi="Arial" w:eastAsia="Arial"/>
          <w:sz w:val="22"/>
          <w:szCs w:val="22"/>
        </w:rPr>
        <w:t>This meant examining their waiting lists to identify inequalities relating to the level of deprivation and ethnicity, and prioritising service delivery taking this into account</w:t>
      </w:r>
      <w:r>
        <w:rPr>
          <w:rFonts w:ascii="Arial" w:hAnsi="Arial" w:eastAsia="Arial"/>
          <w:sz w:val="22"/>
          <w:szCs w:val="22"/>
        </w:rPr>
        <w:t>.</w:t>
      </w:r>
      <w:r>
        <w:rPr>
          <w:rStyle w:val="FootnoteReference"/>
          <w:rFonts w:ascii="Arial" w:hAnsi="Arial" w:eastAsia="Arial"/>
          <w:sz w:val="22"/>
          <w:szCs w:val="22"/>
        </w:rPr>
        <w:footnoteReference w:id="6"/>
      </w:r>
      <w:r w:rsidRPr="58193CCB">
        <w:rPr>
          <w:rFonts w:ascii="Arial" w:hAnsi="Arial" w:eastAsia="Arial"/>
          <w:sz w:val="22"/>
          <w:szCs w:val="22"/>
        </w:rPr>
        <w:t xml:space="preserve"> </w:t>
      </w:r>
      <w:r w:rsidRPr="58193CCB">
        <w:rPr>
          <w:rFonts w:asciiTheme="minorHAnsi" w:hAnsiTheme="minorHAnsi" w:eastAsiaTheme="minorEastAsia" w:cstheme="minorBidi"/>
          <w:sz w:val="22"/>
          <w:szCs w:val="22"/>
        </w:rPr>
        <w:t xml:space="preserve">This was an important change to how NHS organisations were asked to manage waiting lists – embedding work to tackle health inequalities into the process. </w:t>
      </w:r>
      <w:r w:rsidRPr="58193CCB">
        <w:rPr>
          <w:rFonts w:ascii="Arial" w:hAnsi="Arial" w:eastAsia="Arial"/>
          <w:sz w:val="22"/>
          <w:szCs w:val="22"/>
        </w:rPr>
        <w:t>However, the policy was broad, and left local areas to define their approach.</w:t>
      </w:r>
    </w:p>
    <w:p w:rsidR="00F6612F" w:rsidP="00F6612F" w:rsidRDefault="002A76A7" w14:paraId="6B855D2F" w14:textId="4CC38C60">
      <w:pPr>
        <w:pStyle w:val="BodyTHF"/>
        <w:rPr>
          <w:vertAlign w:val="superscript"/>
        </w:rPr>
      </w:pPr>
      <w:r>
        <w:rPr>
          <w:rFonts w:ascii="Lato" w:hAnsi="Lato" w:eastAsia="Lato" w:cs="Lato"/>
          <w:sz w:val="26"/>
          <w:szCs w:val="26"/>
        </w:rPr>
        <w:br/>
      </w:r>
      <w:r w:rsidR="00F6612F">
        <w:rPr>
          <w:rStyle w:val="normaltextrun"/>
          <w:color w:val="000000"/>
          <w:szCs w:val="22"/>
          <w:shd w:val="clear" w:color="auto" w:fill="FFFFFF"/>
        </w:rPr>
        <w:t xml:space="preserve">Unlike most previous NDL topics, the elective waiting list is an area already receiving considerable attention from local and national policy and decision-makers. </w:t>
      </w:r>
      <w:r w:rsidRPr="310330A7" w:rsidR="00F6612F">
        <w:t xml:space="preserve">The </w:t>
      </w:r>
      <w:r w:rsidR="00F6612F">
        <w:t xml:space="preserve">monthly </w:t>
      </w:r>
      <w:r w:rsidRPr="310330A7" w:rsidR="00F6612F">
        <w:t>Referral to Treatment (RTT) Waiting Times data</w:t>
      </w:r>
      <w:r w:rsidR="00F6612F">
        <w:t xml:space="preserve"> </w:t>
      </w:r>
      <w:r w:rsidRPr="310330A7" w:rsidR="00F6612F">
        <w:t>published by NHS England</w:t>
      </w:r>
      <w:r w:rsidR="00F6612F">
        <w:t xml:space="preserve"> stands as one of </w:t>
      </w:r>
      <w:r w:rsidRPr="310330A7" w:rsidR="00F6612F">
        <w:t xml:space="preserve">the most </w:t>
      </w:r>
      <w:r w:rsidR="00F6612F">
        <w:t>scrutinised</w:t>
      </w:r>
      <w:r w:rsidRPr="310330A7" w:rsidR="00F6612F">
        <w:t xml:space="preserve"> national health</w:t>
      </w:r>
      <w:r w:rsidR="00F6612F">
        <w:t>care</w:t>
      </w:r>
      <w:r w:rsidRPr="310330A7" w:rsidR="00F6612F">
        <w:t xml:space="preserve"> datasets.</w:t>
      </w:r>
      <w:r w:rsidR="00F6612F">
        <w:rPr>
          <w:rStyle w:val="FootnoteReference"/>
        </w:rPr>
        <w:footnoteReference w:id="7"/>
      </w:r>
      <w:r w:rsidRPr="310330A7" w:rsidR="00F6612F">
        <w:t xml:space="preserve"> Many research organisations</w:t>
      </w:r>
      <w:r w:rsidR="00BD182E">
        <w:t xml:space="preserve">, </w:t>
      </w:r>
      <w:r w:rsidR="00BD182E">
        <w:lastRenderedPageBreak/>
        <w:t>including the Health Foundation,</w:t>
      </w:r>
      <w:r w:rsidRPr="310330A7" w:rsidR="00F6612F">
        <w:t xml:space="preserve"> </w:t>
      </w:r>
      <w:r w:rsidR="005F5C32">
        <w:t xml:space="preserve">have </w:t>
      </w:r>
      <w:r w:rsidR="00F6612F">
        <w:t>interrogate</w:t>
      </w:r>
      <w:r w:rsidR="005F5C32">
        <w:t>d</w:t>
      </w:r>
      <w:r w:rsidR="00F6612F">
        <w:t xml:space="preserve"> this data to produce insights</w:t>
      </w:r>
      <w:r w:rsidRPr="310330A7" w:rsidR="00F6612F">
        <w:t xml:space="preserve"> </w:t>
      </w:r>
      <w:r w:rsidR="00F6612F">
        <w:t>about the scale and likely trajectory of the elective care backlog.</w:t>
      </w:r>
      <w:r w:rsidRPr="00B01343" w:rsidR="00F6612F">
        <w:rPr>
          <w:rStyle w:val="FootnoteReference"/>
        </w:rPr>
        <w:footnoteReference w:id="8"/>
      </w:r>
      <w:r w:rsidRPr="00B01343" w:rsidR="00F6612F">
        <w:rPr>
          <w:vertAlign w:val="superscript"/>
        </w:rPr>
        <w:t>,</w:t>
      </w:r>
      <w:r w:rsidRPr="00B01343" w:rsidR="00F6612F">
        <w:rPr>
          <w:rStyle w:val="FootnoteReference"/>
        </w:rPr>
        <w:footnoteReference w:id="9"/>
      </w:r>
      <w:r w:rsidRPr="00B01343" w:rsidR="00F6612F">
        <w:rPr>
          <w:vertAlign w:val="superscript"/>
        </w:rPr>
        <w:t>,</w:t>
      </w:r>
      <w:r w:rsidRPr="00B01343" w:rsidR="00F6612F">
        <w:rPr>
          <w:rStyle w:val="FootnoteReference"/>
        </w:rPr>
        <w:footnoteReference w:id="10"/>
      </w:r>
    </w:p>
    <w:p w:rsidR="00F6612F" w:rsidP="00F6612F" w:rsidRDefault="00F6612F" w14:paraId="67F0E13A" w14:textId="1B31EA07">
      <w:pPr>
        <w:pStyle w:val="BodyTHF"/>
      </w:pPr>
      <w:r>
        <w:t>The</w:t>
      </w:r>
      <w:r w:rsidRPr="310330A7">
        <w:t xml:space="preserve"> bulk of the published research</w:t>
      </w:r>
      <w:r>
        <w:t xml:space="preserve"> on backlogs in elective care</w:t>
      </w:r>
      <w:r w:rsidRPr="310330A7">
        <w:t xml:space="preserve"> is focussed on the overall numbers of people waiting. There is</w:t>
      </w:r>
      <w:r>
        <w:t>, conversely,</w:t>
      </w:r>
      <w:r w:rsidRPr="310330A7">
        <w:t xml:space="preserve"> little analysis on waiting lists that uses patient level data</w:t>
      </w:r>
      <w:r>
        <w:t xml:space="preserve"> to disaggregate the waiting list, or which uses linked data to take a system-wide view</w:t>
      </w:r>
      <w:r w:rsidRPr="310330A7">
        <w:t xml:space="preserve">. </w:t>
      </w:r>
      <w:r>
        <w:t>The current absence of a national patient-level, linked dataset creates an opportunity for the NDL Labs to exploit their local datasets to generate insights to fill national evidence gaps.</w:t>
      </w:r>
    </w:p>
    <w:p w:rsidRPr="001D5A4B" w:rsidR="00F7479D" w:rsidP="00376027" w:rsidRDefault="004B55E6" w14:paraId="3DEC05DD" w14:textId="7362CF72">
      <w:pPr>
        <w:jc w:val="both"/>
        <w:rPr>
          <w:rFonts w:ascii="Arial" w:hAnsi="Arial"/>
          <w:bCs/>
          <w:iCs/>
          <w:color w:val="000000"/>
          <w:sz w:val="22"/>
          <w:szCs w:val="22"/>
          <w:shd w:val="clear" w:color="auto" w:fill="FFFFFF"/>
        </w:rPr>
      </w:pPr>
      <w:r>
        <w:rPr>
          <w:rFonts w:ascii="Arial" w:hAnsi="Arial"/>
          <w:bCs/>
          <w:iCs/>
          <w:color w:val="000000"/>
          <w:sz w:val="22"/>
          <w:szCs w:val="22"/>
          <w:shd w:val="clear" w:color="auto" w:fill="FFFFFF"/>
        </w:rPr>
        <w:t>Drawing</w:t>
      </w:r>
      <w:r w:rsidR="0029088E">
        <w:rPr>
          <w:rFonts w:ascii="Arial" w:hAnsi="Arial"/>
          <w:bCs/>
          <w:iCs/>
          <w:color w:val="000000"/>
          <w:sz w:val="22"/>
          <w:szCs w:val="22"/>
          <w:shd w:val="clear" w:color="auto" w:fill="FFFFFF"/>
        </w:rPr>
        <w:t xml:space="preserve"> on</w:t>
      </w:r>
      <w:r>
        <w:rPr>
          <w:rFonts w:ascii="Arial" w:hAnsi="Arial"/>
          <w:bCs/>
          <w:iCs/>
          <w:color w:val="000000"/>
          <w:sz w:val="22"/>
          <w:szCs w:val="22"/>
          <w:shd w:val="clear" w:color="auto" w:fill="FFFFFF"/>
        </w:rPr>
        <w:t xml:space="preserve"> the priorities raised</w:t>
      </w:r>
      <w:r w:rsidR="00673CF5">
        <w:rPr>
          <w:rFonts w:ascii="Arial" w:hAnsi="Arial"/>
          <w:bCs/>
          <w:iCs/>
          <w:color w:val="000000"/>
          <w:sz w:val="22"/>
          <w:szCs w:val="22"/>
          <w:shd w:val="clear" w:color="auto" w:fill="FFFFFF"/>
        </w:rPr>
        <w:t xml:space="preserve"> </w:t>
      </w:r>
      <w:r>
        <w:rPr>
          <w:rFonts w:ascii="Arial" w:hAnsi="Arial"/>
          <w:bCs/>
          <w:iCs/>
          <w:color w:val="000000"/>
          <w:sz w:val="22"/>
          <w:szCs w:val="22"/>
          <w:shd w:val="clear" w:color="auto" w:fill="FFFFFF"/>
        </w:rPr>
        <w:t>in</w:t>
      </w:r>
      <w:r w:rsidR="0029088E">
        <w:rPr>
          <w:rFonts w:ascii="Arial" w:hAnsi="Arial"/>
          <w:bCs/>
          <w:iCs/>
          <w:color w:val="000000"/>
          <w:sz w:val="22"/>
          <w:szCs w:val="22"/>
          <w:shd w:val="clear" w:color="auto" w:fill="FFFFFF"/>
        </w:rPr>
        <w:t xml:space="preserve"> our </w:t>
      </w:r>
      <w:r w:rsidR="00085896">
        <w:rPr>
          <w:rFonts w:ascii="Arial" w:hAnsi="Arial"/>
          <w:bCs/>
          <w:iCs/>
          <w:color w:val="000000"/>
          <w:sz w:val="22"/>
          <w:szCs w:val="22"/>
          <w:shd w:val="clear" w:color="auto" w:fill="FFFFFF"/>
        </w:rPr>
        <w:t xml:space="preserve">desk research and </w:t>
      </w:r>
      <w:r w:rsidR="0029088E">
        <w:rPr>
          <w:rFonts w:ascii="Arial" w:hAnsi="Arial"/>
          <w:bCs/>
          <w:iCs/>
          <w:color w:val="000000"/>
          <w:sz w:val="22"/>
          <w:szCs w:val="22"/>
          <w:shd w:val="clear" w:color="auto" w:fill="FFFFFF"/>
        </w:rPr>
        <w:t xml:space="preserve">engagement </w:t>
      </w:r>
      <w:r w:rsidRPr="004C0E5F" w:rsidR="004C0E5F">
        <w:rPr>
          <w:rFonts w:asciiTheme="minorHAnsi" w:hAnsiTheme="minorHAnsi" w:cstheme="minorHAnsi"/>
          <w:sz w:val="22"/>
          <w:szCs w:val="22"/>
        </w:rPr>
        <w:t>internal and national stakeholders,</w:t>
      </w:r>
      <w:r w:rsidRPr="004C0E5F" w:rsidR="004C0E5F">
        <w:rPr>
          <w:rStyle w:val="FootnoteReference"/>
          <w:rFonts w:asciiTheme="minorHAnsi" w:hAnsiTheme="minorHAnsi" w:cstheme="minorHAnsi"/>
          <w:sz w:val="22"/>
          <w:szCs w:val="22"/>
        </w:rPr>
        <w:footnoteReference w:id="11"/>
      </w:r>
      <w:r w:rsidR="004C0E5F">
        <w:t xml:space="preserve"> </w:t>
      </w:r>
      <w:r w:rsidR="0029088E">
        <w:rPr>
          <w:rFonts w:ascii="Arial" w:hAnsi="Arial"/>
          <w:bCs/>
          <w:iCs/>
          <w:color w:val="000000"/>
          <w:sz w:val="22"/>
          <w:szCs w:val="22"/>
          <w:shd w:val="clear" w:color="auto" w:fill="FFFFFF"/>
        </w:rPr>
        <w:t>p</w:t>
      </w:r>
      <w:r w:rsidR="00085896">
        <w:rPr>
          <w:rFonts w:ascii="Arial" w:hAnsi="Arial"/>
          <w:bCs/>
          <w:iCs/>
          <w:color w:val="000000"/>
          <w:sz w:val="22"/>
          <w:szCs w:val="22"/>
          <w:shd w:val="clear" w:color="auto" w:fill="FFFFFF"/>
        </w:rPr>
        <w:t xml:space="preserve">atients and the public, </w:t>
      </w:r>
      <w:r w:rsidR="00F5074C">
        <w:rPr>
          <w:rFonts w:ascii="Arial" w:hAnsi="Arial"/>
          <w:bCs/>
          <w:iCs/>
          <w:color w:val="000000"/>
          <w:sz w:val="22"/>
          <w:szCs w:val="22"/>
          <w:shd w:val="clear" w:color="auto" w:fill="FFFFFF"/>
        </w:rPr>
        <w:t>the aims of this project will be to:</w:t>
      </w:r>
      <w:r w:rsidR="00085896">
        <w:rPr>
          <w:rFonts w:ascii="Arial" w:hAnsi="Arial"/>
          <w:bCs/>
          <w:iCs/>
          <w:color w:val="000000"/>
          <w:sz w:val="22"/>
          <w:szCs w:val="22"/>
          <w:shd w:val="clear" w:color="auto" w:fill="FFFFFF"/>
        </w:rPr>
        <w:t xml:space="preserve"> </w:t>
      </w:r>
    </w:p>
    <w:p w:rsidR="002C5253" w:rsidP="00F6085B" w:rsidRDefault="002C5253" w14:paraId="2C810C44" w14:textId="77777777">
      <w:pPr>
        <w:jc w:val="both"/>
        <w:rPr>
          <w:rFonts w:asciiTheme="minorHAnsi" w:hAnsiTheme="minorHAnsi" w:cstheme="minorHAnsi"/>
          <w:sz w:val="22"/>
          <w:szCs w:val="22"/>
        </w:rPr>
      </w:pPr>
    </w:p>
    <w:p w:rsidR="00331E0F" w:rsidRDefault="008861A6" w14:paraId="2E3F3E3B" w14:textId="5558D79A">
      <w:pPr>
        <w:pStyle w:val="ListParagraph"/>
        <w:numPr>
          <w:ilvl w:val="0"/>
          <w:numId w:val="38"/>
        </w:numPr>
        <w:jc w:val="both"/>
        <w:rPr>
          <w:rFonts w:asciiTheme="minorHAnsi" w:hAnsiTheme="minorHAnsi" w:cstheme="minorHAnsi"/>
          <w:sz w:val="22"/>
          <w:szCs w:val="22"/>
        </w:rPr>
      </w:pPr>
      <w:r w:rsidRPr="008861A6">
        <w:rPr>
          <w:rFonts w:asciiTheme="minorHAnsi" w:hAnsiTheme="minorHAnsi" w:cstheme="minorHAnsi"/>
          <w:sz w:val="22"/>
          <w:szCs w:val="22"/>
        </w:rPr>
        <w:t>Describe wait lengths of 'referral to treatment' pathways for patients waiting for elective NHS care</w:t>
      </w:r>
      <w:r w:rsidR="007459C7">
        <w:rPr>
          <w:rFonts w:asciiTheme="minorHAnsi" w:hAnsiTheme="minorHAnsi" w:cstheme="minorHAnsi"/>
          <w:sz w:val="22"/>
          <w:szCs w:val="22"/>
        </w:rPr>
        <w:t xml:space="preserve">, and how they </w:t>
      </w:r>
      <w:r w:rsidRPr="007459C7" w:rsidR="007459C7">
        <w:rPr>
          <w:rFonts w:asciiTheme="minorHAnsi" w:hAnsiTheme="minorHAnsi" w:cstheme="minorHAnsi"/>
          <w:sz w:val="22"/>
          <w:szCs w:val="22"/>
        </w:rPr>
        <w:t>vary between specialties, demographic groups and patient health characteristics</w:t>
      </w:r>
      <w:r>
        <w:rPr>
          <w:rFonts w:asciiTheme="minorHAnsi" w:hAnsiTheme="minorHAnsi" w:cstheme="minorHAnsi"/>
          <w:sz w:val="22"/>
          <w:szCs w:val="22"/>
        </w:rPr>
        <w:t>;</w:t>
      </w:r>
      <w:r w:rsidRPr="008861A6">
        <w:rPr>
          <w:rFonts w:asciiTheme="minorHAnsi" w:hAnsiTheme="minorHAnsi" w:cstheme="minorHAnsi"/>
          <w:sz w:val="22"/>
          <w:szCs w:val="22"/>
        </w:rPr>
        <w:t xml:space="preserve"> </w:t>
      </w:r>
    </w:p>
    <w:p w:rsidRPr="008861A6" w:rsidR="008861A6" w:rsidP="008861A6" w:rsidRDefault="008861A6" w14:paraId="30DA17AE" w14:textId="77777777">
      <w:pPr>
        <w:pStyle w:val="ListParagraph"/>
        <w:jc w:val="both"/>
        <w:rPr>
          <w:rFonts w:asciiTheme="minorHAnsi" w:hAnsiTheme="minorHAnsi" w:cstheme="minorHAnsi"/>
          <w:sz w:val="22"/>
          <w:szCs w:val="22"/>
        </w:rPr>
      </w:pPr>
    </w:p>
    <w:p w:rsidR="007459C7" w:rsidP="007459C7" w:rsidRDefault="00FE72FF" w14:paraId="4CE2425B" w14:textId="031C4513">
      <w:pPr>
        <w:pStyle w:val="ListParagraph"/>
        <w:numPr>
          <w:ilvl w:val="0"/>
          <w:numId w:val="38"/>
        </w:numPr>
        <w:jc w:val="both"/>
        <w:rPr>
          <w:rFonts w:asciiTheme="minorHAnsi" w:hAnsiTheme="minorHAnsi" w:cstheme="minorHAnsi"/>
          <w:sz w:val="22"/>
          <w:szCs w:val="22"/>
        </w:rPr>
      </w:pPr>
      <w:r w:rsidRPr="00FE72FF">
        <w:rPr>
          <w:rFonts w:asciiTheme="minorHAnsi" w:hAnsiTheme="minorHAnsi" w:cstheme="minorHAnsi"/>
          <w:sz w:val="22"/>
          <w:szCs w:val="22"/>
        </w:rPr>
        <w:t>Describe the reasons patients are removed from the NHS elective care waiting list, and how they vary between specialties, demographic groups and patient health characteristics</w:t>
      </w:r>
      <w:r w:rsidR="007459C7">
        <w:rPr>
          <w:rFonts w:asciiTheme="minorHAnsi" w:hAnsiTheme="minorHAnsi" w:cstheme="minorHAnsi"/>
          <w:sz w:val="22"/>
          <w:szCs w:val="22"/>
        </w:rPr>
        <w:t>;</w:t>
      </w:r>
      <w:r w:rsidRPr="008861A6" w:rsidR="007459C7">
        <w:rPr>
          <w:rFonts w:asciiTheme="minorHAnsi" w:hAnsiTheme="minorHAnsi" w:cstheme="minorHAnsi"/>
          <w:sz w:val="22"/>
          <w:szCs w:val="22"/>
        </w:rPr>
        <w:t xml:space="preserve"> </w:t>
      </w:r>
    </w:p>
    <w:p w:rsidRPr="00317845" w:rsidR="00331E0F" w:rsidP="00331E0F" w:rsidRDefault="00331E0F" w14:paraId="69D0BB03" w14:textId="77777777">
      <w:pPr>
        <w:jc w:val="both"/>
        <w:rPr>
          <w:rFonts w:asciiTheme="minorHAnsi" w:hAnsiTheme="minorHAnsi" w:cstheme="minorHAnsi"/>
          <w:sz w:val="22"/>
          <w:szCs w:val="22"/>
        </w:rPr>
      </w:pPr>
    </w:p>
    <w:p w:rsidRPr="00317845" w:rsidR="00331E0F" w:rsidP="00317845" w:rsidRDefault="00331E0F" w14:paraId="7D0FD5FB" w14:textId="09DA61D9">
      <w:pPr>
        <w:pStyle w:val="ListParagraph"/>
        <w:numPr>
          <w:ilvl w:val="0"/>
          <w:numId w:val="38"/>
        </w:numPr>
        <w:jc w:val="both"/>
        <w:rPr>
          <w:rFonts w:asciiTheme="minorHAnsi" w:hAnsiTheme="minorHAnsi" w:cstheme="minorHAnsi"/>
          <w:sz w:val="22"/>
          <w:szCs w:val="22"/>
        </w:rPr>
      </w:pPr>
      <w:r w:rsidRPr="00317845">
        <w:rPr>
          <w:rFonts w:asciiTheme="minorHAnsi" w:hAnsiTheme="minorHAnsi" w:cstheme="minorHAnsi"/>
          <w:sz w:val="22"/>
          <w:szCs w:val="22"/>
        </w:rPr>
        <w:t xml:space="preserve">Describe and compare patients’ primary and secondary healthcare </w:t>
      </w:r>
      <w:r w:rsidR="00AE057E">
        <w:rPr>
          <w:rFonts w:asciiTheme="minorHAnsi" w:hAnsiTheme="minorHAnsi" w:cstheme="minorHAnsi"/>
          <w:sz w:val="22"/>
          <w:szCs w:val="22"/>
        </w:rPr>
        <w:t>use</w:t>
      </w:r>
      <w:r w:rsidRPr="00317845">
        <w:rPr>
          <w:rFonts w:asciiTheme="minorHAnsi" w:hAnsiTheme="minorHAnsi" w:cstheme="minorHAnsi"/>
          <w:sz w:val="22"/>
          <w:szCs w:val="22"/>
        </w:rPr>
        <w:t xml:space="preserve"> before and after waiting for elective treatment</w:t>
      </w:r>
      <w:r w:rsidRPr="00317845" w:rsidR="00BE2C81">
        <w:rPr>
          <w:rFonts w:asciiTheme="minorHAnsi" w:hAnsiTheme="minorHAnsi" w:cstheme="minorHAnsi"/>
          <w:sz w:val="22"/>
          <w:szCs w:val="22"/>
        </w:rPr>
        <w:t xml:space="preserve">, by specialty and by patient demographic and </w:t>
      </w:r>
      <w:r w:rsidR="00640F90">
        <w:rPr>
          <w:rFonts w:asciiTheme="minorHAnsi" w:hAnsiTheme="minorHAnsi" w:cstheme="minorHAnsi"/>
          <w:sz w:val="22"/>
          <w:szCs w:val="22"/>
        </w:rPr>
        <w:t>health</w:t>
      </w:r>
      <w:r w:rsidRPr="00317845" w:rsidR="00BE2C81">
        <w:rPr>
          <w:rFonts w:asciiTheme="minorHAnsi" w:hAnsiTheme="minorHAnsi" w:cstheme="minorHAnsi"/>
          <w:sz w:val="22"/>
          <w:szCs w:val="22"/>
        </w:rPr>
        <w:t xml:space="preserve"> characteristics</w:t>
      </w:r>
      <w:r w:rsidRPr="00317845" w:rsidR="000815BE">
        <w:rPr>
          <w:rFonts w:asciiTheme="minorHAnsi" w:hAnsiTheme="minorHAnsi" w:cstheme="minorHAnsi"/>
          <w:sz w:val="22"/>
          <w:szCs w:val="22"/>
        </w:rPr>
        <w:t>;</w:t>
      </w:r>
    </w:p>
    <w:p w:rsidRPr="00317845" w:rsidR="002D0CDD" w:rsidP="00BE2C81" w:rsidRDefault="002D0CDD" w14:paraId="3B3C9E3D" w14:textId="51ED5324">
      <w:pPr>
        <w:jc w:val="both"/>
        <w:rPr>
          <w:rFonts w:asciiTheme="minorHAnsi" w:hAnsiTheme="minorHAnsi" w:cstheme="minorHAnsi"/>
          <w:sz w:val="22"/>
          <w:szCs w:val="22"/>
        </w:rPr>
      </w:pPr>
    </w:p>
    <w:p w:rsidRPr="00317845" w:rsidR="002D0CDD" w:rsidP="00317845" w:rsidRDefault="009C6D8B" w14:paraId="1802B73F" w14:textId="07579402">
      <w:pPr>
        <w:pStyle w:val="ListParagraph"/>
        <w:numPr>
          <w:ilvl w:val="0"/>
          <w:numId w:val="38"/>
        </w:numPr>
        <w:jc w:val="both"/>
        <w:rPr>
          <w:rFonts w:asciiTheme="minorHAnsi" w:hAnsiTheme="minorHAnsi" w:cstheme="minorHAnsi"/>
          <w:sz w:val="22"/>
          <w:szCs w:val="22"/>
        </w:rPr>
      </w:pPr>
      <w:r w:rsidRPr="00317845">
        <w:rPr>
          <w:rFonts w:asciiTheme="minorHAnsi" w:hAnsiTheme="minorHAnsi" w:cstheme="minorHAnsi"/>
          <w:sz w:val="22"/>
          <w:szCs w:val="22"/>
        </w:rPr>
        <w:t xml:space="preserve">Assess the causal impact of waiting for longer periods of time on healthcare usage and costs. </w:t>
      </w:r>
    </w:p>
    <w:p w:rsidRPr="008E634D" w:rsidR="008E634D" w:rsidP="008E634D" w:rsidRDefault="008E634D" w14:paraId="371BF142" w14:textId="77777777">
      <w:pPr>
        <w:pStyle w:val="ListParagraph"/>
        <w:rPr>
          <w:rFonts w:asciiTheme="minorHAnsi" w:hAnsiTheme="minorHAnsi" w:cstheme="minorHAnsi"/>
          <w:sz w:val="22"/>
          <w:szCs w:val="22"/>
        </w:rPr>
      </w:pPr>
    </w:p>
    <w:p w:rsidR="008E634D" w:rsidP="008E634D" w:rsidRDefault="00CC4A5A" w14:paraId="32E9317A" w14:textId="67B26536">
      <w:pPr>
        <w:jc w:val="both"/>
        <w:rPr>
          <w:rFonts w:asciiTheme="minorHAnsi" w:hAnsiTheme="minorHAnsi" w:cstheme="minorHAnsi"/>
          <w:sz w:val="22"/>
          <w:szCs w:val="22"/>
        </w:rPr>
      </w:pPr>
      <w:r>
        <w:rPr>
          <w:rFonts w:asciiTheme="minorHAnsi" w:hAnsiTheme="minorHAnsi" w:cstheme="minorHAnsi"/>
          <w:sz w:val="22"/>
          <w:szCs w:val="22"/>
        </w:rPr>
        <w:t>In pursuit of these aims, we propose that the NDL labs produce the following set of outputs</w:t>
      </w:r>
      <w:r w:rsidR="00F95808">
        <w:rPr>
          <w:rFonts w:asciiTheme="minorHAnsi" w:hAnsiTheme="minorHAnsi" w:cstheme="minorHAnsi"/>
          <w:sz w:val="22"/>
          <w:szCs w:val="22"/>
        </w:rPr>
        <w:t xml:space="preserve">. Objectives 1 through 3 </w:t>
      </w:r>
      <w:r w:rsidR="0027662A">
        <w:rPr>
          <w:rFonts w:asciiTheme="minorHAnsi" w:hAnsiTheme="minorHAnsi" w:cstheme="minorHAnsi"/>
          <w:sz w:val="22"/>
          <w:szCs w:val="22"/>
        </w:rPr>
        <w:t xml:space="preserve">will be addressed </w:t>
      </w:r>
      <w:r w:rsidR="00317845">
        <w:rPr>
          <w:rFonts w:asciiTheme="minorHAnsi" w:hAnsiTheme="minorHAnsi" w:cstheme="minorHAnsi"/>
          <w:sz w:val="22"/>
          <w:szCs w:val="22"/>
        </w:rPr>
        <w:t>by</w:t>
      </w:r>
      <w:r w:rsidR="0027662A">
        <w:rPr>
          <w:rFonts w:asciiTheme="minorHAnsi" w:hAnsiTheme="minorHAnsi" w:cstheme="minorHAnsi"/>
          <w:sz w:val="22"/>
          <w:szCs w:val="22"/>
        </w:rPr>
        <w:t xml:space="preserve"> </w:t>
      </w:r>
      <w:r w:rsidR="00317845">
        <w:rPr>
          <w:rFonts w:asciiTheme="minorHAnsi" w:hAnsiTheme="minorHAnsi" w:cstheme="minorHAnsi"/>
          <w:sz w:val="22"/>
          <w:szCs w:val="22"/>
        </w:rPr>
        <w:t>descriptive analyses</w:t>
      </w:r>
      <w:r w:rsidR="00F95808">
        <w:rPr>
          <w:rFonts w:asciiTheme="minorHAnsi" w:hAnsiTheme="minorHAnsi" w:cstheme="minorHAnsi"/>
          <w:sz w:val="22"/>
          <w:szCs w:val="22"/>
        </w:rPr>
        <w:t>, while objective 4</w:t>
      </w:r>
      <w:r w:rsidR="00317845">
        <w:rPr>
          <w:rFonts w:asciiTheme="minorHAnsi" w:hAnsiTheme="minorHAnsi" w:cstheme="minorHAnsi"/>
          <w:sz w:val="22"/>
          <w:szCs w:val="22"/>
        </w:rPr>
        <w:t xml:space="preserve"> will be explored using a causal analysis</w:t>
      </w:r>
      <w:r>
        <w:rPr>
          <w:rFonts w:asciiTheme="minorHAnsi" w:hAnsiTheme="minorHAnsi" w:cstheme="minorHAnsi"/>
          <w:sz w:val="22"/>
          <w:szCs w:val="22"/>
        </w:rPr>
        <w:t xml:space="preserve">: </w:t>
      </w:r>
    </w:p>
    <w:p w:rsidR="0058030E" w:rsidP="008E634D" w:rsidRDefault="0058030E" w14:paraId="41F09FC3" w14:textId="77777777">
      <w:pPr>
        <w:jc w:val="both"/>
        <w:rPr>
          <w:rFonts w:asciiTheme="minorHAnsi" w:hAnsiTheme="minorHAnsi" w:cstheme="minorHAnsi"/>
          <w:sz w:val="22"/>
          <w:szCs w:val="22"/>
        </w:rPr>
      </w:pPr>
    </w:p>
    <w:p w:rsidRPr="00F85C43" w:rsidR="00F85C43" w:rsidP="008E634D" w:rsidRDefault="00F85C43" w14:paraId="13904D52" w14:textId="51AE960C">
      <w:pPr>
        <w:jc w:val="both"/>
        <w:rPr>
          <w:rFonts w:asciiTheme="minorHAnsi" w:hAnsiTheme="minorHAnsi" w:cstheme="minorHAnsi"/>
          <w:b/>
          <w:bCs/>
          <w:sz w:val="22"/>
          <w:szCs w:val="22"/>
          <w:u w:val="single"/>
        </w:rPr>
      </w:pPr>
      <w:r w:rsidRPr="00F85C43">
        <w:rPr>
          <w:rFonts w:asciiTheme="minorHAnsi" w:hAnsiTheme="minorHAnsi" w:cstheme="minorHAnsi"/>
          <w:b/>
          <w:bCs/>
          <w:sz w:val="22"/>
          <w:szCs w:val="22"/>
          <w:u w:val="single"/>
        </w:rPr>
        <w:t>Descriptive Analyses</w:t>
      </w:r>
    </w:p>
    <w:p w:rsidR="00186F59" w:rsidP="008E634D" w:rsidRDefault="00186F59" w14:paraId="6237FD9A" w14:textId="77777777">
      <w:pPr>
        <w:jc w:val="both"/>
        <w:rPr>
          <w:rFonts w:asciiTheme="minorHAnsi" w:hAnsiTheme="minorHAnsi" w:cstheme="minorHAnsi"/>
          <w:b/>
          <w:bCs/>
          <w:sz w:val="22"/>
          <w:szCs w:val="22"/>
        </w:rPr>
      </w:pPr>
    </w:p>
    <w:p w:rsidR="005665E7" w:rsidP="008E634D" w:rsidRDefault="00817D6A" w14:paraId="7F8C7AC8" w14:textId="75EC927D">
      <w:pPr>
        <w:jc w:val="both"/>
        <w:rPr>
          <w:rFonts w:asciiTheme="minorHAnsi" w:hAnsiTheme="minorHAnsi" w:cstheme="minorHAnsi"/>
          <w:b/>
          <w:bCs/>
          <w:sz w:val="22"/>
          <w:szCs w:val="22"/>
        </w:rPr>
      </w:pPr>
      <w:r w:rsidRPr="00A06B74">
        <w:rPr>
          <w:rFonts w:asciiTheme="minorHAnsi" w:hAnsiTheme="minorHAnsi" w:cstheme="minorHAnsi"/>
          <w:b/>
          <w:bCs/>
          <w:sz w:val="22"/>
          <w:szCs w:val="22"/>
        </w:rPr>
        <w:t>Objective 1:</w:t>
      </w:r>
      <w:r w:rsidR="00506461">
        <w:rPr>
          <w:rFonts w:asciiTheme="minorHAnsi" w:hAnsiTheme="minorHAnsi" w:cstheme="minorHAnsi"/>
          <w:b/>
          <w:bCs/>
          <w:sz w:val="22"/>
          <w:szCs w:val="22"/>
        </w:rPr>
        <w:t xml:space="preserve"> </w:t>
      </w:r>
      <w:r w:rsidRPr="00506461" w:rsidR="00506461">
        <w:rPr>
          <w:rFonts w:asciiTheme="minorHAnsi" w:hAnsiTheme="minorHAnsi" w:cstheme="minorHAnsi"/>
          <w:b/>
          <w:bCs/>
          <w:sz w:val="22"/>
          <w:szCs w:val="22"/>
        </w:rPr>
        <w:t>Describe wait lengths of 'referral to treatment' pathways for patients waiting for elective NHS care, and how they vary between specialties, demographic groups and patient health characteristics</w:t>
      </w:r>
    </w:p>
    <w:p w:rsidRPr="00A06B74" w:rsidR="00EC42E5" w:rsidP="008E634D" w:rsidRDefault="00EC42E5" w14:paraId="7959208E" w14:textId="5061EFE5">
      <w:pPr>
        <w:jc w:val="both"/>
        <w:rPr>
          <w:rFonts w:asciiTheme="minorHAnsi" w:hAnsiTheme="minorHAnsi" w:cstheme="minorHAnsi"/>
          <w:b/>
          <w:bCs/>
          <w:sz w:val="22"/>
          <w:szCs w:val="22"/>
        </w:rPr>
      </w:pPr>
    </w:p>
    <w:tbl>
      <w:tblPr>
        <w:tblW w:w="900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68"/>
        <w:gridCol w:w="3886"/>
        <w:gridCol w:w="3850"/>
      </w:tblGrid>
      <w:tr w:rsidRPr="00377268" w:rsidR="00E25FC5" w:rsidTr="00E25FC5" w14:paraId="2CA12BA7" w14:textId="77777777">
        <w:trPr>
          <w:trHeight w:val="300"/>
        </w:trPr>
        <w:tc>
          <w:tcPr>
            <w:tcW w:w="1268" w:type="dxa"/>
            <w:tcBorders>
              <w:top w:val="single" w:color="auto" w:sz="6" w:space="0"/>
              <w:left w:val="single" w:color="auto" w:sz="6" w:space="0"/>
              <w:bottom w:val="single" w:color="auto" w:sz="6" w:space="0"/>
              <w:right w:val="single" w:color="auto" w:sz="6" w:space="0"/>
            </w:tcBorders>
          </w:tcPr>
          <w:p w:rsidRPr="00377268" w:rsidR="00E25FC5" w:rsidP="00377268" w:rsidRDefault="00E25FC5" w14:paraId="259C7878" w14:textId="3EFE4F4C">
            <w:pPr>
              <w:spacing w:line="240" w:lineRule="auto"/>
              <w:textAlignment w:val="baseline"/>
              <w:rPr>
                <w:rFonts w:ascii="Arial" w:hAnsi="Arial" w:eastAsia="Times New Roman"/>
                <w:b/>
                <w:bCs/>
                <w:color w:val="000000"/>
                <w:sz w:val="21"/>
                <w:szCs w:val="21"/>
                <w:lang w:eastAsia="en-GB"/>
              </w:rPr>
            </w:pPr>
            <w:r>
              <w:rPr>
                <w:rFonts w:ascii="Arial" w:hAnsi="Arial" w:eastAsia="Times New Roman"/>
                <w:b/>
                <w:bCs/>
                <w:color w:val="000000"/>
                <w:sz w:val="21"/>
                <w:szCs w:val="21"/>
                <w:lang w:eastAsia="en-GB"/>
              </w:rPr>
              <w:t>Output no.</w:t>
            </w:r>
          </w:p>
        </w:tc>
        <w:tc>
          <w:tcPr>
            <w:tcW w:w="3886" w:type="dxa"/>
            <w:tcBorders>
              <w:top w:val="single" w:color="auto" w:sz="6" w:space="0"/>
              <w:left w:val="single" w:color="auto" w:sz="6" w:space="0"/>
              <w:bottom w:val="single" w:color="auto" w:sz="6" w:space="0"/>
              <w:right w:val="single" w:color="auto" w:sz="6" w:space="0"/>
            </w:tcBorders>
            <w:shd w:val="clear" w:color="auto" w:fill="auto"/>
            <w:hideMark/>
          </w:tcPr>
          <w:p w:rsidRPr="00377268" w:rsidR="00E25FC5" w:rsidP="00377268" w:rsidRDefault="00E25FC5" w14:paraId="29BEC564" w14:textId="25721BAD">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b/>
                <w:bCs/>
                <w:color w:val="000000"/>
                <w:sz w:val="21"/>
                <w:szCs w:val="21"/>
                <w:lang w:eastAsia="en-GB"/>
              </w:rPr>
              <w:t>Research Questions</w:t>
            </w:r>
            <w:r w:rsidRPr="00377268">
              <w:rPr>
                <w:rFonts w:ascii="Arial" w:hAnsi="Arial" w:eastAsia="Times New Roman"/>
                <w:color w:val="000000"/>
                <w:sz w:val="21"/>
                <w:szCs w:val="21"/>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hideMark/>
          </w:tcPr>
          <w:p w:rsidRPr="00377268" w:rsidR="00E25FC5" w:rsidP="00377268" w:rsidRDefault="00E25FC5" w14:paraId="16A75629" w14:textId="77777777">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b/>
                <w:bCs/>
                <w:color w:val="000000"/>
                <w:sz w:val="21"/>
                <w:szCs w:val="21"/>
                <w:lang w:eastAsia="en-GB"/>
              </w:rPr>
              <w:t>Analytical Output</w:t>
            </w:r>
            <w:r w:rsidRPr="00377268">
              <w:rPr>
                <w:rFonts w:ascii="Arial" w:hAnsi="Arial" w:eastAsia="Times New Roman"/>
                <w:color w:val="000000"/>
                <w:sz w:val="21"/>
                <w:szCs w:val="21"/>
                <w:lang w:eastAsia="en-GB"/>
              </w:rPr>
              <w:t> </w:t>
            </w:r>
          </w:p>
        </w:tc>
      </w:tr>
      <w:tr w:rsidRPr="00377268" w:rsidR="00E25FC5" w:rsidTr="00E25FC5" w14:paraId="64F22A5C"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Pr="00377268" w:rsidR="00E25FC5" w:rsidP="00E25FC5" w:rsidRDefault="00553B87" w14:paraId="3EE62778" w14:textId="5A465AFB">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1.</w:t>
            </w:r>
            <w:r w:rsidR="00E25FC5">
              <w:rPr>
                <w:rFonts w:ascii="Arial" w:hAnsi="Arial" w:eastAsia="Times New Roman"/>
                <w:color w:val="000000"/>
                <w:sz w:val="21"/>
                <w:szCs w:val="21"/>
                <w:lang w:eastAsia="en-GB"/>
              </w:rPr>
              <w:t>1</w:t>
            </w:r>
          </w:p>
        </w:tc>
        <w:tc>
          <w:tcPr>
            <w:tcW w:w="3886" w:type="dxa"/>
            <w:tcBorders>
              <w:top w:val="single" w:color="auto" w:sz="6" w:space="0"/>
              <w:left w:val="single" w:color="auto" w:sz="6" w:space="0"/>
              <w:bottom w:val="single" w:color="auto" w:sz="6" w:space="0"/>
              <w:right w:val="single" w:color="auto" w:sz="6" w:space="0"/>
            </w:tcBorders>
            <w:shd w:val="clear" w:color="auto" w:fill="auto"/>
            <w:hideMark/>
          </w:tcPr>
          <w:p w:rsidRPr="00F52A9B" w:rsidR="00E25FC5" w:rsidP="00377268" w:rsidRDefault="00E3179F" w14:paraId="2FD1B96A" w14:textId="5E9CE7FC">
            <w:pPr>
              <w:spacing w:line="240" w:lineRule="auto"/>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 xml:space="preserve">How many patients </w:t>
            </w:r>
            <w:r w:rsidR="00A96430">
              <w:rPr>
                <w:rFonts w:ascii="Arial" w:hAnsi="Arial" w:eastAsia="Times New Roman"/>
                <w:color w:val="000000"/>
                <w:sz w:val="21"/>
                <w:szCs w:val="21"/>
                <w:lang w:eastAsia="en-GB"/>
              </w:rPr>
              <w:t xml:space="preserve">are waiting for </w:t>
            </w:r>
            <w:r w:rsidRPr="00377268" w:rsidR="00E25FC5">
              <w:rPr>
                <w:rFonts w:ascii="Arial" w:hAnsi="Arial" w:eastAsia="Times New Roman"/>
                <w:color w:val="000000"/>
                <w:sz w:val="21"/>
                <w:szCs w:val="21"/>
                <w:lang w:eastAsia="en-GB"/>
              </w:rPr>
              <w:t>&lt;</w:t>
            </w:r>
            <w:r w:rsidR="00FE36A2">
              <w:rPr>
                <w:rFonts w:ascii="Arial" w:hAnsi="Arial" w:eastAsia="Times New Roman"/>
                <w:color w:val="000000"/>
                <w:sz w:val="21"/>
                <w:szCs w:val="21"/>
                <w:lang w:eastAsia="en-GB"/>
              </w:rPr>
              <w:t>=</w:t>
            </w:r>
            <w:r w:rsidRPr="00377268" w:rsidR="00E25FC5">
              <w:rPr>
                <w:rFonts w:ascii="Arial" w:hAnsi="Arial" w:eastAsia="Times New Roman"/>
                <w:color w:val="000000"/>
                <w:sz w:val="21"/>
                <w:szCs w:val="21"/>
                <w:lang w:eastAsia="en-GB"/>
              </w:rPr>
              <w:t>18 weeks, &gt;18 weeks, &gt;36 weeks and &gt;52 weeks</w:t>
            </w:r>
            <w:r w:rsidR="00A96430">
              <w:rPr>
                <w:rFonts w:ascii="Arial" w:hAnsi="Arial" w:eastAsia="Times New Roman"/>
                <w:color w:val="000000"/>
                <w:sz w:val="21"/>
                <w:szCs w:val="21"/>
                <w:lang w:eastAsia="en-GB"/>
              </w:rPr>
              <w:t xml:space="preserve"> for elective NHS care</w:t>
            </w:r>
            <w:r w:rsidRPr="00377268" w:rsidR="00E25FC5">
              <w:rPr>
                <w:rFonts w:ascii="Arial" w:hAnsi="Arial" w:eastAsia="Times New Roman"/>
                <w:color w:val="000000"/>
                <w:sz w:val="21"/>
                <w:szCs w:val="21"/>
                <w:lang w:eastAsia="en-GB"/>
              </w:rPr>
              <w:t>? </w:t>
            </w:r>
          </w:p>
          <w:p w:rsidRPr="00377268" w:rsidR="00E25FC5" w:rsidP="00377268" w:rsidRDefault="00E25FC5" w14:paraId="1BC2DD0B" w14:textId="77777777">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color w:val="000000"/>
                <w:sz w:val="21"/>
                <w:szCs w:val="21"/>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hideMark/>
          </w:tcPr>
          <w:p w:rsidRPr="00377268" w:rsidR="00E25FC5" w:rsidP="00377268" w:rsidRDefault="00B30C12" w14:paraId="1FEFA863" w14:textId="5EE3B271">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Counts and proportions</w:t>
            </w:r>
            <w:r w:rsidRPr="00377268" w:rsidR="00E25FC5">
              <w:rPr>
                <w:rFonts w:ascii="Arial" w:hAnsi="Arial" w:eastAsia="Times New Roman"/>
                <w:color w:val="000000"/>
                <w:sz w:val="21"/>
                <w:szCs w:val="21"/>
                <w:lang w:eastAsia="en-GB"/>
              </w:rPr>
              <w:t xml:space="preserve"> of </w:t>
            </w:r>
            <w:r w:rsidR="00025566">
              <w:rPr>
                <w:rFonts w:ascii="Arial" w:hAnsi="Arial" w:eastAsia="Times New Roman"/>
                <w:color w:val="000000"/>
                <w:sz w:val="21"/>
                <w:szCs w:val="21"/>
                <w:lang w:eastAsia="en-GB"/>
              </w:rPr>
              <w:t xml:space="preserve">all </w:t>
            </w:r>
            <w:r w:rsidRPr="00377268" w:rsidR="00E25FC5">
              <w:rPr>
                <w:rFonts w:ascii="Arial" w:hAnsi="Arial" w:eastAsia="Times New Roman"/>
                <w:color w:val="000000"/>
                <w:sz w:val="21"/>
                <w:szCs w:val="21"/>
                <w:lang w:eastAsia="en-GB"/>
              </w:rPr>
              <w:t>patient</w:t>
            </w:r>
            <w:r w:rsidR="00662F44">
              <w:rPr>
                <w:rFonts w:ascii="Arial" w:hAnsi="Arial" w:eastAsia="Times New Roman"/>
                <w:color w:val="000000"/>
                <w:sz w:val="21"/>
                <w:szCs w:val="21"/>
                <w:lang w:eastAsia="en-GB"/>
              </w:rPr>
              <w:t xml:space="preserve"> pathways</w:t>
            </w:r>
            <w:r w:rsidR="007432B5">
              <w:rPr>
                <w:rFonts w:ascii="Arial" w:hAnsi="Arial" w:eastAsia="Times New Roman"/>
                <w:color w:val="000000"/>
                <w:sz w:val="21"/>
                <w:szCs w:val="21"/>
                <w:lang w:eastAsia="en-GB"/>
              </w:rPr>
              <w:t xml:space="preserve"> </w:t>
            </w:r>
            <w:r>
              <w:rPr>
                <w:rFonts w:ascii="Arial" w:hAnsi="Arial" w:eastAsia="Times New Roman"/>
                <w:color w:val="000000"/>
                <w:sz w:val="21"/>
                <w:szCs w:val="21"/>
                <w:lang w:eastAsia="en-GB"/>
              </w:rPr>
              <w:t>stratified</w:t>
            </w:r>
            <w:r w:rsidRPr="00377268" w:rsidR="00E25FC5">
              <w:rPr>
                <w:rFonts w:ascii="Arial" w:hAnsi="Arial" w:eastAsia="Times New Roman"/>
                <w:color w:val="000000"/>
                <w:sz w:val="21"/>
                <w:szCs w:val="21"/>
                <w:lang w:eastAsia="en-GB"/>
              </w:rPr>
              <w:t xml:space="preserve"> by</w:t>
            </w:r>
            <w:r w:rsidR="00662F44">
              <w:rPr>
                <w:rFonts w:ascii="Arial" w:hAnsi="Arial" w:eastAsia="Times New Roman"/>
                <w:color w:val="000000"/>
                <w:sz w:val="21"/>
                <w:szCs w:val="21"/>
                <w:lang w:eastAsia="en-GB"/>
              </w:rPr>
              <w:t xml:space="preserve"> wait length</w:t>
            </w:r>
          </w:p>
          <w:p w:rsidRPr="00377268" w:rsidR="00E25FC5" w:rsidP="00377268" w:rsidRDefault="00E25FC5" w14:paraId="481B9363" w14:textId="7C2B3434">
            <w:pPr>
              <w:spacing w:line="240" w:lineRule="auto"/>
              <w:textAlignment w:val="baseline"/>
              <w:rPr>
                <w:rFonts w:ascii="Segoe UI" w:hAnsi="Segoe UI" w:eastAsia="Times New Roman" w:cs="Segoe UI"/>
                <w:color w:val="000000"/>
                <w:sz w:val="18"/>
                <w:szCs w:val="18"/>
                <w:lang w:eastAsia="en-GB"/>
              </w:rPr>
            </w:pPr>
          </w:p>
        </w:tc>
      </w:tr>
      <w:tr w:rsidRPr="00377268" w:rsidR="00677C30" w:rsidTr="00996181" w14:paraId="372C8AAD"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Pr="00377268" w:rsidR="00677C30" w:rsidP="00677C30" w:rsidRDefault="00F01C12" w14:paraId="0514383E" w14:textId="1BEED7D0">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lastRenderedPageBreak/>
              <w:t>1</w:t>
            </w:r>
            <w:r w:rsidR="00677C30">
              <w:rPr>
                <w:rFonts w:ascii="Arial" w:hAnsi="Arial" w:eastAsia="Times New Roman"/>
                <w:color w:val="000000"/>
                <w:sz w:val="21"/>
                <w:szCs w:val="21"/>
                <w:lang w:eastAsia="en-GB"/>
              </w:rPr>
              <w:t>.</w:t>
            </w:r>
            <w:r>
              <w:rPr>
                <w:rFonts w:ascii="Arial" w:hAnsi="Arial" w:eastAsia="Times New Roman"/>
                <w:color w:val="000000"/>
                <w:sz w:val="21"/>
                <w:szCs w:val="21"/>
                <w:lang w:eastAsia="en-GB"/>
              </w:rPr>
              <w:t>2</w:t>
            </w:r>
          </w:p>
        </w:tc>
        <w:tc>
          <w:tcPr>
            <w:tcW w:w="3886" w:type="dxa"/>
            <w:tcBorders>
              <w:top w:val="single" w:color="auto" w:sz="6" w:space="0"/>
              <w:left w:val="single" w:color="auto" w:sz="6" w:space="0"/>
              <w:bottom w:val="single" w:color="auto" w:sz="6" w:space="0"/>
              <w:right w:val="single" w:color="auto" w:sz="6" w:space="0"/>
            </w:tcBorders>
            <w:shd w:val="clear" w:color="auto" w:fill="auto"/>
          </w:tcPr>
          <w:p w:rsidRPr="00025566" w:rsidR="00677C30" w:rsidP="00677C30" w:rsidRDefault="00677C30" w14:paraId="4150628C" w14:textId="05A4813B">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 xml:space="preserve">What specialties have people waiting for </w:t>
            </w:r>
            <w:r w:rsidRPr="00377268">
              <w:rPr>
                <w:rFonts w:ascii="Arial" w:hAnsi="Arial" w:eastAsia="Times New Roman"/>
                <w:color w:val="000000"/>
                <w:sz w:val="21"/>
                <w:szCs w:val="21"/>
                <w:lang w:eastAsia="en-GB"/>
              </w:rPr>
              <w:t>&lt;</w:t>
            </w:r>
            <w:r>
              <w:rPr>
                <w:rFonts w:ascii="Arial" w:hAnsi="Arial" w:eastAsia="Times New Roman"/>
                <w:color w:val="000000"/>
                <w:sz w:val="21"/>
                <w:szCs w:val="21"/>
                <w:lang w:eastAsia="en-GB"/>
              </w:rPr>
              <w:t>=</w:t>
            </w:r>
            <w:r w:rsidRPr="00377268">
              <w:rPr>
                <w:rFonts w:ascii="Arial" w:hAnsi="Arial" w:eastAsia="Times New Roman"/>
                <w:color w:val="000000"/>
                <w:sz w:val="21"/>
                <w:szCs w:val="21"/>
                <w:lang w:eastAsia="en-GB"/>
              </w:rPr>
              <w:t>18 weeks, &gt;18 weeks, &gt;36 weeks and &gt;52 weeks</w:t>
            </w:r>
            <w:r>
              <w:rPr>
                <w:rFonts w:ascii="Arial" w:hAnsi="Arial" w:eastAsia="Times New Roman"/>
                <w:color w:val="000000"/>
                <w:sz w:val="21"/>
                <w:szCs w:val="21"/>
                <w:lang w:eastAsia="en-GB"/>
              </w:rPr>
              <w:t xml:space="preserve"> been referred to</w:t>
            </w:r>
            <w:r w:rsidRPr="00377268">
              <w:rPr>
                <w:rFonts w:ascii="Arial" w:hAnsi="Arial" w:eastAsia="Times New Roman"/>
                <w:color w:val="000000"/>
                <w:sz w:val="21"/>
                <w:szCs w:val="21"/>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tcPr>
          <w:p w:rsidRPr="00377268" w:rsidR="00677C30" w:rsidP="00677C30" w:rsidRDefault="00B30C12" w14:paraId="3880904C" w14:textId="3569C026">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Counts and proportions</w:t>
            </w:r>
            <w:r w:rsidRPr="00377268">
              <w:rPr>
                <w:rFonts w:ascii="Arial" w:hAnsi="Arial" w:eastAsia="Times New Roman"/>
                <w:color w:val="000000"/>
                <w:sz w:val="21"/>
                <w:szCs w:val="21"/>
                <w:lang w:eastAsia="en-GB"/>
              </w:rPr>
              <w:t xml:space="preserve"> of </w:t>
            </w:r>
            <w:r>
              <w:rPr>
                <w:rFonts w:ascii="Arial" w:hAnsi="Arial" w:eastAsia="Times New Roman"/>
                <w:color w:val="000000"/>
                <w:sz w:val="21"/>
                <w:szCs w:val="21"/>
                <w:lang w:eastAsia="en-GB"/>
              </w:rPr>
              <w:t xml:space="preserve">all </w:t>
            </w:r>
            <w:r w:rsidRPr="00377268">
              <w:rPr>
                <w:rFonts w:ascii="Arial" w:hAnsi="Arial" w:eastAsia="Times New Roman"/>
                <w:color w:val="000000"/>
                <w:sz w:val="21"/>
                <w:szCs w:val="21"/>
                <w:lang w:eastAsia="en-GB"/>
              </w:rPr>
              <w:t>patient</w:t>
            </w:r>
            <w:r>
              <w:rPr>
                <w:rFonts w:ascii="Arial" w:hAnsi="Arial" w:eastAsia="Times New Roman"/>
                <w:color w:val="000000"/>
                <w:sz w:val="21"/>
                <w:szCs w:val="21"/>
                <w:lang w:eastAsia="en-GB"/>
              </w:rPr>
              <w:t xml:space="preserve"> pathways stratifie</w:t>
            </w:r>
            <w:r w:rsidR="00477570">
              <w:rPr>
                <w:rFonts w:ascii="Arial" w:hAnsi="Arial" w:eastAsia="Times New Roman"/>
                <w:color w:val="000000"/>
                <w:sz w:val="21"/>
                <w:szCs w:val="21"/>
                <w:lang w:eastAsia="en-GB"/>
              </w:rPr>
              <w:t>d</w:t>
            </w:r>
            <w:r w:rsidRPr="00377268" w:rsidR="00677C30">
              <w:rPr>
                <w:rFonts w:ascii="Arial" w:hAnsi="Arial" w:eastAsia="Times New Roman"/>
                <w:color w:val="000000"/>
                <w:sz w:val="21"/>
                <w:szCs w:val="21"/>
                <w:lang w:eastAsia="en-GB"/>
              </w:rPr>
              <w:t xml:space="preserve"> by</w:t>
            </w:r>
            <w:r w:rsidR="00677C30">
              <w:rPr>
                <w:rFonts w:ascii="Arial" w:hAnsi="Arial" w:eastAsia="Times New Roman"/>
                <w:color w:val="000000"/>
                <w:sz w:val="21"/>
                <w:szCs w:val="21"/>
                <w:lang w:eastAsia="en-GB"/>
              </w:rPr>
              <w:t xml:space="preserve"> wait length and</w:t>
            </w:r>
            <w:r w:rsidRPr="00377268" w:rsidR="00677C30">
              <w:rPr>
                <w:rFonts w:ascii="Arial" w:hAnsi="Arial" w:eastAsia="Times New Roman"/>
                <w:color w:val="000000"/>
                <w:sz w:val="21"/>
                <w:szCs w:val="21"/>
                <w:lang w:eastAsia="en-GB"/>
              </w:rPr>
              <w:t xml:space="preserve"> </w:t>
            </w:r>
            <w:r w:rsidR="00677C30">
              <w:rPr>
                <w:rFonts w:ascii="Arial" w:hAnsi="Arial" w:eastAsia="Times New Roman"/>
                <w:color w:val="000000"/>
                <w:sz w:val="21"/>
                <w:szCs w:val="21"/>
                <w:lang w:eastAsia="en-GB"/>
              </w:rPr>
              <w:t>specialty</w:t>
            </w:r>
          </w:p>
        </w:tc>
      </w:tr>
      <w:tr w:rsidRPr="00377268" w:rsidR="00677C30" w:rsidTr="00996181" w14:paraId="0B3CC276"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00677C30" w:rsidP="00677C30" w:rsidRDefault="00F01C12" w14:paraId="42EF52D0" w14:textId="6FEB0894">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1</w:t>
            </w:r>
            <w:r w:rsidR="00677C30">
              <w:rPr>
                <w:rFonts w:ascii="Arial" w:hAnsi="Arial" w:eastAsia="Times New Roman"/>
                <w:color w:val="000000"/>
                <w:sz w:val="21"/>
                <w:szCs w:val="21"/>
                <w:lang w:eastAsia="en-GB"/>
              </w:rPr>
              <w:t>.</w:t>
            </w:r>
            <w:r>
              <w:rPr>
                <w:rFonts w:ascii="Arial" w:hAnsi="Arial" w:eastAsia="Times New Roman"/>
                <w:color w:val="000000"/>
                <w:sz w:val="21"/>
                <w:szCs w:val="21"/>
                <w:lang w:eastAsia="en-GB"/>
              </w:rPr>
              <w:t>3</w:t>
            </w:r>
          </w:p>
        </w:tc>
        <w:tc>
          <w:tcPr>
            <w:tcW w:w="3886" w:type="dxa"/>
            <w:tcBorders>
              <w:top w:val="single" w:color="auto" w:sz="6" w:space="0"/>
              <w:left w:val="single" w:color="auto" w:sz="6" w:space="0"/>
              <w:bottom w:val="single" w:color="auto" w:sz="6" w:space="0"/>
              <w:right w:val="single" w:color="auto" w:sz="6" w:space="0"/>
            </w:tcBorders>
            <w:shd w:val="clear" w:color="auto" w:fill="auto"/>
          </w:tcPr>
          <w:p w:rsidRPr="00025566" w:rsidR="00677C30" w:rsidP="00677C30" w:rsidRDefault="00677C30" w14:paraId="7248C97B" w14:textId="79B80B18">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color w:val="000000"/>
                <w:sz w:val="21"/>
                <w:szCs w:val="21"/>
                <w:lang w:eastAsia="en-GB"/>
              </w:rPr>
              <w:t>What are the demographic</w:t>
            </w:r>
            <w:r>
              <w:rPr>
                <w:rFonts w:ascii="Arial" w:hAnsi="Arial" w:eastAsia="Times New Roman"/>
                <w:color w:val="000000"/>
                <w:sz w:val="21"/>
                <w:szCs w:val="21"/>
                <w:lang w:eastAsia="en-GB"/>
              </w:rPr>
              <w:t xml:space="preserve"> </w:t>
            </w:r>
            <w:r w:rsidRPr="00377268">
              <w:rPr>
                <w:rFonts w:ascii="Arial" w:hAnsi="Arial" w:eastAsia="Times New Roman"/>
                <w:color w:val="000000"/>
                <w:sz w:val="21"/>
                <w:szCs w:val="21"/>
                <w:lang w:eastAsia="en-GB"/>
              </w:rPr>
              <w:t>characteristics of patients waiting &lt;</w:t>
            </w:r>
            <w:r>
              <w:rPr>
                <w:rFonts w:ascii="Arial" w:hAnsi="Arial" w:eastAsia="Times New Roman"/>
                <w:color w:val="000000"/>
                <w:sz w:val="21"/>
                <w:szCs w:val="21"/>
                <w:lang w:eastAsia="en-GB"/>
              </w:rPr>
              <w:t>=</w:t>
            </w:r>
            <w:r w:rsidRPr="00377268">
              <w:rPr>
                <w:rFonts w:ascii="Arial" w:hAnsi="Arial" w:eastAsia="Times New Roman"/>
                <w:color w:val="000000"/>
                <w:sz w:val="21"/>
                <w:szCs w:val="21"/>
                <w:lang w:eastAsia="en-GB"/>
              </w:rPr>
              <w:t>18 weeks, &gt;18 weeks, &gt;36 weeks and &gt;52 weeks?</w:t>
            </w:r>
          </w:p>
        </w:tc>
        <w:tc>
          <w:tcPr>
            <w:tcW w:w="3850" w:type="dxa"/>
            <w:tcBorders>
              <w:top w:val="single" w:color="auto" w:sz="6" w:space="0"/>
              <w:left w:val="single" w:color="auto" w:sz="6" w:space="0"/>
              <w:bottom w:val="single" w:color="auto" w:sz="6" w:space="0"/>
              <w:right w:val="single" w:color="auto" w:sz="6" w:space="0"/>
            </w:tcBorders>
            <w:shd w:val="clear" w:color="auto" w:fill="auto"/>
          </w:tcPr>
          <w:p w:rsidRPr="00377268" w:rsidR="00677C30" w:rsidP="00677C30" w:rsidRDefault="00477570" w14:paraId="199C0BA5" w14:textId="525EC8C4">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Counts and proportions</w:t>
            </w:r>
            <w:r w:rsidRPr="00377268">
              <w:rPr>
                <w:rFonts w:ascii="Arial" w:hAnsi="Arial" w:eastAsia="Times New Roman"/>
                <w:color w:val="000000"/>
                <w:sz w:val="21"/>
                <w:szCs w:val="21"/>
                <w:lang w:eastAsia="en-GB"/>
              </w:rPr>
              <w:t xml:space="preserve"> of </w:t>
            </w:r>
            <w:r>
              <w:rPr>
                <w:rFonts w:ascii="Arial" w:hAnsi="Arial" w:eastAsia="Times New Roman"/>
                <w:color w:val="000000"/>
                <w:sz w:val="21"/>
                <w:szCs w:val="21"/>
                <w:lang w:eastAsia="en-GB"/>
              </w:rPr>
              <w:t xml:space="preserve">all </w:t>
            </w:r>
            <w:r w:rsidRPr="00377268">
              <w:rPr>
                <w:rFonts w:ascii="Arial" w:hAnsi="Arial" w:eastAsia="Times New Roman"/>
                <w:color w:val="000000"/>
                <w:sz w:val="21"/>
                <w:szCs w:val="21"/>
                <w:lang w:eastAsia="en-GB"/>
              </w:rPr>
              <w:t>patient</w:t>
            </w:r>
            <w:r>
              <w:rPr>
                <w:rFonts w:ascii="Arial" w:hAnsi="Arial" w:eastAsia="Times New Roman"/>
                <w:color w:val="000000"/>
                <w:sz w:val="21"/>
                <w:szCs w:val="21"/>
                <w:lang w:eastAsia="en-GB"/>
              </w:rPr>
              <w:t xml:space="preserve"> pathways stratified</w:t>
            </w:r>
            <w:r w:rsidRPr="00377268">
              <w:rPr>
                <w:rFonts w:ascii="Arial" w:hAnsi="Arial" w:eastAsia="Times New Roman"/>
                <w:color w:val="000000"/>
                <w:sz w:val="21"/>
                <w:szCs w:val="21"/>
                <w:lang w:eastAsia="en-GB"/>
              </w:rPr>
              <w:t xml:space="preserve"> </w:t>
            </w:r>
            <w:r w:rsidRPr="00377268" w:rsidR="00677C30">
              <w:rPr>
                <w:rFonts w:ascii="Arial" w:hAnsi="Arial" w:eastAsia="Times New Roman"/>
                <w:color w:val="000000"/>
                <w:sz w:val="21"/>
                <w:szCs w:val="21"/>
                <w:lang w:eastAsia="en-GB"/>
              </w:rPr>
              <w:t>by</w:t>
            </w:r>
            <w:r w:rsidR="00677C30">
              <w:rPr>
                <w:rFonts w:ascii="Arial" w:hAnsi="Arial" w:eastAsia="Times New Roman"/>
                <w:color w:val="000000"/>
                <w:sz w:val="21"/>
                <w:szCs w:val="21"/>
                <w:lang w:eastAsia="en-GB"/>
              </w:rPr>
              <w:t xml:space="preserve"> wait length and </w:t>
            </w:r>
            <w:r w:rsidRPr="00377268" w:rsidR="00677C30">
              <w:rPr>
                <w:rFonts w:ascii="Arial" w:hAnsi="Arial" w:eastAsia="Times New Roman"/>
                <w:color w:val="000000"/>
                <w:sz w:val="21"/>
                <w:szCs w:val="21"/>
                <w:lang w:eastAsia="en-GB"/>
              </w:rPr>
              <w:t>demographic variables</w:t>
            </w:r>
          </w:p>
          <w:p w:rsidRPr="00377268" w:rsidR="00677C30" w:rsidP="00677C30" w:rsidRDefault="00677C30" w14:paraId="6D665E4E" w14:textId="77777777">
            <w:pPr>
              <w:spacing w:line="240" w:lineRule="auto"/>
              <w:textAlignment w:val="baseline"/>
              <w:rPr>
                <w:rFonts w:ascii="Arial" w:hAnsi="Arial" w:eastAsia="Times New Roman"/>
                <w:color w:val="000000"/>
                <w:sz w:val="21"/>
                <w:szCs w:val="21"/>
                <w:lang w:eastAsia="en-GB"/>
              </w:rPr>
            </w:pPr>
          </w:p>
        </w:tc>
      </w:tr>
      <w:tr w:rsidRPr="00377268" w:rsidR="00677C30" w:rsidTr="00996181" w14:paraId="607BD4AC"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00677C30" w:rsidP="00677C30" w:rsidRDefault="00F01C12" w14:paraId="34FCE08A" w14:textId="045C929D">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1</w:t>
            </w:r>
            <w:r w:rsidR="00677C30">
              <w:rPr>
                <w:rFonts w:ascii="Arial" w:hAnsi="Arial" w:eastAsia="Times New Roman"/>
                <w:color w:val="000000"/>
                <w:sz w:val="21"/>
                <w:szCs w:val="21"/>
                <w:lang w:eastAsia="en-GB"/>
              </w:rPr>
              <w:t>.</w:t>
            </w:r>
            <w:r>
              <w:rPr>
                <w:rFonts w:ascii="Arial" w:hAnsi="Arial" w:eastAsia="Times New Roman"/>
                <w:color w:val="000000"/>
                <w:sz w:val="21"/>
                <w:szCs w:val="21"/>
                <w:lang w:eastAsia="en-GB"/>
              </w:rPr>
              <w:t>4</w:t>
            </w:r>
          </w:p>
        </w:tc>
        <w:tc>
          <w:tcPr>
            <w:tcW w:w="3886" w:type="dxa"/>
            <w:tcBorders>
              <w:top w:val="single" w:color="auto" w:sz="6" w:space="0"/>
              <w:left w:val="single" w:color="auto" w:sz="6" w:space="0"/>
              <w:bottom w:val="single" w:color="auto" w:sz="6" w:space="0"/>
              <w:right w:val="single" w:color="auto" w:sz="6" w:space="0"/>
            </w:tcBorders>
            <w:shd w:val="clear" w:color="auto" w:fill="auto"/>
          </w:tcPr>
          <w:p w:rsidRPr="00025566" w:rsidR="00677C30" w:rsidP="00677C30" w:rsidRDefault="00677C30" w14:paraId="643EE665" w14:textId="2394AB62">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color w:val="000000"/>
                <w:sz w:val="21"/>
                <w:szCs w:val="21"/>
                <w:lang w:eastAsia="en-GB"/>
              </w:rPr>
              <w:t xml:space="preserve">What are the </w:t>
            </w:r>
            <w:r>
              <w:rPr>
                <w:rFonts w:ascii="Arial" w:hAnsi="Arial" w:eastAsia="Times New Roman"/>
                <w:color w:val="000000"/>
                <w:sz w:val="21"/>
                <w:szCs w:val="21"/>
                <w:lang w:eastAsia="en-GB"/>
              </w:rPr>
              <w:t xml:space="preserve">health </w:t>
            </w:r>
            <w:r w:rsidRPr="00377268">
              <w:rPr>
                <w:rFonts w:ascii="Arial" w:hAnsi="Arial" w:eastAsia="Times New Roman"/>
                <w:color w:val="000000"/>
                <w:sz w:val="21"/>
                <w:szCs w:val="21"/>
                <w:lang w:eastAsia="en-GB"/>
              </w:rPr>
              <w:t>characteristics of patients waiting &lt;</w:t>
            </w:r>
            <w:r>
              <w:rPr>
                <w:rFonts w:ascii="Arial" w:hAnsi="Arial" w:eastAsia="Times New Roman"/>
                <w:color w:val="000000"/>
                <w:sz w:val="21"/>
                <w:szCs w:val="21"/>
                <w:lang w:eastAsia="en-GB"/>
              </w:rPr>
              <w:t>=</w:t>
            </w:r>
            <w:r w:rsidRPr="00377268">
              <w:rPr>
                <w:rFonts w:ascii="Arial" w:hAnsi="Arial" w:eastAsia="Times New Roman"/>
                <w:color w:val="000000"/>
                <w:sz w:val="21"/>
                <w:szCs w:val="21"/>
                <w:lang w:eastAsia="en-GB"/>
              </w:rPr>
              <w:t>18 weeks, &gt;18 weeks, &gt;36 weeks and &gt;52 weeks? </w:t>
            </w:r>
          </w:p>
        </w:tc>
        <w:tc>
          <w:tcPr>
            <w:tcW w:w="3850" w:type="dxa"/>
            <w:tcBorders>
              <w:top w:val="single" w:color="auto" w:sz="6" w:space="0"/>
              <w:left w:val="single" w:color="auto" w:sz="6" w:space="0"/>
              <w:bottom w:val="single" w:color="auto" w:sz="6" w:space="0"/>
              <w:right w:val="single" w:color="auto" w:sz="6" w:space="0"/>
            </w:tcBorders>
            <w:shd w:val="clear" w:color="auto" w:fill="auto"/>
          </w:tcPr>
          <w:p w:rsidRPr="00025566" w:rsidR="00677C30" w:rsidP="00677C30" w:rsidRDefault="00477570" w14:paraId="5C19AFD8" w14:textId="5D419E98">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Counts and proportions</w:t>
            </w:r>
            <w:r w:rsidRPr="00377268">
              <w:rPr>
                <w:rFonts w:ascii="Arial" w:hAnsi="Arial" w:eastAsia="Times New Roman"/>
                <w:color w:val="000000"/>
                <w:sz w:val="21"/>
                <w:szCs w:val="21"/>
                <w:lang w:eastAsia="en-GB"/>
              </w:rPr>
              <w:t xml:space="preserve"> of </w:t>
            </w:r>
            <w:r>
              <w:rPr>
                <w:rFonts w:ascii="Arial" w:hAnsi="Arial" w:eastAsia="Times New Roman"/>
                <w:color w:val="000000"/>
                <w:sz w:val="21"/>
                <w:szCs w:val="21"/>
                <w:lang w:eastAsia="en-GB"/>
              </w:rPr>
              <w:t xml:space="preserve">all </w:t>
            </w:r>
            <w:r w:rsidRPr="00377268">
              <w:rPr>
                <w:rFonts w:ascii="Arial" w:hAnsi="Arial" w:eastAsia="Times New Roman"/>
                <w:color w:val="000000"/>
                <w:sz w:val="21"/>
                <w:szCs w:val="21"/>
                <w:lang w:eastAsia="en-GB"/>
              </w:rPr>
              <w:t>patient</w:t>
            </w:r>
            <w:r>
              <w:rPr>
                <w:rFonts w:ascii="Arial" w:hAnsi="Arial" w:eastAsia="Times New Roman"/>
                <w:color w:val="000000"/>
                <w:sz w:val="21"/>
                <w:szCs w:val="21"/>
                <w:lang w:eastAsia="en-GB"/>
              </w:rPr>
              <w:t xml:space="preserve"> pathways stratified</w:t>
            </w:r>
            <w:r w:rsidRPr="00377268">
              <w:rPr>
                <w:rFonts w:ascii="Arial" w:hAnsi="Arial" w:eastAsia="Times New Roman"/>
                <w:color w:val="000000"/>
                <w:sz w:val="21"/>
                <w:szCs w:val="21"/>
                <w:lang w:eastAsia="en-GB"/>
              </w:rPr>
              <w:t xml:space="preserve"> </w:t>
            </w:r>
            <w:r w:rsidRPr="00377268" w:rsidR="00677C30">
              <w:rPr>
                <w:rFonts w:ascii="Arial" w:hAnsi="Arial" w:eastAsia="Times New Roman"/>
                <w:color w:val="000000"/>
                <w:sz w:val="21"/>
                <w:szCs w:val="21"/>
                <w:lang w:eastAsia="en-GB"/>
              </w:rPr>
              <w:t>by</w:t>
            </w:r>
            <w:r w:rsidR="00677C30">
              <w:rPr>
                <w:rFonts w:ascii="Arial" w:hAnsi="Arial" w:eastAsia="Times New Roman"/>
                <w:color w:val="000000"/>
                <w:sz w:val="21"/>
                <w:szCs w:val="21"/>
                <w:lang w:eastAsia="en-GB"/>
              </w:rPr>
              <w:t xml:space="preserve"> wait length and health </w:t>
            </w:r>
            <w:r>
              <w:rPr>
                <w:rFonts w:ascii="Arial" w:hAnsi="Arial" w:eastAsia="Times New Roman"/>
                <w:color w:val="000000"/>
                <w:sz w:val="21"/>
                <w:szCs w:val="21"/>
                <w:lang w:eastAsia="en-GB"/>
              </w:rPr>
              <w:t>characteristics</w:t>
            </w:r>
            <w:r w:rsidRPr="00377268" w:rsidR="00677C30">
              <w:rPr>
                <w:rFonts w:ascii="Arial" w:hAnsi="Arial" w:eastAsia="Times New Roman"/>
                <w:color w:val="000000"/>
                <w:sz w:val="21"/>
                <w:szCs w:val="21"/>
                <w:lang w:eastAsia="en-GB"/>
              </w:rPr>
              <w:t> </w:t>
            </w:r>
          </w:p>
        </w:tc>
      </w:tr>
      <w:tr w:rsidRPr="00377268" w:rsidR="000219D3" w:rsidTr="00996181" w14:paraId="7C24B1F0"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000219D3" w:rsidP="00677C30" w:rsidRDefault="000219D3" w14:paraId="0633C74E" w14:textId="4018D117">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1.5</w:t>
            </w:r>
          </w:p>
        </w:tc>
        <w:tc>
          <w:tcPr>
            <w:tcW w:w="3886" w:type="dxa"/>
            <w:tcBorders>
              <w:top w:val="single" w:color="auto" w:sz="6" w:space="0"/>
              <w:left w:val="single" w:color="auto" w:sz="6" w:space="0"/>
              <w:bottom w:val="single" w:color="auto" w:sz="6" w:space="0"/>
              <w:right w:val="single" w:color="auto" w:sz="6" w:space="0"/>
            </w:tcBorders>
            <w:shd w:val="clear" w:color="auto" w:fill="auto"/>
          </w:tcPr>
          <w:p w:rsidRPr="00377268" w:rsidR="000219D3" w:rsidP="00677C30" w:rsidRDefault="000219D3" w14:paraId="0B71B735" w14:textId="65CCD478">
            <w:pPr>
              <w:spacing w:line="240" w:lineRule="auto"/>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How does mean</w:t>
            </w:r>
            <w:r w:rsidR="0085604D">
              <w:rPr>
                <w:rFonts w:ascii="Arial" w:hAnsi="Arial" w:eastAsia="Times New Roman"/>
                <w:color w:val="000000"/>
                <w:sz w:val="21"/>
                <w:szCs w:val="21"/>
                <w:lang w:eastAsia="en-GB"/>
              </w:rPr>
              <w:t xml:space="preserve"> and median</w:t>
            </w:r>
            <w:r>
              <w:rPr>
                <w:rFonts w:ascii="Arial" w:hAnsi="Arial" w:eastAsia="Times New Roman"/>
                <w:color w:val="000000"/>
                <w:sz w:val="21"/>
                <w:szCs w:val="21"/>
                <w:lang w:eastAsia="en-GB"/>
              </w:rPr>
              <w:t xml:space="preserve"> </w:t>
            </w:r>
            <w:r w:rsidR="0085604D">
              <w:rPr>
                <w:rFonts w:ascii="Arial" w:hAnsi="Arial" w:eastAsia="Times New Roman"/>
                <w:color w:val="000000"/>
                <w:sz w:val="21"/>
                <w:szCs w:val="21"/>
                <w:lang w:eastAsia="en-GB"/>
              </w:rPr>
              <w:t xml:space="preserve">length of wait differ between specialties, </w:t>
            </w:r>
            <w:r w:rsidR="008962C5">
              <w:rPr>
                <w:rFonts w:ascii="Arial" w:hAnsi="Arial" w:eastAsia="Times New Roman"/>
                <w:color w:val="000000"/>
                <w:sz w:val="21"/>
                <w:szCs w:val="21"/>
                <w:lang w:eastAsia="en-GB"/>
              </w:rPr>
              <w:t>demographic groups and health characteristics?</w:t>
            </w:r>
            <w:r w:rsidR="0085604D">
              <w:rPr>
                <w:rFonts w:ascii="Arial" w:hAnsi="Arial" w:eastAsia="Times New Roman"/>
                <w:color w:val="000000"/>
                <w:sz w:val="21"/>
                <w:szCs w:val="21"/>
                <w:lang w:eastAsia="en-GB"/>
              </w:rPr>
              <w:t xml:space="preserve"> </w:t>
            </w:r>
          </w:p>
        </w:tc>
        <w:tc>
          <w:tcPr>
            <w:tcW w:w="3850" w:type="dxa"/>
            <w:tcBorders>
              <w:top w:val="single" w:color="auto" w:sz="6" w:space="0"/>
              <w:left w:val="single" w:color="auto" w:sz="6" w:space="0"/>
              <w:bottom w:val="single" w:color="auto" w:sz="6" w:space="0"/>
              <w:right w:val="single" w:color="auto" w:sz="6" w:space="0"/>
            </w:tcBorders>
            <w:shd w:val="clear" w:color="auto" w:fill="auto"/>
          </w:tcPr>
          <w:p w:rsidRPr="00F56D06" w:rsidR="000219D3" w:rsidP="00677C30" w:rsidRDefault="006F1D3D" w14:paraId="248E24C0" w14:textId="08271485">
            <w:pPr>
              <w:spacing w:line="240" w:lineRule="auto"/>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Mean, media</w:t>
            </w:r>
            <w:r w:rsidR="00D92236">
              <w:rPr>
                <w:rFonts w:ascii="Arial" w:hAnsi="Arial" w:eastAsia="Times New Roman"/>
                <w:color w:val="000000"/>
                <w:sz w:val="21"/>
                <w:szCs w:val="21"/>
                <w:lang w:eastAsia="en-GB"/>
              </w:rPr>
              <w:t>n, SD and IQR</w:t>
            </w:r>
            <w:r w:rsidR="0082586D">
              <w:rPr>
                <w:rFonts w:ascii="Arial" w:hAnsi="Arial" w:eastAsia="Times New Roman"/>
                <w:color w:val="000000"/>
                <w:sz w:val="21"/>
                <w:szCs w:val="21"/>
                <w:lang w:eastAsia="en-GB"/>
              </w:rPr>
              <w:t>s</w:t>
            </w:r>
            <w:r w:rsidR="00506461">
              <w:rPr>
                <w:rFonts w:ascii="Arial" w:hAnsi="Arial" w:eastAsia="Times New Roman"/>
                <w:color w:val="000000"/>
                <w:sz w:val="21"/>
                <w:szCs w:val="21"/>
                <w:lang w:eastAsia="en-GB"/>
              </w:rPr>
              <w:t xml:space="preserve"> of completed pat</w:t>
            </w:r>
            <w:r w:rsidR="00025566">
              <w:rPr>
                <w:rFonts w:ascii="Arial" w:hAnsi="Arial" w:eastAsia="Times New Roman"/>
                <w:color w:val="000000"/>
                <w:sz w:val="21"/>
                <w:szCs w:val="21"/>
                <w:lang w:eastAsia="en-GB"/>
              </w:rPr>
              <w:t>ient pathways</w:t>
            </w:r>
            <w:r w:rsidR="0082586D">
              <w:rPr>
                <w:rFonts w:ascii="Arial" w:hAnsi="Arial" w:eastAsia="Times New Roman"/>
                <w:color w:val="000000"/>
                <w:sz w:val="21"/>
                <w:szCs w:val="21"/>
                <w:lang w:eastAsia="en-GB"/>
              </w:rPr>
              <w:t xml:space="preserve"> lengths</w:t>
            </w:r>
            <w:r w:rsidR="00D56EC1">
              <w:rPr>
                <w:rFonts w:ascii="Arial" w:hAnsi="Arial" w:eastAsia="Times New Roman"/>
                <w:color w:val="000000"/>
                <w:sz w:val="21"/>
                <w:szCs w:val="21"/>
                <w:lang w:eastAsia="en-GB"/>
              </w:rPr>
              <w:t xml:space="preserve"> </w:t>
            </w:r>
            <w:r w:rsidR="000F1B5D">
              <w:rPr>
                <w:rFonts w:ascii="Arial" w:hAnsi="Arial" w:eastAsia="Times New Roman"/>
                <w:color w:val="000000"/>
                <w:sz w:val="21"/>
                <w:szCs w:val="21"/>
                <w:lang w:eastAsia="en-GB"/>
              </w:rPr>
              <w:t>stratified</w:t>
            </w:r>
            <w:r w:rsidR="00D56EC1">
              <w:rPr>
                <w:rFonts w:ascii="Arial" w:hAnsi="Arial" w:eastAsia="Times New Roman"/>
                <w:color w:val="000000"/>
                <w:sz w:val="21"/>
                <w:szCs w:val="21"/>
                <w:lang w:eastAsia="en-GB"/>
              </w:rPr>
              <w:t xml:space="preserve"> by specialty and patient demographic and health characteristics</w:t>
            </w:r>
          </w:p>
        </w:tc>
      </w:tr>
    </w:tbl>
    <w:p w:rsidR="00377268" w:rsidP="008E634D" w:rsidRDefault="00377268" w14:paraId="3D965EC2" w14:textId="77777777">
      <w:pPr>
        <w:jc w:val="both"/>
        <w:rPr>
          <w:rFonts w:asciiTheme="minorHAnsi" w:hAnsiTheme="minorHAnsi" w:cstheme="minorHAnsi"/>
          <w:sz w:val="22"/>
          <w:szCs w:val="22"/>
        </w:rPr>
      </w:pPr>
    </w:p>
    <w:p w:rsidRPr="00A06B74" w:rsidR="00EC3DB5" w:rsidP="00EC3DB5" w:rsidRDefault="00EC3DB5" w14:paraId="12D32E5A" w14:textId="7E733CF8">
      <w:pPr>
        <w:jc w:val="both"/>
        <w:rPr>
          <w:rFonts w:asciiTheme="minorHAnsi" w:hAnsiTheme="minorHAnsi" w:cstheme="minorHAnsi"/>
          <w:sz w:val="22"/>
          <w:szCs w:val="22"/>
        </w:rPr>
      </w:pPr>
      <w:commentRangeStart w:id="1"/>
      <w:r w:rsidRPr="00A06B74">
        <w:rPr>
          <w:rFonts w:asciiTheme="minorHAnsi" w:hAnsiTheme="minorHAnsi" w:cstheme="minorHAnsi"/>
          <w:b/>
          <w:bCs/>
          <w:sz w:val="22"/>
          <w:szCs w:val="22"/>
        </w:rPr>
        <w:t xml:space="preserve">Objective </w:t>
      </w:r>
      <w:r>
        <w:rPr>
          <w:rFonts w:asciiTheme="minorHAnsi" w:hAnsiTheme="minorHAnsi" w:cstheme="minorHAnsi"/>
          <w:b/>
          <w:bCs/>
          <w:sz w:val="22"/>
          <w:szCs w:val="22"/>
        </w:rPr>
        <w:t>2</w:t>
      </w:r>
      <w:r w:rsidRPr="00A06B74">
        <w:rPr>
          <w:rFonts w:asciiTheme="minorHAnsi" w:hAnsiTheme="minorHAnsi" w:cstheme="minorHAnsi"/>
          <w:b/>
          <w:bCs/>
          <w:sz w:val="22"/>
          <w:szCs w:val="22"/>
        </w:rPr>
        <w:t xml:space="preserve">: </w:t>
      </w:r>
      <w:r w:rsidRPr="00506461" w:rsidR="00506461">
        <w:rPr>
          <w:rFonts w:asciiTheme="minorHAnsi" w:hAnsiTheme="minorHAnsi" w:cstheme="minorHAnsi"/>
          <w:b/>
          <w:bCs/>
          <w:sz w:val="22"/>
          <w:szCs w:val="22"/>
        </w:rPr>
        <w:t xml:space="preserve">Describe </w:t>
      </w:r>
      <w:r w:rsidR="001631EE">
        <w:rPr>
          <w:rFonts w:asciiTheme="minorHAnsi" w:hAnsiTheme="minorHAnsi" w:cstheme="minorHAnsi"/>
          <w:b/>
          <w:bCs/>
          <w:sz w:val="22"/>
          <w:szCs w:val="22"/>
        </w:rPr>
        <w:t>the reasons</w:t>
      </w:r>
      <w:r w:rsidRPr="00506461" w:rsidR="00506461">
        <w:rPr>
          <w:rFonts w:asciiTheme="minorHAnsi" w:hAnsiTheme="minorHAnsi" w:cstheme="minorHAnsi"/>
          <w:b/>
          <w:bCs/>
          <w:sz w:val="22"/>
          <w:szCs w:val="22"/>
        </w:rPr>
        <w:t xml:space="preserve"> patients </w:t>
      </w:r>
      <w:r w:rsidR="001B7E34">
        <w:rPr>
          <w:rFonts w:asciiTheme="minorHAnsi" w:hAnsiTheme="minorHAnsi" w:cstheme="minorHAnsi"/>
          <w:b/>
          <w:bCs/>
          <w:sz w:val="22"/>
          <w:szCs w:val="22"/>
        </w:rPr>
        <w:t xml:space="preserve">are removed from the </w:t>
      </w:r>
      <w:r w:rsidR="00D15F0D">
        <w:rPr>
          <w:rFonts w:asciiTheme="minorHAnsi" w:hAnsiTheme="minorHAnsi" w:cstheme="minorHAnsi"/>
          <w:b/>
          <w:bCs/>
          <w:sz w:val="22"/>
          <w:szCs w:val="22"/>
        </w:rPr>
        <w:t>NHS</w:t>
      </w:r>
      <w:r w:rsidRPr="00506461" w:rsidR="00506461">
        <w:rPr>
          <w:rFonts w:asciiTheme="minorHAnsi" w:hAnsiTheme="minorHAnsi" w:cstheme="minorHAnsi"/>
          <w:b/>
          <w:bCs/>
          <w:sz w:val="22"/>
          <w:szCs w:val="22"/>
        </w:rPr>
        <w:t xml:space="preserve"> elective care</w:t>
      </w:r>
      <w:r w:rsidR="00D15F0D">
        <w:rPr>
          <w:rFonts w:asciiTheme="minorHAnsi" w:hAnsiTheme="minorHAnsi" w:cstheme="minorHAnsi"/>
          <w:b/>
          <w:bCs/>
          <w:sz w:val="22"/>
          <w:szCs w:val="22"/>
        </w:rPr>
        <w:t xml:space="preserve"> waiting list</w:t>
      </w:r>
      <w:r w:rsidRPr="00506461" w:rsidR="00506461">
        <w:rPr>
          <w:rFonts w:asciiTheme="minorHAnsi" w:hAnsiTheme="minorHAnsi" w:cstheme="minorHAnsi"/>
          <w:b/>
          <w:bCs/>
          <w:sz w:val="22"/>
          <w:szCs w:val="22"/>
        </w:rPr>
        <w:t>, and how they vary between specialties, demographic groups and patient health characteristics</w:t>
      </w:r>
      <w:commentRangeEnd w:id="1"/>
      <w:r w:rsidR="000B1EFA">
        <w:rPr>
          <w:rStyle w:val="CommentReference"/>
        </w:rPr>
        <w:commentReference w:id="1"/>
      </w:r>
    </w:p>
    <w:p w:rsidRPr="00A06B74" w:rsidR="00EC3DB5" w:rsidP="00EC3DB5" w:rsidRDefault="00EC3DB5" w14:paraId="4AA5FFA5" w14:textId="77777777">
      <w:pPr>
        <w:jc w:val="both"/>
        <w:rPr>
          <w:rFonts w:asciiTheme="minorHAnsi" w:hAnsiTheme="minorHAnsi" w:cstheme="minorHAnsi"/>
          <w:b/>
          <w:bCs/>
          <w:sz w:val="22"/>
          <w:szCs w:val="22"/>
        </w:rPr>
      </w:pPr>
    </w:p>
    <w:tbl>
      <w:tblPr>
        <w:tblW w:w="900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68"/>
        <w:gridCol w:w="3886"/>
        <w:gridCol w:w="3850"/>
      </w:tblGrid>
      <w:tr w:rsidRPr="00377268" w:rsidR="00EC3DB5" w14:paraId="1A7EF615" w14:textId="77777777">
        <w:trPr>
          <w:trHeight w:val="300"/>
        </w:trPr>
        <w:tc>
          <w:tcPr>
            <w:tcW w:w="1268" w:type="dxa"/>
            <w:tcBorders>
              <w:top w:val="single" w:color="auto" w:sz="6" w:space="0"/>
              <w:left w:val="single" w:color="auto" w:sz="6" w:space="0"/>
              <w:bottom w:val="single" w:color="auto" w:sz="6" w:space="0"/>
              <w:right w:val="single" w:color="auto" w:sz="6" w:space="0"/>
            </w:tcBorders>
          </w:tcPr>
          <w:p w:rsidRPr="00377268" w:rsidR="00EC3DB5" w:rsidRDefault="00EC3DB5" w14:paraId="5D4D4BAF" w14:textId="77777777">
            <w:pPr>
              <w:spacing w:line="240" w:lineRule="auto"/>
              <w:textAlignment w:val="baseline"/>
              <w:rPr>
                <w:rFonts w:ascii="Arial" w:hAnsi="Arial" w:eastAsia="Times New Roman"/>
                <w:b/>
                <w:bCs/>
                <w:color w:val="000000"/>
                <w:sz w:val="21"/>
                <w:szCs w:val="21"/>
                <w:lang w:eastAsia="en-GB"/>
              </w:rPr>
            </w:pPr>
            <w:r>
              <w:rPr>
                <w:rFonts w:ascii="Arial" w:hAnsi="Arial" w:eastAsia="Times New Roman"/>
                <w:b/>
                <w:bCs/>
                <w:color w:val="000000"/>
                <w:sz w:val="21"/>
                <w:szCs w:val="21"/>
                <w:lang w:eastAsia="en-GB"/>
              </w:rPr>
              <w:t>Output no.</w:t>
            </w:r>
          </w:p>
        </w:tc>
        <w:tc>
          <w:tcPr>
            <w:tcW w:w="3886" w:type="dxa"/>
            <w:tcBorders>
              <w:top w:val="single" w:color="auto" w:sz="6" w:space="0"/>
              <w:left w:val="single" w:color="auto" w:sz="6" w:space="0"/>
              <w:bottom w:val="single" w:color="auto" w:sz="6" w:space="0"/>
              <w:right w:val="single" w:color="auto" w:sz="6" w:space="0"/>
            </w:tcBorders>
            <w:shd w:val="clear" w:color="auto" w:fill="auto"/>
            <w:hideMark/>
          </w:tcPr>
          <w:p w:rsidRPr="00377268" w:rsidR="00EC3DB5" w:rsidRDefault="00EC3DB5" w14:paraId="795D643E" w14:textId="77777777">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b/>
                <w:bCs/>
                <w:color w:val="000000"/>
                <w:sz w:val="21"/>
                <w:szCs w:val="21"/>
                <w:lang w:eastAsia="en-GB"/>
              </w:rPr>
              <w:t>Research Questions</w:t>
            </w:r>
            <w:r w:rsidRPr="00377268">
              <w:rPr>
                <w:rFonts w:ascii="Arial" w:hAnsi="Arial" w:eastAsia="Times New Roman"/>
                <w:color w:val="000000"/>
                <w:sz w:val="21"/>
                <w:szCs w:val="21"/>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hideMark/>
          </w:tcPr>
          <w:p w:rsidRPr="00377268" w:rsidR="00EC3DB5" w:rsidRDefault="00EC3DB5" w14:paraId="0EDB9F67" w14:textId="77777777">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b/>
                <w:bCs/>
                <w:color w:val="000000"/>
                <w:sz w:val="21"/>
                <w:szCs w:val="21"/>
                <w:lang w:eastAsia="en-GB"/>
              </w:rPr>
              <w:t>Analytical Output</w:t>
            </w:r>
            <w:r w:rsidRPr="00377268">
              <w:rPr>
                <w:rFonts w:ascii="Arial" w:hAnsi="Arial" w:eastAsia="Times New Roman"/>
                <w:color w:val="000000"/>
                <w:sz w:val="21"/>
                <w:szCs w:val="21"/>
                <w:lang w:eastAsia="en-GB"/>
              </w:rPr>
              <w:t> </w:t>
            </w:r>
          </w:p>
        </w:tc>
      </w:tr>
      <w:tr w:rsidRPr="00377268" w:rsidR="00677C30" w14:paraId="6CFCAB46"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00677C30" w:rsidP="00677C30" w:rsidRDefault="00F01C12" w14:paraId="6A1B3C51" w14:textId="5C92B76C">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2.1</w:t>
            </w:r>
          </w:p>
        </w:tc>
        <w:tc>
          <w:tcPr>
            <w:tcW w:w="3886" w:type="dxa"/>
            <w:tcBorders>
              <w:top w:val="single" w:color="auto" w:sz="6" w:space="0"/>
              <w:left w:val="single" w:color="auto" w:sz="6" w:space="0"/>
              <w:bottom w:val="single" w:color="auto" w:sz="6" w:space="0"/>
              <w:right w:val="single" w:color="auto" w:sz="6" w:space="0"/>
            </w:tcBorders>
            <w:shd w:val="clear" w:color="auto" w:fill="auto"/>
          </w:tcPr>
          <w:p w:rsidR="00677C30" w:rsidP="00677C30" w:rsidRDefault="00677C30" w14:paraId="31E5DC73" w14:textId="6A51ABE8">
            <w:pPr>
              <w:spacing w:line="240" w:lineRule="auto"/>
              <w:textAlignment w:val="baseline"/>
              <w:rPr>
                <w:rFonts w:ascii="Arial" w:hAnsi="Arial" w:eastAsia="Times New Roman"/>
                <w:color w:val="000000"/>
                <w:sz w:val="21"/>
                <w:szCs w:val="21"/>
                <w:lang w:eastAsia="en-GB"/>
              </w:rPr>
            </w:pPr>
            <w:r w:rsidRPr="00E315BB">
              <w:rPr>
                <w:rFonts w:eastAsia="Times New Roman" w:asciiTheme="minorHAnsi" w:hAnsiTheme="minorHAnsi" w:cstheme="minorHAnsi"/>
                <w:color w:val="000000"/>
                <w:sz w:val="22"/>
                <w:szCs w:val="22"/>
                <w:lang w:eastAsia="en-GB"/>
              </w:rPr>
              <w:t xml:space="preserve">What </w:t>
            </w:r>
            <w:r w:rsidR="00A954A8">
              <w:rPr>
                <w:rFonts w:eastAsia="Times New Roman" w:asciiTheme="minorHAnsi" w:hAnsiTheme="minorHAnsi" w:cstheme="minorHAnsi"/>
                <w:color w:val="000000"/>
                <w:sz w:val="22"/>
                <w:szCs w:val="22"/>
                <w:lang w:eastAsia="en-GB"/>
              </w:rPr>
              <w:t>are the reasons that people are removed from the NHS elective care waiting list</w:t>
            </w:r>
            <w:r>
              <w:rPr>
                <w:rFonts w:eastAsia="Times New Roman" w:asciiTheme="minorHAnsi" w:hAnsiTheme="minorHAnsi" w:cstheme="minorHAnsi"/>
                <w:color w:val="000000"/>
                <w:sz w:val="22"/>
                <w:szCs w:val="22"/>
                <w:lang w:eastAsia="en-GB"/>
              </w:rPr>
              <w:t>?</w:t>
            </w:r>
          </w:p>
        </w:tc>
        <w:tc>
          <w:tcPr>
            <w:tcW w:w="3850" w:type="dxa"/>
            <w:tcBorders>
              <w:top w:val="single" w:color="auto" w:sz="6" w:space="0"/>
              <w:left w:val="single" w:color="auto" w:sz="6" w:space="0"/>
              <w:bottom w:val="single" w:color="auto" w:sz="6" w:space="0"/>
              <w:right w:val="single" w:color="auto" w:sz="6" w:space="0"/>
            </w:tcBorders>
            <w:shd w:val="clear" w:color="auto" w:fill="auto"/>
          </w:tcPr>
          <w:p w:rsidRPr="00377268" w:rsidR="00677C30" w:rsidP="00677C30" w:rsidRDefault="00D15F0D" w14:paraId="51217A94" w14:textId="4332D184">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Counts and proportions</w:t>
            </w:r>
            <w:r w:rsidRPr="00377268" w:rsidR="00677C30">
              <w:rPr>
                <w:rFonts w:ascii="Arial" w:hAnsi="Arial" w:eastAsia="Times New Roman"/>
                <w:color w:val="000000"/>
                <w:sz w:val="21"/>
                <w:szCs w:val="21"/>
                <w:lang w:eastAsia="en-GB"/>
              </w:rPr>
              <w:t xml:space="preserve"> of </w:t>
            </w:r>
            <w:r w:rsidR="00025566">
              <w:rPr>
                <w:rFonts w:ascii="Arial" w:hAnsi="Arial" w:eastAsia="Times New Roman"/>
                <w:color w:val="000000"/>
                <w:sz w:val="21"/>
                <w:szCs w:val="21"/>
                <w:lang w:eastAsia="en-GB"/>
              </w:rPr>
              <w:t xml:space="preserve">completed </w:t>
            </w:r>
            <w:r w:rsidRPr="00377268" w:rsidR="00677C30">
              <w:rPr>
                <w:rFonts w:ascii="Arial" w:hAnsi="Arial" w:eastAsia="Times New Roman"/>
                <w:color w:val="000000"/>
                <w:sz w:val="21"/>
                <w:szCs w:val="21"/>
                <w:lang w:eastAsia="en-GB"/>
              </w:rPr>
              <w:t>patient</w:t>
            </w:r>
            <w:r w:rsidR="00677C30">
              <w:rPr>
                <w:rFonts w:ascii="Arial" w:hAnsi="Arial" w:eastAsia="Times New Roman"/>
                <w:color w:val="000000"/>
                <w:sz w:val="21"/>
                <w:szCs w:val="21"/>
                <w:lang w:eastAsia="en-GB"/>
              </w:rPr>
              <w:t xml:space="preserve"> pathways </w:t>
            </w:r>
            <w:r>
              <w:rPr>
                <w:rFonts w:ascii="Arial" w:hAnsi="Arial" w:eastAsia="Times New Roman"/>
                <w:color w:val="000000"/>
                <w:sz w:val="21"/>
                <w:szCs w:val="21"/>
                <w:lang w:eastAsia="en-GB"/>
              </w:rPr>
              <w:t>stratified</w:t>
            </w:r>
            <w:r w:rsidRPr="00377268" w:rsidR="00677C30">
              <w:rPr>
                <w:rFonts w:ascii="Arial" w:hAnsi="Arial" w:eastAsia="Times New Roman"/>
                <w:color w:val="000000"/>
                <w:sz w:val="21"/>
                <w:szCs w:val="21"/>
                <w:lang w:eastAsia="en-GB"/>
              </w:rPr>
              <w:t xml:space="preserve"> by</w:t>
            </w:r>
            <w:r w:rsidR="00677C30">
              <w:rPr>
                <w:rFonts w:ascii="Arial" w:hAnsi="Arial" w:eastAsia="Times New Roman"/>
                <w:color w:val="000000"/>
                <w:sz w:val="21"/>
                <w:szCs w:val="21"/>
                <w:lang w:eastAsia="en-GB"/>
              </w:rPr>
              <w:t xml:space="preserve"> reason for clock stop</w:t>
            </w:r>
          </w:p>
          <w:p w:rsidRPr="00377268" w:rsidR="00677C30" w:rsidP="00677C30" w:rsidRDefault="00677C30" w14:paraId="5A46E644" w14:textId="77777777">
            <w:pPr>
              <w:spacing w:line="240" w:lineRule="auto"/>
              <w:textAlignment w:val="baseline"/>
              <w:rPr>
                <w:rFonts w:ascii="Arial" w:hAnsi="Arial" w:eastAsia="Times New Roman"/>
                <w:color w:val="000000"/>
                <w:sz w:val="21"/>
                <w:szCs w:val="21"/>
                <w:lang w:eastAsia="en-GB"/>
              </w:rPr>
            </w:pPr>
          </w:p>
        </w:tc>
      </w:tr>
      <w:tr w:rsidRPr="00377268" w:rsidR="00EC3DB5" w14:paraId="44A69561"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Pr="00377268" w:rsidR="00EC3DB5" w:rsidRDefault="00CB1BA7" w14:paraId="0840EB8E" w14:textId="4FE2202F">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2.</w:t>
            </w:r>
            <w:r w:rsidR="00F01C12">
              <w:rPr>
                <w:rFonts w:ascii="Arial" w:hAnsi="Arial" w:eastAsia="Times New Roman"/>
                <w:color w:val="000000"/>
                <w:sz w:val="21"/>
                <w:szCs w:val="21"/>
                <w:lang w:eastAsia="en-GB"/>
              </w:rPr>
              <w:t>2</w:t>
            </w:r>
          </w:p>
        </w:tc>
        <w:tc>
          <w:tcPr>
            <w:tcW w:w="3886" w:type="dxa"/>
            <w:tcBorders>
              <w:top w:val="single" w:color="auto" w:sz="6" w:space="0"/>
              <w:left w:val="single" w:color="auto" w:sz="6" w:space="0"/>
              <w:bottom w:val="single" w:color="auto" w:sz="6" w:space="0"/>
              <w:right w:val="single" w:color="auto" w:sz="6" w:space="0"/>
            </w:tcBorders>
            <w:shd w:val="clear" w:color="auto" w:fill="auto"/>
            <w:hideMark/>
          </w:tcPr>
          <w:p w:rsidRPr="00377268" w:rsidR="00EC3DB5" w:rsidRDefault="00EC3DB5" w14:paraId="3D9950FF" w14:textId="069FD695">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 xml:space="preserve">How do </w:t>
            </w:r>
            <w:r w:rsidR="00A954A8">
              <w:rPr>
                <w:rFonts w:eastAsia="Times New Roman" w:asciiTheme="minorHAnsi" w:hAnsiTheme="minorHAnsi" w:cstheme="minorHAnsi"/>
                <w:color w:val="000000"/>
                <w:sz w:val="22"/>
                <w:szCs w:val="22"/>
                <w:lang w:eastAsia="en-GB"/>
              </w:rPr>
              <w:t>the reasons that people are removed from the NHS elective care waiting list</w:t>
            </w:r>
            <w:r>
              <w:rPr>
                <w:rFonts w:eastAsia="Times New Roman" w:asciiTheme="minorHAnsi" w:hAnsiTheme="minorHAnsi" w:cstheme="minorHAnsi"/>
                <w:color w:val="000000"/>
                <w:sz w:val="22"/>
                <w:szCs w:val="22"/>
                <w:lang w:eastAsia="en-GB"/>
              </w:rPr>
              <w:t xml:space="preserve"> vary b</w:t>
            </w:r>
            <w:r w:rsidR="00727E7B">
              <w:rPr>
                <w:rFonts w:eastAsia="Times New Roman" w:asciiTheme="minorHAnsi" w:hAnsiTheme="minorHAnsi" w:cstheme="minorHAnsi"/>
                <w:color w:val="000000"/>
                <w:sz w:val="22"/>
                <w:szCs w:val="22"/>
                <w:lang w:eastAsia="en-GB"/>
              </w:rPr>
              <w:t>etween</w:t>
            </w:r>
            <w:r>
              <w:rPr>
                <w:rFonts w:eastAsia="Times New Roman" w:asciiTheme="minorHAnsi" w:hAnsiTheme="minorHAnsi" w:cstheme="minorHAnsi"/>
                <w:color w:val="000000"/>
                <w:sz w:val="22"/>
                <w:szCs w:val="22"/>
                <w:lang w:eastAsia="en-GB"/>
              </w:rPr>
              <w:t xml:space="preserve"> </w:t>
            </w:r>
            <w:r w:rsidR="003422E7">
              <w:rPr>
                <w:rFonts w:eastAsia="Times New Roman" w:asciiTheme="minorHAnsi" w:hAnsiTheme="minorHAnsi" w:cstheme="minorHAnsi"/>
                <w:color w:val="000000"/>
                <w:sz w:val="22"/>
                <w:szCs w:val="22"/>
                <w:lang w:eastAsia="en-GB"/>
              </w:rPr>
              <w:t>specialt</w:t>
            </w:r>
            <w:r w:rsidR="00727E7B">
              <w:rPr>
                <w:rFonts w:eastAsia="Times New Roman" w:asciiTheme="minorHAnsi" w:hAnsiTheme="minorHAnsi" w:cstheme="minorHAnsi"/>
                <w:color w:val="000000"/>
                <w:sz w:val="22"/>
                <w:szCs w:val="22"/>
                <w:lang w:eastAsia="en-GB"/>
              </w:rPr>
              <w:t>ies</w:t>
            </w:r>
            <w:r>
              <w:rPr>
                <w:rFonts w:eastAsia="Times New Roman" w:asciiTheme="minorHAnsi" w:hAnsiTheme="minorHAnsi" w:cstheme="minorHAnsi"/>
                <w:color w:val="000000"/>
                <w:sz w:val="22"/>
                <w:szCs w:val="22"/>
                <w:lang w:eastAsia="en-GB"/>
              </w:rPr>
              <w:t>?</w:t>
            </w:r>
          </w:p>
          <w:p w:rsidRPr="00377268" w:rsidR="00EC3DB5" w:rsidRDefault="00EC3DB5" w14:paraId="3DC51922" w14:textId="77777777">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color w:val="000000"/>
                <w:sz w:val="21"/>
                <w:szCs w:val="21"/>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tcPr>
          <w:p w:rsidRPr="00377268" w:rsidR="00EC3DB5" w:rsidRDefault="00D15F0D" w14:paraId="4D6206AA" w14:textId="6AA71577">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Counts and proportions</w:t>
            </w:r>
            <w:r w:rsidRPr="00377268">
              <w:rPr>
                <w:rFonts w:ascii="Arial" w:hAnsi="Arial" w:eastAsia="Times New Roman"/>
                <w:color w:val="000000"/>
                <w:sz w:val="21"/>
                <w:szCs w:val="21"/>
                <w:lang w:eastAsia="en-GB"/>
              </w:rPr>
              <w:t xml:space="preserve"> of </w:t>
            </w:r>
            <w:r>
              <w:rPr>
                <w:rFonts w:ascii="Arial" w:hAnsi="Arial" w:eastAsia="Times New Roman"/>
                <w:color w:val="000000"/>
                <w:sz w:val="21"/>
                <w:szCs w:val="21"/>
                <w:lang w:eastAsia="en-GB"/>
              </w:rPr>
              <w:t xml:space="preserve">completed </w:t>
            </w:r>
            <w:r w:rsidRPr="00377268">
              <w:rPr>
                <w:rFonts w:ascii="Arial" w:hAnsi="Arial" w:eastAsia="Times New Roman"/>
                <w:color w:val="000000"/>
                <w:sz w:val="21"/>
                <w:szCs w:val="21"/>
                <w:lang w:eastAsia="en-GB"/>
              </w:rPr>
              <w:t>patient</w:t>
            </w:r>
            <w:r>
              <w:rPr>
                <w:rFonts w:ascii="Arial" w:hAnsi="Arial" w:eastAsia="Times New Roman"/>
                <w:color w:val="000000"/>
                <w:sz w:val="21"/>
                <w:szCs w:val="21"/>
                <w:lang w:eastAsia="en-GB"/>
              </w:rPr>
              <w:t xml:space="preserve"> pathways stratified</w:t>
            </w:r>
            <w:r w:rsidRPr="00377268">
              <w:rPr>
                <w:rFonts w:ascii="Arial" w:hAnsi="Arial" w:eastAsia="Times New Roman"/>
                <w:color w:val="000000"/>
                <w:sz w:val="21"/>
                <w:szCs w:val="21"/>
                <w:lang w:eastAsia="en-GB"/>
              </w:rPr>
              <w:t xml:space="preserve"> by</w:t>
            </w:r>
            <w:r>
              <w:rPr>
                <w:rFonts w:ascii="Arial" w:hAnsi="Arial" w:eastAsia="Times New Roman"/>
                <w:color w:val="000000"/>
                <w:sz w:val="21"/>
                <w:szCs w:val="21"/>
                <w:lang w:eastAsia="en-GB"/>
              </w:rPr>
              <w:t xml:space="preserve"> </w:t>
            </w:r>
            <w:r w:rsidR="00575571">
              <w:rPr>
                <w:rFonts w:ascii="Arial" w:hAnsi="Arial" w:eastAsia="Times New Roman"/>
                <w:color w:val="000000"/>
                <w:sz w:val="21"/>
                <w:szCs w:val="21"/>
                <w:lang w:eastAsia="en-GB"/>
              </w:rPr>
              <w:t xml:space="preserve">reason for clock stop and </w:t>
            </w:r>
            <w:r w:rsidR="003422E7">
              <w:rPr>
                <w:rFonts w:ascii="Arial" w:hAnsi="Arial" w:eastAsia="Times New Roman"/>
                <w:color w:val="000000"/>
                <w:sz w:val="21"/>
                <w:szCs w:val="21"/>
                <w:lang w:eastAsia="en-GB"/>
              </w:rPr>
              <w:t>specialty</w:t>
            </w:r>
          </w:p>
        </w:tc>
      </w:tr>
      <w:tr w:rsidRPr="00377268" w:rsidR="003422E7" w14:paraId="134159A9"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Pr="00F56D06" w:rsidR="003422E7" w:rsidP="003422E7" w:rsidRDefault="00CB1BA7" w14:paraId="45BD7A1D" w14:textId="0FB499C3">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2.</w:t>
            </w:r>
            <w:r w:rsidR="00F01C12">
              <w:rPr>
                <w:rFonts w:ascii="Arial" w:hAnsi="Arial" w:eastAsia="Times New Roman"/>
                <w:color w:val="000000"/>
                <w:sz w:val="21"/>
                <w:szCs w:val="21"/>
                <w:lang w:eastAsia="en-GB"/>
              </w:rPr>
              <w:t>3</w:t>
            </w:r>
          </w:p>
        </w:tc>
        <w:tc>
          <w:tcPr>
            <w:tcW w:w="3886" w:type="dxa"/>
            <w:tcBorders>
              <w:top w:val="single" w:color="auto" w:sz="6" w:space="0"/>
              <w:left w:val="single" w:color="auto" w:sz="6" w:space="0"/>
              <w:bottom w:val="single" w:color="auto" w:sz="6" w:space="0"/>
              <w:right w:val="single" w:color="auto" w:sz="6" w:space="0"/>
            </w:tcBorders>
            <w:shd w:val="clear" w:color="auto" w:fill="auto"/>
          </w:tcPr>
          <w:p w:rsidRPr="00025566" w:rsidR="003422E7" w:rsidP="003422E7" w:rsidRDefault="003422E7" w14:paraId="57E6C506" w14:textId="4A466184">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 xml:space="preserve">How do </w:t>
            </w:r>
            <w:r w:rsidR="00A954A8">
              <w:rPr>
                <w:rFonts w:eastAsia="Times New Roman" w:asciiTheme="minorHAnsi" w:hAnsiTheme="minorHAnsi" w:cstheme="minorHAnsi"/>
                <w:color w:val="000000"/>
                <w:sz w:val="22"/>
                <w:szCs w:val="22"/>
                <w:lang w:eastAsia="en-GB"/>
              </w:rPr>
              <w:t xml:space="preserve">the reasons that people are removed from the NHS elective care waiting list </w:t>
            </w:r>
            <w:r>
              <w:rPr>
                <w:rFonts w:eastAsia="Times New Roman" w:asciiTheme="minorHAnsi" w:hAnsiTheme="minorHAnsi" w:cstheme="minorHAnsi"/>
                <w:color w:val="000000"/>
                <w:sz w:val="22"/>
                <w:szCs w:val="22"/>
                <w:lang w:eastAsia="en-GB"/>
              </w:rPr>
              <w:t>vary b</w:t>
            </w:r>
            <w:r w:rsidR="00727E7B">
              <w:rPr>
                <w:rFonts w:eastAsia="Times New Roman" w:asciiTheme="minorHAnsi" w:hAnsiTheme="minorHAnsi" w:cstheme="minorHAnsi"/>
                <w:color w:val="000000"/>
                <w:sz w:val="22"/>
                <w:szCs w:val="22"/>
                <w:lang w:eastAsia="en-GB"/>
              </w:rPr>
              <w:t>etween demographic groups</w:t>
            </w:r>
            <w:r>
              <w:rPr>
                <w:rFonts w:eastAsia="Times New Roman" w:asciiTheme="minorHAnsi" w:hAnsiTheme="minorHAnsi" w:cstheme="minorHAnsi"/>
                <w:color w:val="000000"/>
                <w:sz w:val="22"/>
                <w:szCs w:val="22"/>
                <w:lang w:eastAsia="en-GB"/>
              </w:rPr>
              <w:t>?</w:t>
            </w:r>
          </w:p>
        </w:tc>
        <w:tc>
          <w:tcPr>
            <w:tcW w:w="3850" w:type="dxa"/>
            <w:tcBorders>
              <w:top w:val="single" w:color="auto" w:sz="6" w:space="0"/>
              <w:left w:val="single" w:color="auto" w:sz="6" w:space="0"/>
              <w:bottom w:val="single" w:color="auto" w:sz="6" w:space="0"/>
              <w:right w:val="single" w:color="auto" w:sz="6" w:space="0"/>
            </w:tcBorders>
            <w:shd w:val="clear" w:color="auto" w:fill="auto"/>
          </w:tcPr>
          <w:p w:rsidRPr="00377268" w:rsidR="005469F0" w:rsidP="003422E7" w:rsidRDefault="00D15F0D" w14:paraId="574528F6" w14:textId="73F3C1F7">
            <w:pPr>
              <w:spacing w:line="240" w:lineRule="auto"/>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Counts and proportions</w:t>
            </w:r>
            <w:r w:rsidRPr="00377268">
              <w:rPr>
                <w:rFonts w:ascii="Arial" w:hAnsi="Arial" w:eastAsia="Times New Roman"/>
                <w:color w:val="000000"/>
                <w:sz w:val="21"/>
                <w:szCs w:val="21"/>
                <w:lang w:eastAsia="en-GB"/>
              </w:rPr>
              <w:t xml:space="preserve"> of </w:t>
            </w:r>
            <w:r>
              <w:rPr>
                <w:rFonts w:ascii="Arial" w:hAnsi="Arial" w:eastAsia="Times New Roman"/>
                <w:color w:val="000000"/>
                <w:sz w:val="21"/>
                <w:szCs w:val="21"/>
                <w:lang w:eastAsia="en-GB"/>
              </w:rPr>
              <w:t xml:space="preserve">completed </w:t>
            </w:r>
            <w:r w:rsidRPr="00377268">
              <w:rPr>
                <w:rFonts w:ascii="Arial" w:hAnsi="Arial" w:eastAsia="Times New Roman"/>
                <w:color w:val="000000"/>
                <w:sz w:val="21"/>
                <w:szCs w:val="21"/>
                <w:lang w:eastAsia="en-GB"/>
              </w:rPr>
              <w:t>patient</w:t>
            </w:r>
            <w:r>
              <w:rPr>
                <w:rFonts w:ascii="Arial" w:hAnsi="Arial" w:eastAsia="Times New Roman"/>
                <w:color w:val="000000"/>
                <w:sz w:val="21"/>
                <w:szCs w:val="21"/>
                <w:lang w:eastAsia="en-GB"/>
              </w:rPr>
              <w:t xml:space="preserve"> pathways stratified</w:t>
            </w:r>
            <w:r w:rsidRPr="00377268">
              <w:rPr>
                <w:rFonts w:ascii="Arial" w:hAnsi="Arial" w:eastAsia="Times New Roman"/>
                <w:color w:val="000000"/>
                <w:sz w:val="21"/>
                <w:szCs w:val="21"/>
                <w:lang w:eastAsia="en-GB"/>
              </w:rPr>
              <w:t xml:space="preserve"> by</w:t>
            </w:r>
            <w:r>
              <w:rPr>
                <w:rFonts w:ascii="Arial" w:hAnsi="Arial" w:eastAsia="Times New Roman"/>
                <w:color w:val="000000"/>
                <w:sz w:val="21"/>
                <w:szCs w:val="21"/>
                <w:lang w:eastAsia="en-GB"/>
              </w:rPr>
              <w:t xml:space="preserve"> </w:t>
            </w:r>
            <w:r w:rsidR="00575571">
              <w:rPr>
                <w:rFonts w:ascii="Arial" w:hAnsi="Arial" w:eastAsia="Times New Roman"/>
                <w:color w:val="000000"/>
                <w:sz w:val="21"/>
                <w:szCs w:val="21"/>
                <w:lang w:eastAsia="en-GB"/>
              </w:rPr>
              <w:t xml:space="preserve">reason for clock stop and </w:t>
            </w:r>
            <w:r w:rsidR="003422E7">
              <w:rPr>
                <w:rFonts w:ascii="Arial" w:hAnsi="Arial" w:eastAsia="Times New Roman"/>
                <w:color w:val="000000"/>
                <w:sz w:val="21"/>
                <w:szCs w:val="21"/>
                <w:lang w:eastAsia="en-GB"/>
              </w:rPr>
              <w:t>patient demographics</w:t>
            </w:r>
          </w:p>
        </w:tc>
      </w:tr>
      <w:tr w:rsidRPr="00377268" w:rsidR="003422E7" w14:paraId="28E9299C"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Pr="00F56D06" w:rsidR="003422E7" w:rsidP="003422E7" w:rsidRDefault="00CB1BA7" w14:paraId="4D195846" w14:textId="033C70AE">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2.</w:t>
            </w:r>
            <w:r w:rsidR="00F01C12">
              <w:rPr>
                <w:rFonts w:ascii="Arial" w:hAnsi="Arial" w:eastAsia="Times New Roman"/>
                <w:color w:val="000000"/>
                <w:sz w:val="21"/>
                <w:szCs w:val="21"/>
                <w:lang w:eastAsia="en-GB"/>
              </w:rPr>
              <w:t>4</w:t>
            </w:r>
          </w:p>
        </w:tc>
        <w:tc>
          <w:tcPr>
            <w:tcW w:w="3886" w:type="dxa"/>
            <w:tcBorders>
              <w:top w:val="single" w:color="auto" w:sz="6" w:space="0"/>
              <w:left w:val="single" w:color="auto" w:sz="6" w:space="0"/>
              <w:bottom w:val="single" w:color="auto" w:sz="6" w:space="0"/>
              <w:right w:val="single" w:color="auto" w:sz="6" w:space="0"/>
            </w:tcBorders>
            <w:shd w:val="clear" w:color="auto" w:fill="auto"/>
          </w:tcPr>
          <w:p w:rsidRPr="00025566" w:rsidR="003422E7" w:rsidP="003422E7" w:rsidRDefault="003422E7" w14:paraId="35F03539" w14:textId="50065818">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 xml:space="preserve">How do </w:t>
            </w:r>
            <w:r w:rsidR="00A954A8">
              <w:rPr>
                <w:rFonts w:eastAsia="Times New Roman" w:asciiTheme="minorHAnsi" w:hAnsiTheme="minorHAnsi" w:cstheme="minorHAnsi"/>
                <w:color w:val="000000"/>
                <w:sz w:val="22"/>
                <w:szCs w:val="22"/>
                <w:lang w:eastAsia="en-GB"/>
              </w:rPr>
              <w:t>the reasons that people are removed from the NHS elective care waiting list</w:t>
            </w:r>
            <w:r>
              <w:rPr>
                <w:rFonts w:eastAsia="Times New Roman" w:asciiTheme="minorHAnsi" w:hAnsiTheme="minorHAnsi" w:cstheme="minorHAnsi"/>
                <w:color w:val="000000"/>
                <w:sz w:val="22"/>
                <w:szCs w:val="22"/>
                <w:lang w:eastAsia="en-GB"/>
              </w:rPr>
              <w:t xml:space="preserve"> vary by </w:t>
            </w:r>
            <w:r w:rsidR="00727E7B">
              <w:rPr>
                <w:rFonts w:eastAsia="Times New Roman" w:asciiTheme="minorHAnsi" w:hAnsiTheme="minorHAnsi" w:cstheme="minorHAnsi"/>
                <w:color w:val="000000"/>
                <w:sz w:val="22"/>
                <w:szCs w:val="22"/>
                <w:lang w:eastAsia="en-GB"/>
              </w:rPr>
              <w:t xml:space="preserve">patient health </w:t>
            </w:r>
            <w:r w:rsidR="00D15F0D">
              <w:rPr>
                <w:rFonts w:ascii="Arial" w:hAnsi="Arial" w:eastAsia="Times New Roman"/>
                <w:color w:val="000000"/>
                <w:sz w:val="21"/>
                <w:szCs w:val="21"/>
                <w:lang w:eastAsia="en-GB"/>
              </w:rPr>
              <w:t>characteristic</w:t>
            </w:r>
            <w:r w:rsidRPr="00377268" w:rsidR="00D15F0D">
              <w:rPr>
                <w:rFonts w:ascii="Arial" w:hAnsi="Arial" w:eastAsia="Times New Roman"/>
                <w:color w:val="000000"/>
                <w:sz w:val="21"/>
                <w:szCs w:val="21"/>
                <w:lang w:eastAsia="en-GB"/>
              </w:rPr>
              <w:t>s</w:t>
            </w:r>
            <w:r>
              <w:rPr>
                <w:rFonts w:eastAsia="Times New Roman" w:asciiTheme="minorHAnsi" w:hAnsiTheme="minorHAnsi" w:cstheme="minorHAnsi"/>
                <w:color w:val="000000"/>
                <w:sz w:val="22"/>
                <w:szCs w:val="22"/>
                <w:lang w:eastAsia="en-GB"/>
              </w:rPr>
              <w:t>?</w:t>
            </w:r>
          </w:p>
        </w:tc>
        <w:tc>
          <w:tcPr>
            <w:tcW w:w="3850" w:type="dxa"/>
            <w:tcBorders>
              <w:top w:val="single" w:color="auto" w:sz="6" w:space="0"/>
              <w:left w:val="single" w:color="auto" w:sz="6" w:space="0"/>
              <w:bottom w:val="single" w:color="auto" w:sz="6" w:space="0"/>
              <w:right w:val="single" w:color="auto" w:sz="6" w:space="0"/>
            </w:tcBorders>
            <w:shd w:val="clear" w:color="auto" w:fill="auto"/>
          </w:tcPr>
          <w:p w:rsidRPr="00377268" w:rsidR="003422E7" w:rsidP="003422E7" w:rsidRDefault="00D15F0D" w14:paraId="5AB33AF2" w14:textId="303E9B29">
            <w:pPr>
              <w:spacing w:line="240" w:lineRule="auto"/>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Counts and proportions</w:t>
            </w:r>
            <w:r w:rsidRPr="00377268">
              <w:rPr>
                <w:rFonts w:ascii="Arial" w:hAnsi="Arial" w:eastAsia="Times New Roman"/>
                <w:color w:val="000000"/>
                <w:sz w:val="21"/>
                <w:szCs w:val="21"/>
                <w:lang w:eastAsia="en-GB"/>
              </w:rPr>
              <w:t xml:space="preserve"> of </w:t>
            </w:r>
            <w:r>
              <w:rPr>
                <w:rFonts w:ascii="Arial" w:hAnsi="Arial" w:eastAsia="Times New Roman"/>
                <w:color w:val="000000"/>
                <w:sz w:val="21"/>
                <w:szCs w:val="21"/>
                <w:lang w:eastAsia="en-GB"/>
              </w:rPr>
              <w:t xml:space="preserve">completed </w:t>
            </w:r>
            <w:r w:rsidRPr="00377268">
              <w:rPr>
                <w:rFonts w:ascii="Arial" w:hAnsi="Arial" w:eastAsia="Times New Roman"/>
                <w:color w:val="000000"/>
                <w:sz w:val="21"/>
                <w:szCs w:val="21"/>
                <w:lang w:eastAsia="en-GB"/>
              </w:rPr>
              <w:t>patient</w:t>
            </w:r>
            <w:r>
              <w:rPr>
                <w:rFonts w:ascii="Arial" w:hAnsi="Arial" w:eastAsia="Times New Roman"/>
                <w:color w:val="000000"/>
                <w:sz w:val="21"/>
                <w:szCs w:val="21"/>
                <w:lang w:eastAsia="en-GB"/>
              </w:rPr>
              <w:t xml:space="preserve"> pathways stratified</w:t>
            </w:r>
            <w:r w:rsidRPr="00377268">
              <w:rPr>
                <w:rFonts w:ascii="Arial" w:hAnsi="Arial" w:eastAsia="Times New Roman"/>
                <w:color w:val="000000"/>
                <w:sz w:val="21"/>
                <w:szCs w:val="21"/>
                <w:lang w:eastAsia="en-GB"/>
              </w:rPr>
              <w:t xml:space="preserve"> by</w:t>
            </w:r>
            <w:r>
              <w:rPr>
                <w:rFonts w:ascii="Arial" w:hAnsi="Arial" w:eastAsia="Times New Roman"/>
                <w:color w:val="000000"/>
                <w:sz w:val="21"/>
                <w:szCs w:val="21"/>
                <w:lang w:eastAsia="en-GB"/>
              </w:rPr>
              <w:t xml:space="preserve"> </w:t>
            </w:r>
            <w:r w:rsidR="00575571">
              <w:rPr>
                <w:rFonts w:ascii="Arial" w:hAnsi="Arial" w:eastAsia="Times New Roman"/>
                <w:color w:val="000000"/>
                <w:sz w:val="21"/>
                <w:szCs w:val="21"/>
                <w:lang w:eastAsia="en-GB"/>
              </w:rPr>
              <w:t>reason for clock stop and</w:t>
            </w:r>
            <w:r w:rsidRPr="00377268" w:rsidR="00575571">
              <w:rPr>
                <w:rFonts w:ascii="Arial" w:hAnsi="Arial" w:eastAsia="Times New Roman"/>
                <w:color w:val="000000"/>
                <w:sz w:val="21"/>
                <w:szCs w:val="21"/>
                <w:lang w:eastAsia="en-GB"/>
              </w:rPr>
              <w:t xml:space="preserve"> </w:t>
            </w:r>
            <w:r w:rsidRPr="00377268" w:rsidR="003422E7">
              <w:rPr>
                <w:rFonts w:ascii="Arial" w:hAnsi="Arial" w:eastAsia="Times New Roman"/>
                <w:color w:val="000000"/>
                <w:sz w:val="21"/>
                <w:szCs w:val="21"/>
                <w:lang w:eastAsia="en-GB"/>
              </w:rPr>
              <w:t xml:space="preserve">health </w:t>
            </w:r>
            <w:r>
              <w:rPr>
                <w:rFonts w:ascii="Arial" w:hAnsi="Arial" w:eastAsia="Times New Roman"/>
                <w:color w:val="000000"/>
                <w:sz w:val="21"/>
                <w:szCs w:val="21"/>
                <w:lang w:eastAsia="en-GB"/>
              </w:rPr>
              <w:t>characteristic</w:t>
            </w:r>
            <w:r w:rsidRPr="00377268" w:rsidR="003422E7">
              <w:rPr>
                <w:rFonts w:ascii="Arial" w:hAnsi="Arial" w:eastAsia="Times New Roman"/>
                <w:color w:val="000000"/>
                <w:sz w:val="21"/>
                <w:szCs w:val="21"/>
                <w:lang w:eastAsia="en-GB"/>
              </w:rPr>
              <w:t>s</w:t>
            </w:r>
          </w:p>
        </w:tc>
      </w:tr>
    </w:tbl>
    <w:p w:rsidR="00EC3DB5" w:rsidP="00A06B74" w:rsidRDefault="00EC3DB5" w14:paraId="7094AD8F" w14:textId="77777777">
      <w:pPr>
        <w:jc w:val="both"/>
        <w:rPr>
          <w:rFonts w:asciiTheme="minorHAnsi" w:hAnsiTheme="minorHAnsi" w:cstheme="minorHAnsi"/>
          <w:b/>
          <w:bCs/>
          <w:sz w:val="22"/>
          <w:szCs w:val="22"/>
        </w:rPr>
      </w:pPr>
    </w:p>
    <w:p w:rsidR="00186F59" w:rsidP="00A06B74" w:rsidRDefault="00186F59" w14:paraId="0504B919" w14:textId="77777777">
      <w:pPr>
        <w:jc w:val="both"/>
        <w:rPr>
          <w:rFonts w:asciiTheme="minorHAnsi" w:hAnsiTheme="minorHAnsi" w:cstheme="minorHAnsi"/>
          <w:b/>
          <w:bCs/>
          <w:sz w:val="22"/>
          <w:szCs w:val="22"/>
        </w:rPr>
      </w:pPr>
    </w:p>
    <w:p w:rsidRPr="00A06B74" w:rsidR="00A06B74" w:rsidP="00A06B74" w:rsidRDefault="00A06B74" w14:paraId="0E93069C" w14:textId="0DD2B93E">
      <w:pPr>
        <w:jc w:val="both"/>
        <w:rPr>
          <w:rFonts w:asciiTheme="minorHAnsi" w:hAnsiTheme="minorHAnsi" w:cstheme="minorHAnsi"/>
          <w:b/>
          <w:bCs/>
          <w:sz w:val="22"/>
          <w:szCs w:val="22"/>
        </w:rPr>
      </w:pPr>
      <w:r w:rsidRPr="00A06B74">
        <w:rPr>
          <w:rFonts w:asciiTheme="minorHAnsi" w:hAnsiTheme="minorHAnsi" w:cstheme="minorHAnsi"/>
          <w:b/>
          <w:bCs/>
          <w:sz w:val="22"/>
          <w:szCs w:val="22"/>
        </w:rPr>
        <w:t xml:space="preserve">Objective </w:t>
      </w:r>
      <w:r w:rsidR="00EC3DB5">
        <w:rPr>
          <w:rFonts w:asciiTheme="minorHAnsi" w:hAnsiTheme="minorHAnsi" w:cstheme="minorHAnsi"/>
          <w:b/>
          <w:bCs/>
          <w:sz w:val="22"/>
          <w:szCs w:val="22"/>
        </w:rPr>
        <w:t>3</w:t>
      </w:r>
      <w:r w:rsidRPr="00A06B74">
        <w:rPr>
          <w:rFonts w:asciiTheme="minorHAnsi" w:hAnsiTheme="minorHAnsi" w:cstheme="minorHAnsi"/>
          <w:b/>
          <w:bCs/>
          <w:sz w:val="22"/>
          <w:szCs w:val="22"/>
        </w:rPr>
        <w:t xml:space="preserve">: Describe and compare patients’ primary and secondary healthcare </w:t>
      </w:r>
      <w:r w:rsidR="00AE057E">
        <w:rPr>
          <w:rFonts w:asciiTheme="minorHAnsi" w:hAnsiTheme="minorHAnsi" w:cstheme="minorHAnsi"/>
          <w:b/>
          <w:bCs/>
          <w:sz w:val="22"/>
          <w:szCs w:val="22"/>
        </w:rPr>
        <w:t>use</w:t>
      </w:r>
      <w:r w:rsidRPr="00A06B74">
        <w:rPr>
          <w:rFonts w:asciiTheme="minorHAnsi" w:hAnsiTheme="minorHAnsi" w:cstheme="minorHAnsi"/>
          <w:b/>
          <w:bCs/>
          <w:sz w:val="22"/>
          <w:szCs w:val="22"/>
        </w:rPr>
        <w:t xml:space="preserve"> before and after waiting for elective treatment</w:t>
      </w:r>
    </w:p>
    <w:p w:rsidR="00A06B74" w:rsidP="008E634D" w:rsidRDefault="00A06B74" w14:paraId="0AD60D09" w14:textId="39715A20">
      <w:pPr>
        <w:jc w:val="both"/>
        <w:rPr>
          <w:rFonts w:asciiTheme="minorHAnsi" w:hAnsiTheme="minorHAnsi" w:cstheme="minorHAnsi"/>
          <w:sz w:val="22"/>
          <w:szCs w:val="22"/>
        </w:rPr>
      </w:pPr>
    </w:p>
    <w:tbl>
      <w:tblPr>
        <w:tblW w:w="900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68"/>
        <w:gridCol w:w="3886"/>
        <w:gridCol w:w="3850"/>
      </w:tblGrid>
      <w:tr w:rsidRPr="00377268" w:rsidR="00AC634D" w:rsidTr="0AF7B991" w14:paraId="1CC3943D" w14:textId="77777777">
        <w:trPr>
          <w:trHeight w:val="300"/>
        </w:trPr>
        <w:tc>
          <w:tcPr>
            <w:tcW w:w="1268" w:type="dxa"/>
            <w:tcBorders>
              <w:top w:val="single" w:color="auto" w:sz="6" w:space="0"/>
              <w:left w:val="single" w:color="auto" w:sz="6" w:space="0"/>
              <w:bottom w:val="single" w:color="auto" w:sz="6" w:space="0"/>
              <w:right w:val="single" w:color="auto" w:sz="6" w:space="0"/>
            </w:tcBorders>
            <w:tcMar/>
          </w:tcPr>
          <w:p w:rsidRPr="00377268" w:rsidR="00AC634D" w:rsidRDefault="00AC634D" w14:paraId="60B62BAB" w14:textId="77777777">
            <w:pPr>
              <w:spacing w:line="240" w:lineRule="auto"/>
              <w:textAlignment w:val="baseline"/>
              <w:rPr>
                <w:rFonts w:ascii="Arial" w:hAnsi="Arial" w:eastAsia="Times New Roman"/>
                <w:b/>
                <w:bCs/>
                <w:color w:val="000000"/>
                <w:sz w:val="21"/>
                <w:szCs w:val="21"/>
                <w:lang w:eastAsia="en-GB"/>
              </w:rPr>
            </w:pPr>
            <w:r>
              <w:rPr>
                <w:rFonts w:ascii="Arial" w:hAnsi="Arial" w:eastAsia="Times New Roman"/>
                <w:b/>
                <w:bCs/>
                <w:color w:val="000000"/>
                <w:sz w:val="21"/>
                <w:szCs w:val="21"/>
                <w:lang w:eastAsia="en-GB"/>
              </w:rPr>
              <w:t>Output no.</w:t>
            </w:r>
          </w:p>
        </w:tc>
        <w:tc>
          <w:tcPr>
            <w:tcW w:w="3886" w:type="dxa"/>
            <w:tcBorders>
              <w:top w:val="single" w:color="auto" w:sz="6" w:space="0"/>
              <w:left w:val="single" w:color="auto" w:sz="6" w:space="0"/>
              <w:bottom w:val="single" w:color="auto" w:sz="6" w:space="0"/>
              <w:right w:val="single" w:color="auto" w:sz="6" w:space="0"/>
            </w:tcBorders>
            <w:shd w:val="clear" w:color="auto" w:fill="auto"/>
            <w:tcMar/>
            <w:hideMark/>
          </w:tcPr>
          <w:p w:rsidRPr="00377268" w:rsidR="00AC634D" w:rsidRDefault="00AC634D" w14:paraId="47B6301D" w14:textId="77777777">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b/>
                <w:bCs/>
                <w:color w:val="000000"/>
                <w:sz w:val="21"/>
                <w:szCs w:val="21"/>
                <w:lang w:eastAsia="en-GB"/>
              </w:rPr>
              <w:t>Research Questions</w:t>
            </w:r>
            <w:r w:rsidRPr="00377268">
              <w:rPr>
                <w:rFonts w:ascii="Arial" w:hAnsi="Arial" w:eastAsia="Times New Roman"/>
                <w:color w:val="000000"/>
                <w:sz w:val="21"/>
                <w:szCs w:val="21"/>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tcMar/>
            <w:hideMark/>
          </w:tcPr>
          <w:p w:rsidRPr="00377268" w:rsidR="00AC634D" w:rsidRDefault="00AC634D" w14:paraId="33609F14" w14:textId="77777777">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b/>
                <w:bCs/>
                <w:color w:val="000000"/>
                <w:sz w:val="21"/>
                <w:szCs w:val="21"/>
                <w:lang w:eastAsia="en-GB"/>
              </w:rPr>
              <w:t>Analytical Output</w:t>
            </w:r>
            <w:r w:rsidRPr="00377268">
              <w:rPr>
                <w:rFonts w:ascii="Arial" w:hAnsi="Arial" w:eastAsia="Times New Roman"/>
                <w:color w:val="000000"/>
                <w:sz w:val="21"/>
                <w:szCs w:val="21"/>
                <w:lang w:eastAsia="en-GB"/>
              </w:rPr>
              <w:t> </w:t>
            </w:r>
          </w:p>
        </w:tc>
      </w:tr>
      <w:tr w:rsidRPr="00377268" w:rsidR="00C3591F" w:rsidTr="0AF7B991" w14:paraId="1D0F78A3" w14:textId="77777777">
        <w:trPr>
          <w:trHeight w:val="300"/>
        </w:trPr>
        <w:tc>
          <w:tcPr>
            <w:tcW w:w="1268" w:type="dxa"/>
            <w:tcBorders>
              <w:top w:val="single" w:color="auto" w:sz="6" w:space="0"/>
              <w:left w:val="single" w:color="auto" w:sz="6" w:space="0"/>
              <w:bottom w:val="single" w:color="auto" w:sz="6" w:space="0"/>
              <w:right w:val="single" w:color="auto" w:sz="6" w:space="0"/>
            </w:tcBorders>
            <w:tcMar/>
            <w:vAlign w:val="center"/>
          </w:tcPr>
          <w:p w:rsidRPr="00377268" w:rsidR="00C3591F" w:rsidP="00C3591F" w:rsidRDefault="00EC3DB5" w14:paraId="161AB710" w14:textId="5E22CF60">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3</w:t>
            </w:r>
            <w:r w:rsidR="00553B87">
              <w:rPr>
                <w:rFonts w:ascii="Arial" w:hAnsi="Arial" w:eastAsia="Times New Roman"/>
                <w:color w:val="000000"/>
                <w:sz w:val="21"/>
                <w:szCs w:val="21"/>
                <w:lang w:eastAsia="en-GB"/>
              </w:rPr>
              <w:t>.</w:t>
            </w:r>
            <w:r w:rsidR="00C3591F">
              <w:rPr>
                <w:rFonts w:ascii="Arial" w:hAnsi="Arial" w:eastAsia="Times New Roman"/>
                <w:color w:val="000000"/>
                <w:sz w:val="21"/>
                <w:szCs w:val="21"/>
                <w:lang w:eastAsia="en-GB"/>
              </w:rPr>
              <w:t>1</w:t>
            </w:r>
          </w:p>
        </w:tc>
        <w:tc>
          <w:tcPr>
            <w:tcW w:w="3886" w:type="dxa"/>
            <w:tcBorders>
              <w:top w:val="single" w:color="auto" w:sz="6" w:space="0"/>
              <w:left w:val="single" w:color="auto" w:sz="6" w:space="0"/>
              <w:bottom w:val="single" w:color="auto" w:sz="6" w:space="0"/>
              <w:right w:val="single" w:color="auto" w:sz="6" w:space="0"/>
            </w:tcBorders>
            <w:shd w:val="clear" w:color="auto" w:fill="auto"/>
            <w:tcMar/>
            <w:hideMark/>
          </w:tcPr>
          <w:p w:rsidR="00166782" w:rsidP="00C3591F" w:rsidRDefault="00166782" w14:paraId="33F1EF63" w14:textId="77777777">
            <w:pPr>
              <w:spacing w:line="240" w:lineRule="auto"/>
              <w:textAlignment w:val="baseline"/>
              <w:rPr>
                <w:rFonts w:ascii="Arial" w:hAnsi="Arial" w:eastAsia="Times New Roman"/>
                <w:color w:val="000000"/>
                <w:sz w:val="22"/>
                <w:szCs w:val="22"/>
                <w:lang w:eastAsia="en-GB"/>
              </w:rPr>
            </w:pPr>
          </w:p>
          <w:p w:rsidRPr="002B799F" w:rsidR="00C3591F" w:rsidP="00C3591F" w:rsidRDefault="004F26A5" w14:paraId="30BD47FF" w14:textId="2C1F1DA5">
            <w:pPr>
              <w:spacing w:line="240" w:lineRule="auto"/>
              <w:textAlignment w:val="baseline"/>
              <w:rPr>
                <w:rFonts w:ascii="Segoe UI" w:hAnsi="Segoe UI" w:eastAsia="Times New Roman" w:cs="Segoe UI"/>
                <w:color w:val="000000"/>
                <w:sz w:val="22"/>
                <w:szCs w:val="22"/>
                <w:lang w:eastAsia="en-GB"/>
              </w:rPr>
            </w:pPr>
            <w:r>
              <w:rPr>
                <w:rFonts w:ascii="Arial" w:hAnsi="Arial" w:eastAsia="Times New Roman"/>
                <w:color w:val="000000"/>
                <w:sz w:val="22"/>
                <w:szCs w:val="22"/>
                <w:lang w:eastAsia="en-GB"/>
              </w:rPr>
              <w:t xml:space="preserve">How much </w:t>
            </w:r>
            <w:r w:rsidRPr="007432B5" w:rsidR="00C3591F">
              <w:rPr>
                <w:rFonts w:ascii="Arial" w:hAnsi="Arial" w:eastAsia="Times New Roman"/>
                <w:color w:val="000000"/>
                <w:sz w:val="22"/>
                <w:szCs w:val="22"/>
                <w:lang w:eastAsia="en-GB"/>
              </w:rPr>
              <w:t>health</w:t>
            </w:r>
            <w:r>
              <w:rPr>
                <w:rFonts w:ascii="Arial" w:hAnsi="Arial" w:eastAsia="Times New Roman"/>
                <w:color w:val="000000"/>
                <w:sz w:val="22"/>
                <w:szCs w:val="22"/>
                <w:lang w:eastAsia="en-GB"/>
              </w:rPr>
              <w:t>care do patients use</w:t>
            </w:r>
            <w:r w:rsidRPr="007432B5" w:rsidR="00C3591F">
              <w:rPr>
                <w:rFonts w:ascii="Arial" w:hAnsi="Arial" w:eastAsia="Times New Roman"/>
                <w:color w:val="000000"/>
                <w:sz w:val="22"/>
                <w:szCs w:val="22"/>
                <w:lang w:eastAsia="en-GB"/>
              </w:rPr>
              <w:t xml:space="preserve"> </w:t>
            </w:r>
            <w:r w:rsidR="00C3591F">
              <w:rPr>
                <w:rFonts w:ascii="Arial" w:hAnsi="Arial" w:eastAsia="Times New Roman"/>
                <w:color w:val="000000"/>
                <w:sz w:val="21"/>
                <w:szCs w:val="21"/>
                <w:lang w:eastAsia="en-GB"/>
              </w:rPr>
              <w:t>before</w:t>
            </w:r>
            <w:r w:rsidR="0019648C">
              <w:rPr>
                <w:rFonts w:ascii="Arial" w:hAnsi="Arial" w:eastAsia="Times New Roman"/>
                <w:color w:val="000000"/>
                <w:sz w:val="21"/>
                <w:szCs w:val="21"/>
                <w:lang w:eastAsia="en-GB"/>
              </w:rPr>
              <w:t>, during and after waiting</w:t>
            </w:r>
            <w:r w:rsidRPr="007432B5" w:rsidR="00C3591F">
              <w:rPr>
                <w:rFonts w:ascii="Arial" w:hAnsi="Arial" w:eastAsia="Times New Roman"/>
                <w:color w:val="000000"/>
                <w:sz w:val="22"/>
                <w:szCs w:val="22"/>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tcMar/>
            <w:hideMark/>
          </w:tcPr>
          <w:p w:rsidR="00C3591F" w:rsidP="00C3591F" w:rsidRDefault="00AE057E" w14:paraId="360A0996" w14:textId="4ACC98E5">
            <w:pPr>
              <w:spacing w:line="240" w:lineRule="auto"/>
              <w:textAlignment w:val="baseline"/>
              <w:rPr>
                <w:rFonts w:ascii="Arial" w:hAnsi="Arial" w:eastAsia="Times New Roman"/>
                <w:color w:val="000000"/>
                <w:sz w:val="21"/>
                <w:szCs w:val="21"/>
                <w:lang w:eastAsia="en-GB"/>
              </w:rPr>
            </w:pPr>
            <w:r w:rsidRPr="0AF7B991" w:rsidR="00AE057E">
              <w:rPr>
                <w:rFonts w:ascii="Arial" w:hAnsi="Arial" w:eastAsia="Times New Roman"/>
                <w:color w:val="000000" w:themeColor="text1" w:themeTint="FF" w:themeShade="FF"/>
                <w:sz w:val="21"/>
                <w:szCs w:val="21"/>
                <w:lang w:eastAsia="en-GB"/>
              </w:rPr>
              <w:t xml:space="preserve">Counts of healthcare use by point of </w:t>
            </w:r>
            <w:r w:rsidRPr="0AF7B991" w:rsidR="00AE057E">
              <w:rPr>
                <w:rFonts w:ascii="Arial" w:hAnsi="Arial" w:eastAsia="Times New Roman"/>
                <w:color w:val="000000" w:themeColor="text1" w:themeTint="FF" w:themeShade="FF"/>
                <w:sz w:val="21"/>
                <w:szCs w:val="21"/>
                <w:lang w:eastAsia="en-GB"/>
              </w:rPr>
              <w:t xml:space="preserve">delivery </w:t>
            </w:r>
            <w:r w:rsidRPr="0AF7B991" w:rsidR="00A954A8">
              <w:rPr>
                <w:rFonts w:ascii="Arial" w:hAnsi="Arial" w:eastAsia="Times New Roman"/>
                <w:color w:val="000000" w:themeColor="text1" w:themeTint="FF" w:themeShade="FF"/>
                <w:sz w:val="21"/>
                <w:szCs w:val="21"/>
                <w:lang w:eastAsia="en-GB"/>
              </w:rPr>
              <w:t>in</w:t>
            </w:r>
            <w:r w:rsidRPr="0AF7B991" w:rsidR="00A954A8">
              <w:rPr>
                <w:rFonts w:ascii="Arial" w:hAnsi="Arial" w:eastAsia="Times New Roman"/>
                <w:color w:val="000000" w:themeColor="text1" w:themeTint="FF" w:themeShade="FF"/>
                <w:sz w:val="21"/>
                <w:szCs w:val="21"/>
                <w:lang w:eastAsia="en-GB"/>
              </w:rPr>
              <w:t xml:space="preserve"> the three months prior to referral,</w:t>
            </w:r>
            <w:r w:rsidRPr="0AF7B991" w:rsidR="00C3591F">
              <w:rPr>
                <w:rFonts w:ascii="Arial" w:hAnsi="Arial" w:eastAsia="Times New Roman"/>
                <w:color w:val="000000" w:themeColor="text1" w:themeTint="FF" w:themeShade="FF"/>
                <w:sz w:val="21"/>
                <w:szCs w:val="21"/>
                <w:lang w:eastAsia="en-GB"/>
              </w:rPr>
              <w:t xml:space="preserve"> </w:t>
            </w:r>
            <w:r w:rsidRPr="0AF7B991" w:rsidR="00C3591F">
              <w:rPr>
                <w:rFonts w:ascii="Arial" w:hAnsi="Arial" w:eastAsia="Times New Roman"/>
                <w:color w:val="000000" w:themeColor="text1" w:themeTint="FF" w:themeShade="FF"/>
                <w:sz w:val="21"/>
                <w:szCs w:val="21"/>
                <w:lang w:eastAsia="en-GB"/>
              </w:rPr>
              <w:t xml:space="preserve">over the waiting period, and in the </w:t>
            </w:r>
            <w:r w:rsidRPr="0AF7B991" w:rsidR="00A954A8">
              <w:rPr>
                <w:rFonts w:ascii="Arial" w:hAnsi="Arial" w:eastAsia="Times New Roman"/>
                <w:color w:val="000000" w:themeColor="text1" w:themeTint="FF" w:themeShade="FF"/>
                <w:sz w:val="21"/>
                <w:szCs w:val="21"/>
                <w:lang w:eastAsia="en-GB"/>
              </w:rPr>
              <w:t>three</w:t>
            </w:r>
            <w:r w:rsidRPr="0AF7B991" w:rsidR="00C3591F">
              <w:rPr>
                <w:rFonts w:ascii="Arial" w:hAnsi="Arial" w:eastAsia="Times New Roman"/>
                <w:color w:val="000000" w:themeColor="text1" w:themeTint="FF" w:themeShade="FF"/>
                <w:sz w:val="21"/>
                <w:szCs w:val="21"/>
                <w:lang w:eastAsia="en-GB"/>
              </w:rPr>
              <w:t xml:space="preserve"> months after treatment</w:t>
            </w:r>
          </w:p>
          <w:p w:rsidRPr="00C3591F" w:rsidR="00C3591F" w:rsidP="00C3591F" w:rsidRDefault="00C3591F" w14:paraId="6BEDA776" w14:textId="77777777">
            <w:pPr>
              <w:spacing w:line="240" w:lineRule="auto"/>
              <w:textAlignment w:val="baseline"/>
              <w:rPr>
                <w:rFonts w:ascii="Segoe UI" w:hAnsi="Segoe UI" w:eastAsia="Times New Roman" w:cs="Segoe UI"/>
                <w:color w:val="000000"/>
                <w:sz w:val="18"/>
                <w:szCs w:val="18"/>
                <w:lang w:eastAsia="en-GB"/>
              </w:rPr>
            </w:pPr>
          </w:p>
          <w:p w:rsidRPr="00377268" w:rsidR="00C3591F" w:rsidP="00C3591F" w:rsidRDefault="00C3591F" w14:paraId="2A3A63B2" w14:textId="12909676">
            <w:pPr>
              <w:spacing w:line="240" w:lineRule="auto"/>
              <w:textAlignment w:val="baseline"/>
              <w:rPr>
                <w:rFonts w:ascii="Segoe UI" w:hAnsi="Segoe UI" w:eastAsia="Times New Roman" w:cs="Segoe UI"/>
                <w:color w:val="000000"/>
                <w:sz w:val="18"/>
                <w:szCs w:val="18"/>
                <w:lang w:eastAsia="en-GB"/>
              </w:rPr>
            </w:pPr>
          </w:p>
        </w:tc>
      </w:tr>
      <w:tr w:rsidRPr="00377268" w:rsidR="00C3591F" w:rsidTr="0AF7B991" w14:paraId="5E783FDB" w14:textId="77777777">
        <w:trPr>
          <w:trHeight w:val="300"/>
        </w:trPr>
        <w:tc>
          <w:tcPr>
            <w:tcW w:w="1268" w:type="dxa"/>
            <w:tcBorders>
              <w:top w:val="single" w:color="auto" w:sz="6" w:space="0"/>
              <w:left w:val="single" w:color="auto" w:sz="6" w:space="0"/>
              <w:bottom w:val="single" w:color="auto" w:sz="6" w:space="0"/>
              <w:right w:val="single" w:color="auto" w:sz="6" w:space="0"/>
            </w:tcBorders>
            <w:tcMar/>
            <w:vAlign w:val="center"/>
          </w:tcPr>
          <w:p w:rsidRPr="00377268" w:rsidR="00C3591F" w:rsidP="00C3591F" w:rsidRDefault="00EC3DB5" w14:paraId="7593B7F0" w14:textId="57C9BF5F">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3.2</w:t>
            </w:r>
          </w:p>
        </w:tc>
        <w:tc>
          <w:tcPr>
            <w:tcW w:w="3886" w:type="dxa"/>
            <w:tcBorders>
              <w:top w:val="single" w:color="auto" w:sz="6" w:space="0"/>
              <w:left w:val="single" w:color="auto" w:sz="6" w:space="0"/>
              <w:bottom w:val="single" w:color="auto" w:sz="6" w:space="0"/>
              <w:right w:val="single" w:color="auto" w:sz="6" w:space="0"/>
            </w:tcBorders>
            <w:shd w:val="clear" w:color="auto" w:fill="auto"/>
            <w:tcMar/>
            <w:hideMark/>
          </w:tcPr>
          <w:p w:rsidR="00010DDF" w:rsidP="00C3591F" w:rsidRDefault="00010DDF" w14:paraId="6CB7C37E" w14:textId="77777777">
            <w:pPr>
              <w:spacing w:line="240" w:lineRule="auto"/>
              <w:textAlignment w:val="baseline"/>
              <w:rPr>
                <w:rFonts w:ascii="Arial" w:hAnsi="Arial" w:eastAsia="Times New Roman"/>
                <w:color w:val="000000"/>
                <w:sz w:val="21"/>
                <w:szCs w:val="21"/>
                <w:lang w:eastAsia="en-GB"/>
              </w:rPr>
            </w:pPr>
          </w:p>
          <w:p w:rsidRPr="00377268" w:rsidR="00C3591F" w:rsidP="00C3591F" w:rsidRDefault="004F26A5" w14:paraId="6F41FD07" w14:textId="47C3732C">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 xml:space="preserve">Does healthcare use </w:t>
            </w:r>
            <w:r w:rsidR="00010DDF">
              <w:rPr>
                <w:rFonts w:ascii="Arial" w:hAnsi="Arial" w:eastAsia="Times New Roman"/>
                <w:color w:val="000000"/>
                <w:sz w:val="21"/>
                <w:szCs w:val="21"/>
                <w:lang w:eastAsia="en-GB"/>
              </w:rPr>
              <w:t>before</w:t>
            </w:r>
            <w:r w:rsidR="0019648C">
              <w:rPr>
                <w:rFonts w:ascii="Arial" w:hAnsi="Arial" w:eastAsia="Times New Roman"/>
                <w:color w:val="000000"/>
                <w:sz w:val="21"/>
                <w:szCs w:val="21"/>
                <w:lang w:eastAsia="en-GB"/>
              </w:rPr>
              <w:t>, during</w:t>
            </w:r>
            <w:r w:rsidR="00010DDF">
              <w:rPr>
                <w:rFonts w:ascii="Arial" w:hAnsi="Arial" w:eastAsia="Times New Roman"/>
                <w:color w:val="000000"/>
                <w:sz w:val="21"/>
                <w:szCs w:val="21"/>
                <w:lang w:eastAsia="en-GB"/>
              </w:rPr>
              <w:t xml:space="preserve"> and after </w:t>
            </w:r>
            <w:r w:rsidR="0019648C">
              <w:rPr>
                <w:rFonts w:ascii="Arial" w:hAnsi="Arial" w:eastAsia="Times New Roman"/>
                <w:color w:val="000000"/>
                <w:sz w:val="21"/>
                <w:szCs w:val="21"/>
                <w:lang w:eastAsia="en-GB"/>
              </w:rPr>
              <w:t>waiting</w:t>
            </w:r>
            <w:r w:rsidR="00010DDF">
              <w:rPr>
                <w:rFonts w:ascii="Arial" w:hAnsi="Arial" w:eastAsia="Times New Roman"/>
                <w:color w:val="000000"/>
                <w:sz w:val="21"/>
                <w:szCs w:val="21"/>
                <w:lang w:eastAsia="en-GB"/>
              </w:rPr>
              <w:t xml:space="preserve"> </w:t>
            </w:r>
            <w:r>
              <w:rPr>
                <w:rFonts w:ascii="Arial" w:hAnsi="Arial" w:eastAsia="Times New Roman"/>
                <w:color w:val="000000"/>
                <w:sz w:val="21"/>
                <w:szCs w:val="21"/>
                <w:lang w:eastAsia="en-GB"/>
              </w:rPr>
              <w:t xml:space="preserve">vary between </w:t>
            </w:r>
            <w:r w:rsidR="00010DDF">
              <w:rPr>
                <w:rFonts w:ascii="Arial" w:hAnsi="Arial" w:eastAsia="Times New Roman"/>
                <w:color w:val="000000"/>
                <w:sz w:val="21"/>
                <w:szCs w:val="21"/>
                <w:lang w:eastAsia="en-GB"/>
              </w:rPr>
              <w:t>specialties?</w:t>
            </w:r>
            <w:r>
              <w:rPr>
                <w:rFonts w:ascii="Arial" w:hAnsi="Arial" w:eastAsia="Times New Roman"/>
                <w:color w:val="000000"/>
                <w:sz w:val="21"/>
                <w:szCs w:val="21"/>
                <w:lang w:eastAsia="en-GB"/>
              </w:rPr>
              <w:t xml:space="preserve"> </w:t>
            </w:r>
          </w:p>
        </w:tc>
        <w:tc>
          <w:tcPr>
            <w:tcW w:w="3850" w:type="dxa"/>
            <w:tcBorders>
              <w:top w:val="single" w:color="auto" w:sz="6" w:space="0"/>
              <w:left w:val="single" w:color="auto" w:sz="6" w:space="0"/>
              <w:bottom w:val="single" w:color="auto" w:sz="6" w:space="0"/>
              <w:right w:val="single" w:color="auto" w:sz="6" w:space="0"/>
            </w:tcBorders>
            <w:shd w:val="clear" w:color="auto" w:fill="auto"/>
            <w:tcMar/>
            <w:hideMark/>
          </w:tcPr>
          <w:p w:rsidR="00010DDF" w:rsidP="002B799F" w:rsidRDefault="00AE057E" w14:paraId="16536021" w14:textId="09873D1D">
            <w:pPr>
              <w:spacing w:line="240" w:lineRule="auto"/>
              <w:textAlignment w:val="baseline"/>
              <w:rPr>
                <w:rFonts w:ascii="Arial" w:hAnsi="Arial" w:eastAsia="Times New Roman"/>
                <w:color w:val="000000"/>
                <w:sz w:val="21"/>
                <w:szCs w:val="21"/>
                <w:lang w:eastAsia="en-GB"/>
              </w:rPr>
            </w:pPr>
            <w:r w:rsidRPr="0AF7B991" w:rsidR="00AE057E">
              <w:rPr>
                <w:rFonts w:ascii="Arial" w:hAnsi="Arial" w:eastAsia="Times New Roman"/>
                <w:color w:val="000000" w:themeColor="text1" w:themeTint="FF" w:themeShade="FF"/>
                <w:sz w:val="21"/>
                <w:szCs w:val="21"/>
                <w:lang w:eastAsia="en-GB"/>
              </w:rPr>
              <w:t xml:space="preserve">Counts of healthcare use by point of </w:t>
            </w:r>
            <w:r w:rsidRPr="0AF7B991" w:rsidR="00AE057E">
              <w:rPr>
                <w:rFonts w:ascii="Arial" w:hAnsi="Arial" w:eastAsia="Times New Roman"/>
                <w:color w:val="000000" w:themeColor="text1" w:themeTint="FF" w:themeShade="FF"/>
                <w:sz w:val="21"/>
                <w:szCs w:val="21"/>
                <w:lang w:eastAsia="en-GB"/>
              </w:rPr>
              <w:t>delivery in</w:t>
            </w:r>
            <w:r w:rsidRPr="0AF7B991" w:rsidR="00AE057E">
              <w:rPr>
                <w:rFonts w:ascii="Arial" w:hAnsi="Arial" w:eastAsia="Times New Roman"/>
                <w:color w:val="000000" w:themeColor="text1" w:themeTint="FF" w:themeShade="FF"/>
                <w:sz w:val="21"/>
                <w:szCs w:val="21"/>
                <w:lang w:eastAsia="en-GB"/>
              </w:rPr>
              <w:t xml:space="preserve"> the three months prior to referral,</w:t>
            </w:r>
            <w:r w:rsidRPr="0AF7B991" w:rsidR="00AE057E">
              <w:rPr>
                <w:rFonts w:ascii="Arial" w:hAnsi="Arial" w:eastAsia="Times New Roman"/>
                <w:color w:val="000000" w:themeColor="text1" w:themeTint="FF" w:themeShade="FF"/>
                <w:sz w:val="21"/>
                <w:szCs w:val="21"/>
                <w:lang w:eastAsia="en-GB"/>
              </w:rPr>
              <w:t xml:space="preserve"> </w:t>
            </w:r>
            <w:r w:rsidRPr="0AF7B991" w:rsidR="00AE057E">
              <w:rPr>
                <w:rFonts w:ascii="Arial" w:hAnsi="Arial" w:eastAsia="Times New Roman"/>
                <w:color w:val="000000" w:themeColor="text1" w:themeTint="FF" w:themeShade="FF"/>
                <w:sz w:val="21"/>
                <w:szCs w:val="21"/>
                <w:lang w:eastAsia="en-GB"/>
              </w:rPr>
              <w:t>over the waiting period, and in the three months after treatment stratified</w:t>
            </w:r>
            <w:r w:rsidRPr="0AF7B991" w:rsidR="002B799F">
              <w:rPr>
                <w:rFonts w:ascii="Arial" w:hAnsi="Arial" w:eastAsia="Times New Roman"/>
                <w:color w:val="000000" w:themeColor="text1" w:themeTint="FF" w:themeShade="FF"/>
                <w:sz w:val="21"/>
                <w:szCs w:val="21"/>
                <w:lang w:eastAsia="en-GB"/>
              </w:rPr>
              <w:t xml:space="preserve"> by</w:t>
            </w:r>
            <w:r w:rsidRPr="0AF7B991" w:rsidR="002B799F">
              <w:rPr>
                <w:rFonts w:ascii="Arial" w:hAnsi="Arial" w:eastAsia="Times New Roman"/>
                <w:color w:val="000000" w:themeColor="text1" w:themeTint="FF" w:themeShade="FF"/>
                <w:sz w:val="21"/>
                <w:szCs w:val="21"/>
                <w:lang w:eastAsia="en-GB"/>
              </w:rPr>
              <w:t xml:space="preserve"> specialty</w:t>
            </w:r>
          </w:p>
          <w:p w:rsidR="00010DDF" w:rsidP="002B799F" w:rsidRDefault="00010DDF" w14:paraId="60946330" w14:textId="77777777">
            <w:pPr>
              <w:spacing w:line="240" w:lineRule="auto"/>
              <w:textAlignment w:val="baseline"/>
              <w:rPr>
                <w:rFonts w:ascii="Arial" w:hAnsi="Arial" w:eastAsia="Times New Roman"/>
                <w:color w:val="000000"/>
                <w:sz w:val="21"/>
                <w:szCs w:val="21"/>
                <w:lang w:eastAsia="en-GB"/>
              </w:rPr>
            </w:pPr>
          </w:p>
          <w:p w:rsidRPr="00377268" w:rsidR="00C3591F" w:rsidP="00C3591F" w:rsidRDefault="00C3591F" w14:paraId="580F4FE1" w14:textId="4A05C7DD">
            <w:pPr>
              <w:spacing w:line="240" w:lineRule="auto"/>
              <w:textAlignment w:val="baseline"/>
              <w:rPr>
                <w:rFonts w:ascii="Segoe UI" w:hAnsi="Segoe UI" w:eastAsia="Times New Roman" w:cs="Segoe UI"/>
                <w:color w:val="000000"/>
                <w:sz w:val="18"/>
                <w:szCs w:val="18"/>
                <w:lang w:eastAsia="en-GB"/>
              </w:rPr>
            </w:pPr>
          </w:p>
        </w:tc>
      </w:tr>
      <w:tr w:rsidRPr="00377268" w:rsidR="00010DDF" w:rsidTr="0AF7B991" w14:paraId="1622383E" w14:textId="77777777">
        <w:trPr>
          <w:trHeight w:val="300"/>
        </w:trPr>
        <w:tc>
          <w:tcPr>
            <w:tcW w:w="1268" w:type="dxa"/>
            <w:tcBorders>
              <w:top w:val="single" w:color="auto" w:sz="6" w:space="0"/>
              <w:left w:val="single" w:color="auto" w:sz="6" w:space="0"/>
              <w:bottom w:val="single" w:color="auto" w:sz="6" w:space="0"/>
              <w:right w:val="single" w:color="auto" w:sz="6" w:space="0"/>
            </w:tcBorders>
            <w:tcMar/>
            <w:vAlign w:val="center"/>
          </w:tcPr>
          <w:p w:rsidRPr="00F56D06" w:rsidR="00010DDF" w:rsidP="00010DDF" w:rsidRDefault="00EC3DB5" w14:paraId="46369B96" w14:textId="61F2BC48">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3.</w:t>
            </w:r>
            <w:r w:rsidR="00010DDF">
              <w:rPr>
                <w:rFonts w:ascii="Arial" w:hAnsi="Arial" w:eastAsia="Times New Roman"/>
                <w:color w:val="000000"/>
                <w:sz w:val="21"/>
                <w:szCs w:val="21"/>
                <w:lang w:eastAsia="en-GB"/>
              </w:rPr>
              <w:t>3</w:t>
            </w:r>
          </w:p>
        </w:tc>
        <w:tc>
          <w:tcPr>
            <w:tcW w:w="3886" w:type="dxa"/>
            <w:tcBorders>
              <w:top w:val="single" w:color="auto" w:sz="6" w:space="0"/>
              <w:left w:val="single" w:color="auto" w:sz="6" w:space="0"/>
              <w:bottom w:val="single" w:color="auto" w:sz="6" w:space="0"/>
              <w:right w:val="single" w:color="auto" w:sz="6" w:space="0"/>
            </w:tcBorders>
            <w:shd w:val="clear" w:color="auto" w:fill="auto"/>
            <w:tcMar/>
          </w:tcPr>
          <w:p w:rsidR="00010DDF" w:rsidP="00010DDF" w:rsidRDefault="00010DDF" w14:paraId="651BE7D1" w14:textId="77777777">
            <w:pPr>
              <w:spacing w:line="240" w:lineRule="auto"/>
              <w:textAlignment w:val="baseline"/>
              <w:rPr>
                <w:rFonts w:ascii="Arial" w:hAnsi="Arial" w:eastAsia="Times New Roman"/>
                <w:color w:val="000000"/>
                <w:sz w:val="21"/>
                <w:szCs w:val="21"/>
                <w:lang w:eastAsia="en-GB"/>
              </w:rPr>
            </w:pPr>
          </w:p>
          <w:p w:rsidRPr="00377268" w:rsidR="00010DDF" w:rsidP="00010DDF" w:rsidRDefault="00010DDF" w14:paraId="7A993329" w14:textId="2B636DA3">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lastRenderedPageBreak/>
              <w:t>Does healthcare use before</w:t>
            </w:r>
            <w:r w:rsidR="0019648C">
              <w:rPr>
                <w:rFonts w:ascii="Arial" w:hAnsi="Arial" w:eastAsia="Times New Roman"/>
                <w:color w:val="000000"/>
                <w:sz w:val="21"/>
                <w:szCs w:val="21"/>
                <w:lang w:eastAsia="en-GB"/>
              </w:rPr>
              <w:t>, during and after waiting</w:t>
            </w:r>
            <w:r>
              <w:rPr>
                <w:rFonts w:ascii="Arial" w:hAnsi="Arial" w:eastAsia="Times New Roman"/>
                <w:color w:val="000000"/>
                <w:sz w:val="21"/>
                <w:szCs w:val="21"/>
                <w:lang w:eastAsia="en-GB"/>
              </w:rPr>
              <w:t xml:space="preserve"> vary between demographic groups? </w:t>
            </w:r>
          </w:p>
          <w:p w:rsidRPr="00377268" w:rsidR="00010DDF" w:rsidP="00010DDF" w:rsidRDefault="00010DDF" w14:paraId="3F06D748" w14:textId="624C9DDC">
            <w:pPr>
              <w:spacing w:line="240" w:lineRule="auto"/>
              <w:textAlignment w:val="baseline"/>
              <w:rPr>
                <w:rFonts w:ascii="Arial" w:hAnsi="Arial" w:eastAsia="Times New Roman"/>
                <w:color w:val="000000"/>
                <w:sz w:val="21"/>
                <w:szCs w:val="21"/>
                <w:lang w:eastAsia="en-GB"/>
              </w:rPr>
            </w:pPr>
            <w:r w:rsidRPr="00377268">
              <w:rPr>
                <w:rFonts w:ascii="Arial" w:hAnsi="Arial" w:eastAsia="Times New Roman"/>
                <w:color w:val="000000"/>
                <w:sz w:val="21"/>
                <w:szCs w:val="21"/>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tcMar/>
          </w:tcPr>
          <w:p w:rsidR="00010DDF" w:rsidP="00010DDF" w:rsidRDefault="00AE057E" w14:paraId="3050E567" w14:textId="6DEC18E9">
            <w:pPr>
              <w:spacing w:line="240" w:lineRule="auto"/>
              <w:textAlignment w:val="baseline"/>
              <w:rPr>
                <w:rFonts w:ascii="Arial" w:hAnsi="Arial" w:eastAsia="Times New Roman"/>
                <w:color w:val="000000"/>
                <w:sz w:val="21"/>
                <w:szCs w:val="21"/>
                <w:lang w:eastAsia="en-GB"/>
              </w:rPr>
            </w:pPr>
            <w:r w:rsidRPr="0AF7B991" w:rsidR="00AE057E">
              <w:rPr>
                <w:rFonts w:ascii="Arial" w:hAnsi="Arial" w:eastAsia="Times New Roman"/>
                <w:color w:val="000000" w:themeColor="text1" w:themeTint="FF" w:themeShade="FF"/>
                <w:sz w:val="21"/>
                <w:szCs w:val="21"/>
                <w:lang w:eastAsia="en-GB"/>
              </w:rPr>
              <w:t xml:space="preserve">Counts of healthcare use by point of </w:t>
            </w:r>
            <w:r w:rsidRPr="0AF7B991" w:rsidR="00AE057E">
              <w:rPr>
                <w:rFonts w:ascii="Arial" w:hAnsi="Arial" w:eastAsia="Times New Roman"/>
                <w:color w:val="000000" w:themeColor="text1" w:themeTint="FF" w:themeShade="FF"/>
                <w:sz w:val="21"/>
                <w:szCs w:val="21"/>
                <w:lang w:eastAsia="en-GB"/>
              </w:rPr>
              <w:t>delivery in</w:t>
            </w:r>
            <w:r w:rsidRPr="0AF7B991" w:rsidR="00AE057E">
              <w:rPr>
                <w:rFonts w:ascii="Arial" w:hAnsi="Arial" w:eastAsia="Times New Roman"/>
                <w:color w:val="000000" w:themeColor="text1" w:themeTint="FF" w:themeShade="FF"/>
                <w:sz w:val="21"/>
                <w:szCs w:val="21"/>
                <w:lang w:eastAsia="en-GB"/>
              </w:rPr>
              <w:t xml:space="preserve"> the three months prior to </w:t>
            </w:r>
            <w:r w:rsidRPr="0AF7B991" w:rsidR="00AE057E">
              <w:rPr>
                <w:rFonts w:ascii="Arial" w:hAnsi="Arial" w:eastAsia="Times New Roman"/>
                <w:color w:val="000000" w:themeColor="text1" w:themeTint="FF" w:themeShade="FF"/>
                <w:sz w:val="21"/>
                <w:szCs w:val="21"/>
                <w:lang w:eastAsia="en-GB"/>
              </w:rPr>
              <w:t>referral,</w:t>
            </w:r>
            <w:r w:rsidRPr="0AF7B991" w:rsidR="00AE057E">
              <w:rPr>
                <w:rFonts w:ascii="Arial" w:hAnsi="Arial" w:eastAsia="Times New Roman"/>
                <w:color w:val="000000" w:themeColor="text1" w:themeTint="FF" w:themeShade="FF"/>
                <w:sz w:val="21"/>
                <w:szCs w:val="21"/>
                <w:lang w:eastAsia="en-GB"/>
              </w:rPr>
              <w:t xml:space="preserve"> </w:t>
            </w:r>
            <w:r w:rsidRPr="0AF7B991" w:rsidR="00AE057E">
              <w:rPr>
                <w:rFonts w:ascii="Arial" w:hAnsi="Arial" w:eastAsia="Times New Roman"/>
                <w:color w:val="000000" w:themeColor="text1" w:themeTint="FF" w:themeShade="FF"/>
                <w:sz w:val="21"/>
                <w:szCs w:val="21"/>
                <w:lang w:eastAsia="en-GB"/>
              </w:rPr>
              <w:t xml:space="preserve">over the waiting period, and in the three months after treatment stratified </w:t>
            </w:r>
            <w:r w:rsidRPr="0AF7B991" w:rsidR="00010DDF">
              <w:rPr>
                <w:rFonts w:ascii="Arial" w:hAnsi="Arial" w:eastAsia="Times New Roman"/>
                <w:color w:val="000000" w:themeColor="text1" w:themeTint="FF" w:themeShade="FF"/>
                <w:sz w:val="21"/>
                <w:szCs w:val="21"/>
                <w:lang w:eastAsia="en-GB"/>
              </w:rPr>
              <w:t>by</w:t>
            </w:r>
            <w:r w:rsidRPr="0AF7B991" w:rsidR="00010DDF">
              <w:rPr>
                <w:rFonts w:ascii="Arial" w:hAnsi="Arial" w:eastAsia="Times New Roman"/>
                <w:color w:val="000000" w:themeColor="text1" w:themeTint="FF" w:themeShade="FF"/>
                <w:sz w:val="21"/>
                <w:szCs w:val="21"/>
                <w:lang w:eastAsia="en-GB"/>
              </w:rPr>
              <w:t xml:space="preserve"> </w:t>
            </w:r>
            <w:r w:rsidRPr="0AF7B991" w:rsidR="00010DDF">
              <w:rPr>
                <w:rFonts w:ascii="Arial" w:hAnsi="Arial" w:eastAsia="Times New Roman"/>
                <w:color w:val="000000" w:themeColor="text1" w:themeTint="FF" w:themeShade="FF"/>
                <w:sz w:val="21"/>
                <w:szCs w:val="21"/>
                <w:lang w:eastAsia="en-GB"/>
              </w:rPr>
              <w:t>patient demographics</w:t>
            </w:r>
          </w:p>
          <w:p w:rsidRPr="00377268" w:rsidR="00010DDF" w:rsidP="00010DDF" w:rsidRDefault="00010DDF" w14:paraId="3C1BEB64" w14:textId="77777777">
            <w:pPr>
              <w:spacing w:line="240" w:lineRule="auto"/>
              <w:textAlignment w:val="baseline"/>
              <w:rPr>
                <w:rFonts w:ascii="Arial" w:hAnsi="Arial" w:eastAsia="Times New Roman"/>
                <w:color w:val="000000"/>
                <w:sz w:val="21"/>
                <w:szCs w:val="21"/>
                <w:lang w:eastAsia="en-GB"/>
              </w:rPr>
            </w:pPr>
          </w:p>
        </w:tc>
      </w:tr>
      <w:tr w:rsidRPr="00377268" w:rsidR="00010DDF" w:rsidTr="0AF7B991" w14:paraId="4E3E4A2D" w14:textId="77777777">
        <w:trPr>
          <w:trHeight w:val="300"/>
        </w:trPr>
        <w:tc>
          <w:tcPr>
            <w:tcW w:w="1268" w:type="dxa"/>
            <w:tcBorders>
              <w:top w:val="single" w:color="auto" w:sz="6" w:space="0"/>
              <w:left w:val="single" w:color="auto" w:sz="6" w:space="0"/>
              <w:bottom w:val="single" w:color="auto" w:sz="6" w:space="0"/>
              <w:right w:val="single" w:color="auto" w:sz="6" w:space="0"/>
            </w:tcBorders>
            <w:tcMar/>
            <w:vAlign w:val="center"/>
          </w:tcPr>
          <w:p w:rsidRPr="00F56D06" w:rsidR="00010DDF" w:rsidP="00010DDF" w:rsidRDefault="00EC3DB5" w14:paraId="39D45EFE" w14:textId="766ABD0A">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lastRenderedPageBreak/>
              <w:t>3.</w:t>
            </w:r>
            <w:r w:rsidR="00010DDF">
              <w:rPr>
                <w:rFonts w:ascii="Arial" w:hAnsi="Arial" w:eastAsia="Times New Roman"/>
                <w:color w:val="000000"/>
                <w:sz w:val="21"/>
                <w:szCs w:val="21"/>
                <w:lang w:eastAsia="en-GB"/>
              </w:rPr>
              <w:t>4</w:t>
            </w:r>
          </w:p>
        </w:tc>
        <w:tc>
          <w:tcPr>
            <w:tcW w:w="3886" w:type="dxa"/>
            <w:tcBorders>
              <w:top w:val="single" w:color="auto" w:sz="6" w:space="0"/>
              <w:left w:val="single" w:color="auto" w:sz="6" w:space="0"/>
              <w:bottom w:val="single" w:color="auto" w:sz="6" w:space="0"/>
              <w:right w:val="single" w:color="auto" w:sz="6" w:space="0"/>
            </w:tcBorders>
            <w:shd w:val="clear" w:color="auto" w:fill="auto"/>
            <w:tcMar/>
          </w:tcPr>
          <w:p w:rsidR="00010DDF" w:rsidP="00010DDF" w:rsidRDefault="00010DDF" w14:paraId="4ED41E48" w14:textId="77777777">
            <w:pPr>
              <w:spacing w:line="240" w:lineRule="auto"/>
              <w:textAlignment w:val="baseline"/>
              <w:rPr>
                <w:rFonts w:ascii="Arial" w:hAnsi="Arial" w:eastAsia="Times New Roman"/>
                <w:color w:val="000000"/>
                <w:sz w:val="21"/>
                <w:szCs w:val="21"/>
                <w:lang w:eastAsia="en-GB"/>
              </w:rPr>
            </w:pPr>
          </w:p>
          <w:p w:rsidRPr="00377268" w:rsidR="00010DDF" w:rsidP="00010DDF" w:rsidRDefault="00010DDF" w14:paraId="3A9A8B92" w14:textId="039158A7">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Does healthcare use before</w:t>
            </w:r>
            <w:r w:rsidR="0019648C">
              <w:rPr>
                <w:rFonts w:ascii="Arial" w:hAnsi="Arial" w:eastAsia="Times New Roman"/>
                <w:color w:val="000000"/>
                <w:sz w:val="21"/>
                <w:szCs w:val="21"/>
                <w:lang w:eastAsia="en-GB"/>
              </w:rPr>
              <w:t xml:space="preserve">, during and after waiting </w:t>
            </w:r>
            <w:r>
              <w:rPr>
                <w:rFonts w:ascii="Arial" w:hAnsi="Arial" w:eastAsia="Times New Roman"/>
                <w:color w:val="000000"/>
                <w:sz w:val="21"/>
                <w:szCs w:val="21"/>
                <w:lang w:eastAsia="en-GB"/>
              </w:rPr>
              <w:t xml:space="preserve">vary by patient health </w:t>
            </w:r>
            <w:r w:rsidR="00AE057E">
              <w:rPr>
                <w:rFonts w:ascii="Arial" w:hAnsi="Arial" w:eastAsia="Times New Roman"/>
                <w:color w:val="000000"/>
                <w:sz w:val="21"/>
                <w:szCs w:val="21"/>
                <w:lang w:eastAsia="en-GB"/>
              </w:rPr>
              <w:t>characteristics</w:t>
            </w:r>
            <w:r>
              <w:rPr>
                <w:rFonts w:ascii="Arial" w:hAnsi="Arial" w:eastAsia="Times New Roman"/>
                <w:color w:val="000000"/>
                <w:sz w:val="21"/>
                <w:szCs w:val="21"/>
                <w:lang w:eastAsia="en-GB"/>
              </w:rPr>
              <w:t xml:space="preserve">? </w:t>
            </w:r>
          </w:p>
          <w:p w:rsidRPr="00377268" w:rsidR="00010DDF" w:rsidP="00010DDF" w:rsidRDefault="00010DDF" w14:paraId="484881EF" w14:textId="55E92A97">
            <w:pPr>
              <w:spacing w:line="240" w:lineRule="auto"/>
              <w:textAlignment w:val="baseline"/>
              <w:rPr>
                <w:rFonts w:ascii="Arial" w:hAnsi="Arial" w:eastAsia="Times New Roman"/>
                <w:color w:val="000000"/>
                <w:sz w:val="21"/>
                <w:szCs w:val="21"/>
                <w:lang w:eastAsia="en-GB"/>
              </w:rPr>
            </w:pPr>
            <w:r w:rsidRPr="00377268">
              <w:rPr>
                <w:rFonts w:ascii="Arial" w:hAnsi="Arial" w:eastAsia="Times New Roman"/>
                <w:color w:val="000000"/>
                <w:sz w:val="21"/>
                <w:szCs w:val="21"/>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tcMar/>
          </w:tcPr>
          <w:p w:rsidR="00010DDF" w:rsidP="00010DDF" w:rsidRDefault="00AE057E" w14:paraId="2D70B9D7" w14:textId="7FC7EA68">
            <w:pPr>
              <w:spacing w:line="240" w:lineRule="auto"/>
              <w:textAlignment w:val="baseline"/>
              <w:rPr>
                <w:rFonts w:ascii="Arial" w:hAnsi="Arial" w:eastAsia="Times New Roman"/>
                <w:color w:val="000000"/>
                <w:sz w:val="21"/>
                <w:szCs w:val="21"/>
                <w:lang w:eastAsia="en-GB"/>
              </w:rPr>
            </w:pPr>
            <w:r w:rsidRPr="0AF7B991" w:rsidR="00AE057E">
              <w:rPr>
                <w:rFonts w:ascii="Arial" w:hAnsi="Arial" w:eastAsia="Times New Roman"/>
                <w:color w:val="000000" w:themeColor="text1" w:themeTint="FF" w:themeShade="FF"/>
                <w:sz w:val="21"/>
                <w:szCs w:val="21"/>
                <w:lang w:eastAsia="en-GB"/>
              </w:rPr>
              <w:t xml:space="preserve">Counts of healthcare use by point of </w:t>
            </w:r>
            <w:r w:rsidRPr="0AF7B991" w:rsidR="00AE057E">
              <w:rPr>
                <w:rFonts w:ascii="Arial" w:hAnsi="Arial" w:eastAsia="Times New Roman"/>
                <w:color w:val="000000" w:themeColor="text1" w:themeTint="FF" w:themeShade="FF"/>
                <w:sz w:val="21"/>
                <w:szCs w:val="21"/>
                <w:lang w:eastAsia="en-GB"/>
              </w:rPr>
              <w:t>delivery in</w:t>
            </w:r>
            <w:r w:rsidRPr="0AF7B991" w:rsidR="00AE057E">
              <w:rPr>
                <w:rFonts w:ascii="Arial" w:hAnsi="Arial" w:eastAsia="Times New Roman"/>
                <w:color w:val="000000" w:themeColor="text1" w:themeTint="FF" w:themeShade="FF"/>
                <w:sz w:val="21"/>
                <w:szCs w:val="21"/>
                <w:lang w:eastAsia="en-GB"/>
              </w:rPr>
              <w:t xml:space="preserve"> the three months prior to referral,</w:t>
            </w:r>
            <w:r w:rsidRPr="0AF7B991" w:rsidR="00AE057E">
              <w:rPr>
                <w:rFonts w:ascii="Arial" w:hAnsi="Arial" w:eastAsia="Times New Roman"/>
                <w:color w:val="000000" w:themeColor="text1" w:themeTint="FF" w:themeShade="FF"/>
                <w:sz w:val="21"/>
                <w:szCs w:val="21"/>
                <w:lang w:eastAsia="en-GB"/>
              </w:rPr>
              <w:t xml:space="preserve"> </w:t>
            </w:r>
            <w:r w:rsidRPr="0AF7B991" w:rsidR="00AE057E">
              <w:rPr>
                <w:rFonts w:ascii="Arial" w:hAnsi="Arial" w:eastAsia="Times New Roman"/>
                <w:color w:val="000000" w:themeColor="text1" w:themeTint="FF" w:themeShade="FF"/>
                <w:sz w:val="21"/>
                <w:szCs w:val="21"/>
                <w:lang w:eastAsia="en-GB"/>
              </w:rPr>
              <w:t xml:space="preserve">over the waiting period, and in the three months after treatment stratified </w:t>
            </w:r>
            <w:r w:rsidRPr="0AF7B991" w:rsidR="00010DDF">
              <w:rPr>
                <w:rFonts w:ascii="Arial" w:hAnsi="Arial" w:eastAsia="Times New Roman"/>
                <w:color w:val="000000" w:themeColor="text1" w:themeTint="FF" w:themeShade="FF"/>
                <w:sz w:val="21"/>
                <w:szCs w:val="21"/>
                <w:lang w:eastAsia="en-GB"/>
              </w:rPr>
              <w:t>by</w:t>
            </w:r>
            <w:r w:rsidRPr="0AF7B991" w:rsidR="00010DDF">
              <w:rPr>
                <w:rFonts w:ascii="Arial" w:hAnsi="Arial" w:eastAsia="Times New Roman"/>
                <w:color w:val="000000" w:themeColor="text1" w:themeTint="FF" w:themeShade="FF"/>
                <w:sz w:val="21"/>
                <w:szCs w:val="21"/>
                <w:lang w:eastAsia="en-GB"/>
              </w:rPr>
              <w:t xml:space="preserve"> </w:t>
            </w:r>
            <w:r w:rsidRPr="0AF7B991" w:rsidR="00010DDF">
              <w:rPr>
                <w:rFonts w:ascii="Arial" w:hAnsi="Arial" w:eastAsia="Times New Roman"/>
                <w:color w:val="000000" w:themeColor="text1" w:themeTint="FF" w:themeShade="FF"/>
                <w:sz w:val="21"/>
                <w:szCs w:val="21"/>
                <w:lang w:eastAsia="en-GB"/>
              </w:rPr>
              <w:t xml:space="preserve">patient health </w:t>
            </w:r>
            <w:r w:rsidRPr="0AF7B991" w:rsidR="00AE057E">
              <w:rPr>
                <w:rFonts w:ascii="Arial" w:hAnsi="Arial" w:eastAsia="Times New Roman"/>
                <w:color w:val="000000" w:themeColor="text1" w:themeTint="FF" w:themeShade="FF"/>
                <w:sz w:val="21"/>
                <w:szCs w:val="21"/>
                <w:lang w:eastAsia="en-GB"/>
              </w:rPr>
              <w:t>characteristics</w:t>
            </w:r>
          </w:p>
          <w:p w:rsidRPr="00377268" w:rsidR="00010DDF" w:rsidP="00010DDF" w:rsidRDefault="00010DDF" w14:paraId="372980C8" w14:textId="6D13D8CA">
            <w:pPr>
              <w:spacing w:line="240" w:lineRule="auto"/>
              <w:textAlignment w:val="baseline"/>
              <w:rPr>
                <w:rFonts w:ascii="Arial" w:hAnsi="Arial" w:eastAsia="Times New Roman"/>
                <w:color w:val="000000"/>
                <w:sz w:val="21"/>
                <w:szCs w:val="21"/>
                <w:lang w:eastAsia="en-GB"/>
              </w:rPr>
            </w:pPr>
          </w:p>
        </w:tc>
      </w:tr>
    </w:tbl>
    <w:p w:rsidR="00CC4A5A" w:rsidP="008E634D" w:rsidRDefault="00CC4A5A" w14:paraId="2625BB7F" w14:textId="77777777">
      <w:pPr>
        <w:jc w:val="both"/>
        <w:rPr>
          <w:rFonts w:asciiTheme="minorHAnsi" w:hAnsiTheme="minorHAnsi" w:cstheme="minorHAnsi"/>
          <w:sz w:val="22"/>
          <w:szCs w:val="22"/>
        </w:rPr>
      </w:pPr>
    </w:p>
    <w:p w:rsidRPr="00F85C43" w:rsidR="00F85C43" w:rsidP="008E634D" w:rsidRDefault="00F85C43" w14:paraId="69CAD17F" w14:textId="77777777">
      <w:pPr>
        <w:jc w:val="both"/>
        <w:rPr>
          <w:rFonts w:asciiTheme="minorHAnsi" w:hAnsiTheme="minorHAnsi" w:cstheme="minorHAnsi"/>
          <w:b/>
          <w:bCs/>
          <w:sz w:val="22"/>
          <w:szCs w:val="22"/>
          <w:u w:val="single"/>
        </w:rPr>
      </w:pPr>
    </w:p>
    <w:p w:rsidRPr="00F85C43" w:rsidR="00F85C43" w:rsidP="008E634D" w:rsidRDefault="00F85C43" w14:paraId="6F718E8E" w14:textId="0B53B1A9">
      <w:pPr>
        <w:jc w:val="both"/>
        <w:rPr>
          <w:rFonts w:asciiTheme="minorHAnsi" w:hAnsiTheme="minorHAnsi" w:cstheme="minorHAnsi"/>
          <w:b/>
          <w:bCs/>
          <w:sz w:val="22"/>
          <w:szCs w:val="22"/>
          <w:u w:val="single"/>
        </w:rPr>
      </w:pPr>
      <w:r w:rsidRPr="00F85C43">
        <w:rPr>
          <w:rFonts w:asciiTheme="minorHAnsi" w:hAnsiTheme="minorHAnsi" w:cstheme="minorHAnsi"/>
          <w:b/>
          <w:bCs/>
          <w:sz w:val="22"/>
          <w:szCs w:val="22"/>
          <w:u w:val="single"/>
        </w:rPr>
        <w:t>Causal Analysis</w:t>
      </w:r>
    </w:p>
    <w:p w:rsidR="00F85C43" w:rsidP="008E634D" w:rsidRDefault="00F85C43" w14:paraId="7197A65D" w14:textId="77777777">
      <w:pPr>
        <w:jc w:val="both"/>
        <w:rPr>
          <w:rFonts w:asciiTheme="minorHAnsi" w:hAnsiTheme="minorHAnsi" w:cstheme="minorHAnsi"/>
          <w:b/>
          <w:bCs/>
          <w:sz w:val="22"/>
          <w:szCs w:val="22"/>
        </w:rPr>
      </w:pPr>
    </w:p>
    <w:p w:rsidR="00A06B74" w:rsidP="008E634D" w:rsidRDefault="00A06B74" w14:paraId="65BF12FD" w14:textId="700E25BE">
      <w:pPr>
        <w:jc w:val="both"/>
        <w:rPr>
          <w:rFonts w:asciiTheme="minorHAnsi" w:hAnsiTheme="minorHAnsi" w:cstheme="minorHAnsi"/>
          <w:b/>
          <w:bCs/>
          <w:sz w:val="22"/>
          <w:szCs w:val="22"/>
        </w:rPr>
      </w:pPr>
      <w:r w:rsidRPr="00A06B74">
        <w:rPr>
          <w:rFonts w:asciiTheme="minorHAnsi" w:hAnsiTheme="minorHAnsi" w:cstheme="minorHAnsi"/>
          <w:b/>
          <w:bCs/>
          <w:sz w:val="22"/>
          <w:szCs w:val="22"/>
        </w:rPr>
        <w:t xml:space="preserve">Objective </w:t>
      </w:r>
      <w:r w:rsidR="00734D86">
        <w:rPr>
          <w:rFonts w:asciiTheme="minorHAnsi" w:hAnsiTheme="minorHAnsi" w:cstheme="minorHAnsi"/>
          <w:b/>
          <w:bCs/>
          <w:sz w:val="22"/>
          <w:szCs w:val="22"/>
        </w:rPr>
        <w:t>4</w:t>
      </w:r>
      <w:r w:rsidRPr="00A06B74">
        <w:rPr>
          <w:rFonts w:asciiTheme="minorHAnsi" w:hAnsiTheme="minorHAnsi" w:cstheme="minorHAnsi"/>
          <w:b/>
          <w:bCs/>
          <w:sz w:val="22"/>
          <w:szCs w:val="22"/>
        </w:rPr>
        <w:t>: Assess the causal impact of waiting for longer periods of time on healthcare usage and costs</w:t>
      </w:r>
    </w:p>
    <w:p w:rsidRPr="00A06B74" w:rsidR="00A06B74" w:rsidP="008E634D" w:rsidRDefault="00A06B74" w14:paraId="3F1DED9D" w14:textId="77777777">
      <w:pPr>
        <w:jc w:val="both"/>
        <w:rPr>
          <w:rFonts w:asciiTheme="minorHAnsi" w:hAnsiTheme="minorHAnsi" w:cstheme="minorHAnsi"/>
          <w:b/>
          <w:bCs/>
          <w:sz w:val="22"/>
          <w:szCs w:val="22"/>
        </w:rPr>
      </w:pPr>
    </w:p>
    <w:tbl>
      <w:tblPr>
        <w:tblW w:w="900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68"/>
        <w:gridCol w:w="3886"/>
        <w:gridCol w:w="3850"/>
      </w:tblGrid>
      <w:tr w:rsidRPr="00377268" w:rsidR="00A06B74" w14:paraId="14D71CBC" w14:textId="77777777">
        <w:trPr>
          <w:trHeight w:val="300"/>
        </w:trPr>
        <w:tc>
          <w:tcPr>
            <w:tcW w:w="1268" w:type="dxa"/>
            <w:tcBorders>
              <w:top w:val="single" w:color="auto" w:sz="6" w:space="0"/>
              <w:left w:val="single" w:color="auto" w:sz="6" w:space="0"/>
              <w:bottom w:val="single" w:color="auto" w:sz="6" w:space="0"/>
              <w:right w:val="single" w:color="auto" w:sz="6" w:space="0"/>
            </w:tcBorders>
          </w:tcPr>
          <w:p w:rsidRPr="00377268" w:rsidR="00A06B74" w:rsidRDefault="00A06B74" w14:paraId="4ABEE336" w14:textId="77777777">
            <w:pPr>
              <w:spacing w:line="240" w:lineRule="auto"/>
              <w:textAlignment w:val="baseline"/>
              <w:rPr>
                <w:rFonts w:ascii="Arial" w:hAnsi="Arial" w:eastAsia="Times New Roman"/>
                <w:b/>
                <w:bCs/>
                <w:color w:val="000000"/>
                <w:sz w:val="21"/>
                <w:szCs w:val="21"/>
                <w:lang w:eastAsia="en-GB"/>
              </w:rPr>
            </w:pPr>
            <w:r>
              <w:rPr>
                <w:rFonts w:ascii="Arial" w:hAnsi="Arial" w:eastAsia="Times New Roman"/>
                <w:b/>
                <w:bCs/>
                <w:color w:val="000000"/>
                <w:sz w:val="21"/>
                <w:szCs w:val="21"/>
                <w:lang w:eastAsia="en-GB"/>
              </w:rPr>
              <w:t>Output no.</w:t>
            </w:r>
          </w:p>
        </w:tc>
        <w:tc>
          <w:tcPr>
            <w:tcW w:w="3886" w:type="dxa"/>
            <w:tcBorders>
              <w:top w:val="single" w:color="auto" w:sz="6" w:space="0"/>
              <w:left w:val="single" w:color="auto" w:sz="6" w:space="0"/>
              <w:bottom w:val="single" w:color="auto" w:sz="6" w:space="0"/>
              <w:right w:val="single" w:color="auto" w:sz="6" w:space="0"/>
            </w:tcBorders>
            <w:shd w:val="clear" w:color="auto" w:fill="auto"/>
            <w:hideMark/>
          </w:tcPr>
          <w:p w:rsidRPr="00377268" w:rsidR="00A06B74" w:rsidRDefault="00A06B74" w14:paraId="181F7AF7" w14:textId="77777777">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b/>
                <w:bCs/>
                <w:color w:val="000000"/>
                <w:sz w:val="21"/>
                <w:szCs w:val="21"/>
                <w:lang w:eastAsia="en-GB"/>
              </w:rPr>
              <w:t>Research Questions</w:t>
            </w:r>
            <w:r w:rsidRPr="00377268">
              <w:rPr>
                <w:rFonts w:ascii="Arial" w:hAnsi="Arial" w:eastAsia="Times New Roman"/>
                <w:color w:val="000000"/>
                <w:sz w:val="21"/>
                <w:szCs w:val="21"/>
                <w:lang w:eastAsia="en-GB"/>
              </w:rPr>
              <w:t> </w:t>
            </w:r>
          </w:p>
        </w:tc>
        <w:tc>
          <w:tcPr>
            <w:tcW w:w="3850" w:type="dxa"/>
            <w:tcBorders>
              <w:top w:val="single" w:color="auto" w:sz="6" w:space="0"/>
              <w:left w:val="single" w:color="auto" w:sz="6" w:space="0"/>
              <w:bottom w:val="single" w:color="auto" w:sz="6" w:space="0"/>
              <w:right w:val="single" w:color="auto" w:sz="6" w:space="0"/>
            </w:tcBorders>
            <w:shd w:val="clear" w:color="auto" w:fill="auto"/>
            <w:hideMark/>
          </w:tcPr>
          <w:p w:rsidRPr="00377268" w:rsidR="00A06B74" w:rsidRDefault="00A06B74" w14:paraId="0ABD223C" w14:textId="77777777">
            <w:pPr>
              <w:spacing w:line="240" w:lineRule="auto"/>
              <w:textAlignment w:val="baseline"/>
              <w:rPr>
                <w:rFonts w:ascii="Segoe UI" w:hAnsi="Segoe UI" w:eastAsia="Times New Roman" w:cs="Segoe UI"/>
                <w:color w:val="000000"/>
                <w:sz w:val="18"/>
                <w:szCs w:val="18"/>
                <w:lang w:eastAsia="en-GB"/>
              </w:rPr>
            </w:pPr>
            <w:r w:rsidRPr="00377268">
              <w:rPr>
                <w:rFonts w:ascii="Arial" w:hAnsi="Arial" w:eastAsia="Times New Roman"/>
                <w:b/>
                <w:bCs/>
                <w:color w:val="000000"/>
                <w:sz w:val="21"/>
                <w:szCs w:val="21"/>
                <w:lang w:eastAsia="en-GB"/>
              </w:rPr>
              <w:t>Analytical Output</w:t>
            </w:r>
            <w:r w:rsidRPr="00377268">
              <w:rPr>
                <w:rFonts w:ascii="Arial" w:hAnsi="Arial" w:eastAsia="Times New Roman"/>
                <w:color w:val="000000"/>
                <w:sz w:val="21"/>
                <w:szCs w:val="21"/>
                <w:lang w:eastAsia="en-GB"/>
              </w:rPr>
              <w:t> </w:t>
            </w:r>
          </w:p>
        </w:tc>
      </w:tr>
      <w:tr w:rsidRPr="00377268" w:rsidR="00A06B74" w14:paraId="0CAF1258"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Pr="00377268" w:rsidR="00A06B74" w:rsidRDefault="00734D86" w14:paraId="1B760FF9" w14:textId="6DA2942C">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4</w:t>
            </w:r>
            <w:r w:rsidR="00C3591F">
              <w:rPr>
                <w:rFonts w:ascii="Arial" w:hAnsi="Arial" w:eastAsia="Times New Roman"/>
                <w:color w:val="000000"/>
                <w:sz w:val="21"/>
                <w:szCs w:val="21"/>
                <w:lang w:eastAsia="en-GB"/>
              </w:rPr>
              <w:t>.</w:t>
            </w:r>
            <w:r w:rsidR="00A06B74">
              <w:rPr>
                <w:rFonts w:ascii="Arial" w:hAnsi="Arial" w:eastAsia="Times New Roman"/>
                <w:color w:val="000000"/>
                <w:sz w:val="21"/>
                <w:szCs w:val="21"/>
                <w:lang w:eastAsia="en-GB"/>
              </w:rPr>
              <w:t>1</w:t>
            </w:r>
          </w:p>
        </w:tc>
        <w:tc>
          <w:tcPr>
            <w:tcW w:w="3886" w:type="dxa"/>
            <w:tcBorders>
              <w:top w:val="single" w:color="auto" w:sz="6" w:space="0"/>
              <w:left w:val="single" w:color="auto" w:sz="6" w:space="0"/>
              <w:bottom w:val="single" w:color="auto" w:sz="6" w:space="0"/>
              <w:right w:val="single" w:color="auto" w:sz="6" w:space="0"/>
            </w:tcBorders>
            <w:shd w:val="clear" w:color="auto" w:fill="auto"/>
            <w:hideMark/>
          </w:tcPr>
          <w:p w:rsidR="00C3591F" w:rsidP="00C3591F" w:rsidRDefault="00C3591F" w14:paraId="1E2A1537" w14:textId="35EE8414">
            <w:pPr>
              <w:spacing w:line="240" w:lineRule="auto"/>
              <w:textAlignment w:val="baseline"/>
              <w:rPr>
                <w:rFonts w:ascii="Arial" w:hAnsi="Arial" w:eastAsia="Times New Roman"/>
                <w:color w:val="000000"/>
                <w:sz w:val="21"/>
                <w:szCs w:val="21"/>
                <w:lang w:eastAsia="en-GB"/>
              </w:rPr>
            </w:pPr>
            <w:r w:rsidRPr="00F56D06">
              <w:rPr>
                <w:rFonts w:ascii="Arial" w:hAnsi="Arial" w:eastAsia="Times New Roman"/>
                <w:color w:val="000000"/>
                <w:sz w:val="21"/>
                <w:szCs w:val="21"/>
                <w:lang w:eastAsia="en-GB"/>
              </w:rPr>
              <w:t xml:space="preserve">What is the effect of waiting for treatment for an additional [x] weeks for [y] procedure on healthcare </w:t>
            </w:r>
            <w:r w:rsidR="00C84A61">
              <w:rPr>
                <w:rFonts w:ascii="Arial" w:hAnsi="Arial" w:eastAsia="Times New Roman"/>
                <w:color w:val="000000"/>
                <w:sz w:val="21"/>
                <w:szCs w:val="21"/>
                <w:lang w:eastAsia="en-GB"/>
              </w:rPr>
              <w:t>use</w:t>
            </w:r>
            <w:r w:rsidRPr="00F56D06">
              <w:rPr>
                <w:rFonts w:ascii="Arial" w:hAnsi="Arial" w:eastAsia="Times New Roman"/>
                <w:color w:val="000000"/>
                <w:sz w:val="21"/>
                <w:szCs w:val="21"/>
                <w:lang w:eastAsia="en-GB"/>
              </w:rPr>
              <w:t xml:space="preserve"> for [z] point of delivery?​ </w:t>
            </w:r>
          </w:p>
          <w:p w:rsidRPr="00F56D06" w:rsidR="00C3591F" w:rsidP="00C3591F" w:rsidRDefault="00C3591F" w14:paraId="0FDD5B70" w14:textId="77777777">
            <w:pPr>
              <w:spacing w:line="240" w:lineRule="auto"/>
              <w:textAlignment w:val="baseline"/>
              <w:rPr>
                <w:rFonts w:ascii="Segoe UI" w:hAnsi="Segoe UI" w:eastAsia="Times New Roman" w:cs="Segoe UI"/>
                <w:color w:val="000000"/>
                <w:sz w:val="18"/>
                <w:szCs w:val="18"/>
                <w:lang w:eastAsia="en-GB"/>
              </w:rPr>
            </w:pPr>
          </w:p>
          <w:p w:rsidRPr="00377268" w:rsidR="00A06B74" w:rsidP="001C1CD6" w:rsidRDefault="00A06B74" w14:paraId="4D91B1D2" w14:textId="4F7CA76F">
            <w:pPr>
              <w:spacing w:line="240" w:lineRule="auto"/>
              <w:textAlignment w:val="baseline"/>
              <w:rPr>
                <w:rFonts w:ascii="Segoe UI" w:hAnsi="Segoe UI" w:eastAsia="Times New Roman" w:cs="Segoe UI"/>
                <w:color w:val="000000"/>
                <w:sz w:val="18"/>
                <w:szCs w:val="18"/>
                <w:lang w:eastAsia="en-GB"/>
              </w:rPr>
            </w:pPr>
          </w:p>
        </w:tc>
        <w:tc>
          <w:tcPr>
            <w:tcW w:w="3850" w:type="dxa"/>
            <w:tcBorders>
              <w:top w:val="single" w:color="auto" w:sz="6" w:space="0"/>
              <w:left w:val="single" w:color="auto" w:sz="6" w:space="0"/>
              <w:bottom w:val="single" w:color="auto" w:sz="6" w:space="0"/>
              <w:right w:val="single" w:color="auto" w:sz="6" w:space="0"/>
            </w:tcBorders>
            <w:shd w:val="clear" w:color="auto" w:fill="auto"/>
            <w:hideMark/>
          </w:tcPr>
          <w:p w:rsidRPr="00F56D06" w:rsidR="00C3591F" w:rsidP="00C3591F" w:rsidRDefault="00C3591F" w14:paraId="4DE30F04" w14:textId="34B3051B">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 xml:space="preserve">Difference-in-difference analysis comparing the healthcare use of above-target waiters to target or below target waiters </w:t>
            </w:r>
            <w:r w:rsidR="00952796">
              <w:rPr>
                <w:rFonts w:ascii="Arial" w:hAnsi="Arial" w:eastAsia="Times New Roman"/>
                <w:color w:val="000000"/>
                <w:sz w:val="21"/>
                <w:szCs w:val="21"/>
                <w:lang w:eastAsia="en-GB"/>
              </w:rPr>
              <w:t xml:space="preserve">for </w:t>
            </w:r>
            <w:r w:rsidR="003156A2">
              <w:rPr>
                <w:rFonts w:ascii="Arial" w:hAnsi="Arial" w:eastAsia="Times New Roman"/>
                <w:color w:val="000000"/>
                <w:sz w:val="21"/>
                <w:szCs w:val="21"/>
                <w:lang w:eastAsia="en-GB"/>
              </w:rPr>
              <w:t xml:space="preserve">[y] procedures and </w:t>
            </w:r>
            <w:r w:rsidR="00952796">
              <w:rPr>
                <w:rFonts w:ascii="Arial" w:hAnsi="Arial" w:eastAsia="Times New Roman"/>
                <w:color w:val="000000"/>
                <w:sz w:val="21"/>
                <w:szCs w:val="21"/>
                <w:lang w:eastAsia="en-GB"/>
              </w:rPr>
              <w:t>[z] points of delivery</w:t>
            </w:r>
          </w:p>
          <w:p w:rsidRPr="00377268" w:rsidR="00A06B74" w:rsidP="001C1CD6" w:rsidRDefault="00A06B74" w14:paraId="1653173C" w14:textId="1AC3E120">
            <w:pPr>
              <w:spacing w:line="240" w:lineRule="auto"/>
              <w:textAlignment w:val="baseline"/>
              <w:rPr>
                <w:rFonts w:ascii="Segoe UI" w:hAnsi="Segoe UI" w:eastAsia="Times New Roman" w:cs="Segoe UI"/>
                <w:color w:val="000000"/>
                <w:sz w:val="18"/>
                <w:szCs w:val="18"/>
                <w:lang w:eastAsia="en-GB"/>
              </w:rPr>
            </w:pPr>
          </w:p>
        </w:tc>
      </w:tr>
      <w:tr w:rsidRPr="00377268" w:rsidR="00A06B74" w14:paraId="0557D020"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Pr="00377268" w:rsidR="00A06B74" w:rsidRDefault="00CB1BA7" w14:paraId="335F80A1" w14:textId="41B220B8">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4.</w:t>
            </w:r>
            <w:r w:rsidR="00A06B74">
              <w:rPr>
                <w:rFonts w:ascii="Arial" w:hAnsi="Arial" w:eastAsia="Times New Roman"/>
                <w:color w:val="000000"/>
                <w:sz w:val="21"/>
                <w:szCs w:val="21"/>
                <w:lang w:eastAsia="en-GB"/>
              </w:rPr>
              <w:t>2</w:t>
            </w:r>
          </w:p>
        </w:tc>
        <w:tc>
          <w:tcPr>
            <w:tcW w:w="3886" w:type="dxa"/>
            <w:tcBorders>
              <w:top w:val="single" w:color="auto" w:sz="6" w:space="0"/>
              <w:left w:val="single" w:color="auto" w:sz="6" w:space="0"/>
              <w:bottom w:val="single" w:color="auto" w:sz="6" w:space="0"/>
              <w:right w:val="single" w:color="auto" w:sz="6" w:space="0"/>
            </w:tcBorders>
            <w:shd w:val="clear" w:color="auto" w:fill="auto"/>
            <w:hideMark/>
          </w:tcPr>
          <w:p w:rsidR="00C86E56" w:rsidP="00C86E56" w:rsidRDefault="00C86E56" w14:paraId="4D983C77" w14:textId="3366B1A4">
            <w:pPr>
              <w:spacing w:line="240" w:lineRule="auto"/>
              <w:textAlignment w:val="baseline"/>
              <w:rPr>
                <w:rFonts w:ascii="Arial" w:hAnsi="Arial" w:eastAsia="Times New Roman"/>
                <w:color w:val="000000"/>
                <w:sz w:val="21"/>
                <w:szCs w:val="21"/>
                <w:lang w:eastAsia="en-GB"/>
              </w:rPr>
            </w:pPr>
            <w:r w:rsidRPr="00F56D06">
              <w:rPr>
                <w:rFonts w:ascii="Arial" w:hAnsi="Arial" w:eastAsia="Times New Roman"/>
                <w:color w:val="000000"/>
                <w:sz w:val="21"/>
                <w:szCs w:val="21"/>
                <w:lang w:eastAsia="en-GB"/>
              </w:rPr>
              <w:t xml:space="preserve">What is the effect of waiting for treatment for an additional [x] weeks for [y] procedure on healthcare </w:t>
            </w:r>
            <w:r>
              <w:rPr>
                <w:rFonts w:ascii="Arial" w:hAnsi="Arial" w:eastAsia="Times New Roman"/>
                <w:color w:val="000000"/>
                <w:sz w:val="21"/>
                <w:szCs w:val="21"/>
                <w:lang w:eastAsia="en-GB"/>
              </w:rPr>
              <w:t>cost incurred</w:t>
            </w:r>
            <w:r w:rsidRPr="00F56D06">
              <w:rPr>
                <w:rFonts w:ascii="Arial" w:hAnsi="Arial" w:eastAsia="Times New Roman"/>
                <w:color w:val="000000"/>
                <w:sz w:val="21"/>
                <w:szCs w:val="21"/>
                <w:lang w:eastAsia="en-GB"/>
              </w:rPr>
              <w:t xml:space="preserve"> for [z] point of delivery</w:t>
            </w:r>
            <w:r w:rsidR="00C7260E">
              <w:rPr>
                <w:rFonts w:ascii="Arial" w:hAnsi="Arial" w:eastAsia="Times New Roman"/>
                <w:color w:val="000000"/>
                <w:sz w:val="21"/>
                <w:szCs w:val="21"/>
                <w:lang w:eastAsia="en-GB"/>
              </w:rPr>
              <w:t>?</w:t>
            </w:r>
          </w:p>
          <w:p w:rsidR="008B34A4" w:rsidP="00C86E56" w:rsidRDefault="008B34A4" w14:paraId="47BAA295" w14:textId="77777777">
            <w:pPr>
              <w:spacing w:line="240" w:lineRule="auto"/>
              <w:textAlignment w:val="baseline"/>
              <w:rPr>
                <w:rFonts w:ascii="Arial" w:hAnsi="Arial" w:eastAsia="Times New Roman"/>
                <w:color w:val="000000"/>
                <w:sz w:val="21"/>
                <w:szCs w:val="21"/>
                <w:lang w:eastAsia="en-GB"/>
              </w:rPr>
            </w:pPr>
          </w:p>
          <w:p w:rsidRPr="00377268" w:rsidR="00A06B74" w:rsidRDefault="00A06B74" w14:paraId="3DD1A2CF" w14:textId="5E0F6D26">
            <w:pPr>
              <w:spacing w:line="240" w:lineRule="auto"/>
              <w:textAlignment w:val="baseline"/>
              <w:rPr>
                <w:rFonts w:ascii="Segoe UI" w:hAnsi="Segoe UI" w:eastAsia="Times New Roman" w:cs="Segoe UI"/>
                <w:color w:val="000000"/>
                <w:sz w:val="18"/>
                <w:szCs w:val="18"/>
                <w:lang w:eastAsia="en-GB"/>
              </w:rPr>
            </w:pPr>
          </w:p>
        </w:tc>
        <w:tc>
          <w:tcPr>
            <w:tcW w:w="3850" w:type="dxa"/>
            <w:tcBorders>
              <w:top w:val="single" w:color="auto" w:sz="6" w:space="0"/>
              <w:left w:val="single" w:color="auto" w:sz="6" w:space="0"/>
              <w:bottom w:val="single" w:color="auto" w:sz="6" w:space="0"/>
              <w:right w:val="single" w:color="auto" w:sz="6" w:space="0"/>
            </w:tcBorders>
            <w:shd w:val="clear" w:color="auto" w:fill="auto"/>
            <w:hideMark/>
          </w:tcPr>
          <w:p w:rsidRPr="00377268" w:rsidR="00A06B74" w:rsidRDefault="00C86E56" w14:paraId="2E5FC51A" w14:textId="01D78A80">
            <w:pPr>
              <w:spacing w:line="240" w:lineRule="auto"/>
              <w:textAlignment w:val="baseline"/>
              <w:rPr>
                <w:rFonts w:ascii="Segoe UI" w:hAnsi="Segoe UI" w:eastAsia="Times New Roman" w:cs="Segoe UI"/>
                <w:color w:val="000000"/>
                <w:sz w:val="18"/>
                <w:szCs w:val="18"/>
                <w:lang w:eastAsia="en-GB"/>
              </w:rPr>
            </w:pPr>
            <w:r>
              <w:rPr>
                <w:rFonts w:ascii="Arial" w:hAnsi="Arial" w:eastAsia="Times New Roman"/>
                <w:color w:val="000000"/>
                <w:sz w:val="21"/>
                <w:szCs w:val="21"/>
                <w:lang w:eastAsia="en-GB"/>
              </w:rPr>
              <w:t>Cost-weighted results of the difference-in-difference analys</w:t>
            </w:r>
            <w:r w:rsidR="003F090A">
              <w:rPr>
                <w:rFonts w:ascii="Arial" w:hAnsi="Arial" w:eastAsia="Times New Roman"/>
                <w:color w:val="000000"/>
                <w:sz w:val="21"/>
                <w:szCs w:val="21"/>
                <w:lang w:eastAsia="en-GB"/>
              </w:rPr>
              <w:t>e</w:t>
            </w:r>
            <w:r>
              <w:rPr>
                <w:rFonts w:ascii="Arial" w:hAnsi="Arial" w:eastAsia="Times New Roman"/>
                <w:color w:val="000000"/>
                <w:sz w:val="21"/>
                <w:szCs w:val="21"/>
                <w:lang w:eastAsia="en-GB"/>
              </w:rPr>
              <w:t>s performed for output 4.1</w:t>
            </w:r>
            <w:r w:rsidR="005469F0">
              <w:rPr>
                <w:rFonts w:ascii="Arial" w:hAnsi="Arial" w:eastAsia="Times New Roman"/>
                <w:color w:val="000000"/>
                <w:sz w:val="21"/>
                <w:szCs w:val="21"/>
                <w:lang w:eastAsia="en-GB"/>
              </w:rPr>
              <w:t xml:space="preserve"> </w:t>
            </w:r>
          </w:p>
          <w:p w:rsidRPr="00377268" w:rsidR="00A06B74" w:rsidRDefault="00A06B74" w14:paraId="2B19517C" w14:textId="0CD7F6F1">
            <w:pPr>
              <w:spacing w:line="240" w:lineRule="auto"/>
              <w:textAlignment w:val="baseline"/>
              <w:rPr>
                <w:rFonts w:ascii="Segoe UI" w:hAnsi="Segoe UI" w:eastAsia="Times New Roman" w:cs="Segoe UI"/>
                <w:color w:val="000000"/>
                <w:sz w:val="18"/>
                <w:szCs w:val="18"/>
                <w:lang w:eastAsia="en-GB"/>
              </w:rPr>
            </w:pPr>
          </w:p>
        </w:tc>
      </w:tr>
      <w:tr w:rsidRPr="00377268" w:rsidR="00186F59" w14:paraId="614EEDA1" w14:textId="77777777">
        <w:trPr>
          <w:trHeight w:val="300"/>
        </w:trPr>
        <w:tc>
          <w:tcPr>
            <w:tcW w:w="1268" w:type="dxa"/>
            <w:tcBorders>
              <w:top w:val="single" w:color="auto" w:sz="6" w:space="0"/>
              <w:left w:val="single" w:color="auto" w:sz="6" w:space="0"/>
              <w:bottom w:val="single" w:color="auto" w:sz="6" w:space="0"/>
              <w:right w:val="single" w:color="auto" w:sz="6" w:space="0"/>
            </w:tcBorders>
            <w:vAlign w:val="center"/>
          </w:tcPr>
          <w:p w:rsidR="00186F59" w:rsidRDefault="00952796" w14:paraId="2DFF8F20" w14:textId="21834F37">
            <w:pPr>
              <w:spacing w:line="240" w:lineRule="auto"/>
              <w:jc w:val="center"/>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4.3</w:t>
            </w:r>
          </w:p>
        </w:tc>
        <w:tc>
          <w:tcPr>
            <w:tcW w:w="3886" w:type="dxa"/>
            <w:tcBorders>
              <w:top w:val="single" w:color="auto" w:sz="6" w:space="0"/>
              <w:left w:val="single" w:color="auto" w:sz="6" w:space="0"/>
              <w:bottom w:val="single" w:color="auto" w:sz="6" w:space="0"/>
              <w:right w:val="single" w:color="auto" w:sz="6" w:space="0"/>
            </w:tcBorders>
            <w:shd w:val="clear" w:color="auto" w:fill="auto"/>
          </w:tcPr>
          <w:p w:rsidR="003F090A" w:rsidRDefault="003F090A" w14:paraId="6A890ED9" w14:textId="77777777">
            <w:pPr>
              <w:spacing w:line="240" w:lineRule="auto"/>
              <w:textAlignment w:val="baseline"/>
              <w:rPr>
                <w:rFonts w:ascii="Arial" w:hAnsi="Arial" w:eastAsia="Times New Roman"/>
                <w:color w:val="000000"/>
                <w:sz w:val="21"/>
                <w:szCs w:val="21"/>
                <w:lang w:eastAsia="en-GB"/>
              </w:rPr>
            </w:pPr>
          </w:p>
          <w:p w:rsidR="00186F59" w:rsidRDefault="00C22C7F" w14:paraId="40228EA6" w14:textId="79D48F44">
            <w:pPr>
              <w:spacing w:line="240" w:lineRule="auto"/>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 xml:space="preserve">What are the demographic and health characteristics of patients </w:t>
            </w:r>
            <w:r w:rsidR="00E4273B">
              <w:rPr>
                <w:rFonts w:ascii="Arial" w:hAnsi="Arial" w:eastAsia="Times New Roman"/>
                <w:color w:val="000000"/>
                <w:sz w:val="21"/>
                <w:szCs w:val="21"/>
                <w:lang w:eastAsia="en-GB"/>
              </w:rPr>
              <w:t>in the cohorts compared in output 4.1?</w:t>
            </w:r>
          </w:p>
        </w:tc>
        <w:tc>
          <w:tcPr>
            <w:tcW w:w="3850" w:type="dxa"/>
            <w:tcBorders>
              <w:top w:val="single" w:color="auto" w:sz="6" w:space="0"/>
              <w:left w:val="single" w:color="auto" w:sz="6" w:space="0"/>
              <w:bottom w:val="single" w:color="auto" w:sz="6" w:space="0"/>
              <w:right w:val="single" w:color="auto" w:sz="6" w:space="0"/>
            </w:tcBorders>
            <w:shd w:val="clear" w:color="auto" w:fill="auto"/>
          </w:tcPr>
          <w:p w:rsidR="00186F59" w:rsidRDefault="00C86E56" w14:paraId="1C40B7B6" w14:textId="38C930D3">
            <w:pPr>
              <w:spacing w:line="240" w:lineRule="auto"/>
              <w:textAlignment w:val="baseline"/>
              <w:rPr>
                <w:rFonts w:ascii="Arial" w:hAnsi="Arial" w:eastAsia="Times New Roman"/>
                <w:color w:val="000000"/>
                <w:sz w:val="21"/>
                <w:szCs w:val="21"/>
                <w:lang w:eastAsia="en-GB"/>
              </w:rPr>
            </w:pPr>
            <w:r>
              <w:rPr>
                <w:rFonts w:ascii="Arial" w:hAnsi="Arial" w:eastAsia="Times New Roman"/>
                <w:color w:val="000000"/>
                <w:sz w:val="21"/>
                <w:szCs w:val="21"/>
                <w:lang w:eastAsia="en-GB"/>
              </w:rPr>
              <w:t xml:space="preserve">Descriptive statistics of </w:t>
            </w:r>
            <w:r w:rsidR="00E728F6">
              <w:rPr>
                <w:rFonts w:ascii="Arial" w:hAnsi="Arial" w:eastAsia="Times New Roman"/>
                <w:color w:val="000000"/>
                <w:sz w:val="21"/>
                <w:szCs w:val="21"/>
                <w:lang w:eastAsia="en-GB"/>
              </w:rPr>
              <w:t xml:space="preserve">patient demographic and health characteristics </w:t>
            </w:r>
            <w:r w:rsidR="003F090A">
              <w:rPr>
                <w:rFonts w:ascii="Arial" w:hAnsi="Arial" w:eastAsia="Times New Roman"/>
                <w:color w:val="000000"/>
                <w:sz w:val="21"/>
                <w:szCs w:val="21"/>
                <w:lang w:eastAsia="en-GB"/>
              </w:rPr>
              <w:t>of the cohorts compared in the difference-in-difference analyses performed for output 4.1</w:t>
            </w:r>
          </w:p>
          <w:p w:rsidRPr="00377268" w:rsidR="003F090A" w:rsidRDefault="003F090A" w14:paraId="08C74FD9" w14:textId="1BF5F9B0">
            <w:pPr>
              <w:spacing w:line="240" w:lineRule="auto"/>
              <w:textAlignment w:val="baseline"/>
              <w:rPr>
                <w:rFonts w:ascii="Arial" w:hAnsi="Arial" w:eastAsia="Times New Roman"/>
                <w:color w:val="000000"/>
                <w:sz w:val="21"/>
                <w:szCs w:val="21"/>
                <w:lang w:eastAsia="en-GB"/>
              </w:rPr>
            </w:pPr>
          </w:p>
        </w:tc>
      </w:tr>
    </w:tbl>
    <w:p w:rsidR="00CC4A5A" w:rsidP="008E634D" w:rsidRDefault="00CC4A5A" w14:paraId="04B67A2D" w14:textId="77777777">
      <w:pPr>
        <w:jc w:val="both"/>
        <w:rPr>
          <w:rFonts w:asciiTheme="minorHAnsi" w:hAnsiTheme="minorHAnsi" w:cstheme="minorHAnsi"/>
          <w:sz w:val="22"/>
          <w:szCs w:val="22"/>
        </w:rPr>
      </w:pPr>
    </w:p>
    <w:p w:rsidR="00186F59" w:rsidP="008E634D" w:rsidRDefault="00186F59" w14:paraId="59FABBEC" w14:textId="77777777">
      <w:pPr>
        <w:jc w:val="both"/>
        <w:rPr>
          <w:rFonts w:asciiTheme="minorHAnsi" w:hAnsiTheme="minorHAnsi" w:cstheme="minorHAnsi"/>
          <w:sz w:val="22"/>
          <w:szCs w:val="22"/>
        </w:rPr>
      </w:pPr>
    </w:p>
    <w:p w:rsidRPr="008E634D" w:rsidR="00571503" w:rsidP="008E634D" w:rsidRDefault="00571503" w14:paraId="43891952" w14:textId="77777777">
      <w:pPr>
        <w:jc w:val="both"/>
        <w:rPr>
          <w:rFonts w:asciiTheme="minorHAnsi" w:hAnsiTheme="minorHAnsi" w:cstheme="minorHAnsi"/>
          <w:sz w:val="22"/>
          <w:szCs w:val="22"/>
        </w:rPr>
      </w:pPr>
    </w:p>
    <w:p w:rsidR="002C5253" w:rsidP="002C5253" w:rsidRDefault="00BF6C80" w14:paraId="6E2B34F7" w14:textId="1A20A8EA">
      <w:pPr>
        <w:pStyle w:val="Heading2"/>
        <w:numPr>
          <w:ilvl w:val="0"/>
          <w:numId w:val="36"/>
        </w:numPr>
        <w:jc w:val="both"/>
        <w:rPr>
          <w:noProof w:val="0"/>
        </w:rPr>
      </w:pPr>
      <w:bookmarkStart w:name="_Toc181969794" w:id="2"/>
      <w:r>
        <w:rPr>
          <w:noProof w:val="0"/>
        </w:rPr>
        <w:t>Study p</w:t>
      </w:r>
      <w:r w:rsidR="007831D0">
        <w:rPr>
          <w:noProof w:val="0"/>
        </w:rPr>
        <w:t>opulation</w:t>
      </w:r>
      <w:r>
        <w:rPr>
          <w:noProof w:val="0"/>
        </w:rPr>
        <w:t xml:space="preserve"> and cohorts</w:t>
      </w:r>
      <w:bookmarkEnd w:id="2"/>
    </w:p>
    <w:p w:rsidR="002C5253" w:rsidP="00F6085B" w:rsidRDefault="002C5253" w14:paraId="064DB526" w14:textId="77777777">
      <w:pPr>
        <w:jc w:val="both"/>
        <w:rPr>
          <w:rFonts w:asciiTheme="minorHAnsi" w:hAnsiTheme="minorHAnsi" w:cstheme="minorHAnsi"/>
          <w:sz w:val="22"/>
          <w:szCs w:val="22"/>
        </w:rPr>
      </w:pPr>
    </w:p>
    <w:p w:rsidR="007831D0" w:rsidP="005938C8" w:rsidRDefault="00C97E92" w14:paraId="60C752E9" w14:textId="37A69A11">
      <w:pPr>
        <w:jc w:val="both"/>
        <w:rPr>
          <w:rStyle w:val="normaltextrun"/>
          <w:rFonts w:ascii="Arial" w:hAnsi="Arial"/>
          <w:color w:val="000000"/>
          <w:sz w:val="22"/>
          <w:szCs w:val="22"/>
          <w:shd w:val="clear" w:color="auto" w:fill="FFFFFF"/>
        </w:rPr>
      </w:pPr>
      <w:r>
        <w:rPr>
          <w:rStyle w:val="normaltextrun"/>
          <w:rFonts w:ascii="Arial" w:hAnsi="Arial"/>
          <w:color w:val="000000"/>
          <w:sz w:val="22"/>
          <w:szCs w:val="22"/>
          <w:shd w:val="clear" w:color="auto" w:fill="FFFFFF"/>
        </w:rPr>
        <w:t>Th</w:t>
      </w:r>
      <w:r w:rsidR="007831D0">
        <w:rPr>
          <w:rStyle w:val="normaltextrun"/>
          <w:rFonts w:ascii="Arial" w:hAnsi="Arial"/>
          <w:color w:val="000000"/>
          <w:sz w:val="22"/>
          <w:szCs w:val="22"/>
          <w:shd w:val="clear" w:color="auto" w:fill="FFFFFF"/>
        </w:rPr>
        <w:t>e</w:t>
      </w:r>
      <w:r>
        <w:rPr>
          <w:rStyle w:val="normaltextrun"/>
          <w:rFonts w:ascii="Arial" w:hAnsi="Arial"/>
          <w:color w:val="000000"/>
          <w:sz w:val="22"/>
          <w:szCs w:val="22"/>
          <w:shd w:val="clear" w:color="auto" w:fill="FFFFFF"/>
        </w:rPr>
        <w:t xml:space="preserve"> study</w:t>
      </w:r>
      <w:r w:rsidR="007831D0">
        <w:rPr>
          <w:rStyle w:val="normaltextrun"/>
          <w:rFonts w:ascii="Arial" w:hAnsi="Arial"/>
          <w:color w:val="000000"/>
          <w:sz w:val="22"/>
          <w:szCs w:val="22"/>
          <w:shd w:val="clear" w:color="auto" w:fill="FFFFFF"/>
        </w:rPr>
        <w:t xml:space="preserve"> population for this analysis will </w:t>
      </w:r>
      <w:r w:rsidR="00AF126B">
        <w:rPr>
          <w:rStyle w:val="normaltextrun"/>
          <w:rFonts w:ascii="Arial" w:hAnsi="Arial"/>
          <w:color w:val="000000"/>
          <w:sz w:val="22"/>
          <w:szCs w:val="22"/>
          <w:shd w:val="clear" w:color="auto" w:fill="FFFFFF"/>
        </w:rPr>
        <w:t xml:space="preserve">be </w:t>
      </w:r>
      <w:r w:rsidR="007831D0">
        <w:rPr>
          <w:rStyle w:val="normaltextrun"/>
          <w:rFonts w:ascii="Arial" w:hAnsi="Arial"/>
          <w:color w:val="000000"/>
          <w:sz w:val="22"/>
          <w:szCs w:val="22"/>
          <w:shd w:val="clear" w:color="auto" w:fill="FFFFFF"/>
        </w:rPr>
        <w:t>patients referred to the NHS elective care waiting list between 1 April 2022 and 3</w:t>
      </w:r>
      <w:r w:rsidR="006249E5">
        <w:rPr>
          <w:rStyle w:val="normaltextrun"/>
          <w:rFonts w:ascii="Arial" w:hAnsi="Arial"/>
          <w:color w:val="000000"/>
          <w:sz w:val="22"/>
          <w:szCs w:val="22"/>
          <w:shd w:val="clear" w:color="auto" w:fill="FFFFFF"/>
        </w:rPr>
        <w:t>1</w:t>
      </w:r>
      <w:r w:rsidR="007831D0">
        <w:rPr>
          <w:rStyle w:val="normaltextrun"/>
          <w:rFonts w:ascii="Arial" w:hAnsi="Arial"/>
          <w:color w:val="000000"/>
          <w:sz w:val="22"/>
          <w:szCs w:val="22"/>
          <w:shd w:val="clear" w:color="auto" w:fill="FFFFFF"/>
        </w:rPr>
        <w:t xml:space="preserve"> March 2024</w:t>
      </w:r>
      <w:r w:rsidR="00F5440F">
        <w:rPr>
          <w:rStyle w:val="normaltextrun"/>
          <w:rFonts w:ascii="Arial" w:hAnsi="Arial"/>
          <w:color w:val="000000"/>
          <w:sz w:val="22"/>
          <w:szCs w:val="22"/>
          <w:shd w:val="clear" w:color="auto" w:fill="FFFFFF"/>
        </w:rPr>
        <w:t xml:space="preserve">, </w:t>
      </w:r>
      <w:r w:rsidR="00107FEE">
        <w:rPr>
          <w:rStyle w:val="normaltextrun"/>
          <w:rFonts w:ascii="Arial" w:hAnsi="Arial"/>
          <w:color w:val="000000"/>
          <w:sz w:val="22"/>
          <w:szCs w:val="22"/>
          <w:shd w:val="clear" w:color="auto" w:fill="FFFFFF"/>
        </w:rPr>
        <w:t>covering</w:t>
      </w:r>
      <w:r w:rsidR="00F5440F">
        <w:rPr>
          <w:rStyle w:val="normaltextrun"/>
          <w:rFonts w:ascii="Arial" w:hAnsi="Arial"/>
          <w:color w:val="000000"/>
          <w:sz w:val="22"/>
          <w:szCs w:val="22"/>
          <w:shd w:val="clear" w:color="auto" w:fill="FFFFFF"/>
        </w:rPr>
        <w:t xml:space="preserve"> </w:t>
      </w:r>
      <w:r w:rsidR="001C17CA">
        <w:rPr>
          <w:rStyle w:val="normaltextrun"/>
          <w:rFonts w:ascii="Arial" w:hAnsi="Arial"/>
          <w:color w:val="000000"/>
          <w:sz w:val="22"/>
          <w:szCs w:val="22"/>
          <w:shd w:val="clear" w:color="auto" w:fill="FFFFFF"/>
        </w:rPr>
        <w:t>a</w:t>
      </w:r>
      <w:r w:rsidR="007C2186">
        <w:rPr>
          <w:rStyle w:val="normaltextrun"/>
          <w:rFonts w:ascii="Arial" w:hAnsi="Arial"/>
          <w:color w:val="000000"/>
          <w:sz w:val="22"/>
          <w:szCs w:val="22"/>
          <w:shd w:val="clear" w:color="auto" w:fill="FFFFFF"/>
        </w:rPr>
        <w:t>n additional</w:t>
      </w:r>
      <w:r w:rsidR="001C17CA">
        <w:rPr>
          <w:rStyle w:val="normaltextrun"/>
          <w:rFonts w:ascii="Arial" w:hAnsi="Arial"/>
          <w:color w:val="000000"/>
          <w:sz w:val="22"/>
          <w:szCs w:val="22"/>
          <w:shd w:val="clear" w:color="auto" w:fill="FFFFFF"/>
        </w:rPr>
        <w:t xml:space="preserve"> </w:t>
      </w:r>
      <w:r w:rsidR="00D275C0">
        <w:rPr>
          <w:rStyle w:val="normaltextrun"/>
          <w:rFonts w:ascii="Arial" w:hAnsi="Arial"/>
          <w:color w:val="000000"/>
          <w:sz w:val="22"/>
          <w:szCs w:val="22"/>
          <w:shd w:val="clear" w:color="auto" w:fill="FFFFFF"/>
        </w:rPr>
        <w:t xml:space="preserve">pre-referral period </w:t>
      </w:r>
      <w:r w:rsidR="00A30FB2">
        <w:rPr>
          <w:rStyle w:val="normaltextrun"/>
          <w:rFonts w:ascii="Arial" w:hAnsi="Arial"/>
          <w:color w:val="000000"/>
          <w:sz w:val="22"/>
          <w:szCs w:val="22"/>
          <w:shd w:val="clear" w:color="auto" w:fill="FFFFFF"/>
        </w:rPr>
        <w:t>of three months</w:t>
      </w:r>
      <w:r w:rsidR="005A529D">
        <w:rPr>
          <w:rStyle w:val="normaltextrun"/>
          <w:rFonts w:ascii="Arial" w:hAnsi="Arial"/>
          <w:color w:val="000000"/>
          <w:sz w:val="22"/>
          <w:szCs w:val="22"/>
          <w:shd w:val="clear" w:color="auto" w:fill="FFFFFF"/>
        </w:rPr>
        <w:t xml:space="preserve"> </w:t>
      </w:r>
      <w:r w:rsidR="00404CBC">
        <w:rPr>
          <w:rStyle w:val="normaltextrun"/>
          <w:rFonts w:ascii="Arial" w:hAnsi="Arial"/>
          <w:color w:val="000000"/>
          <w:sz w:val="22"/>
          <w:szCs w:val="22"/>
          <w:shd w:val="clear" w:color="auto" w:fill="FFFFFF"/>
        </w:rPr>
        <w:t>and</w:t>
      </w:r>
      <w:r w:rsidR="00F5440F">
        <w:rPr>
          <w:rStyle w:val="normaltextrun"/>
          <w:rFonts w:ascii="Arial" w:hAnsi="Arial"/>
          <w:color w:val="000000"/>
          <w:sz w:val="22"/>
          <w:szCs w:val="22"/>
          <w:shd w:val="clear" w:color="auto" w:fill="FFFFFF"/>
        </w:rPr>
        <w:t xml:space="preserve"> </w:t>
      </w:r>
      <w:r w:rsidR="00C304C8">
        <w:rPr>
          <w:rStyle w:val="normaltextrun"/>
          <w:rFonts w:ascii="Arial" w:hAnsi="Arial"/>
          <w:color w:val="000000"/>
          <w:sz w:val="22"/>
          <w:szCs w:val="22"/>
          <w:shd w:val="clear" w:color="auto" w:fill="FFFFFF"/>
        </w:rPr>
        <w:t>a</w:t>
      </w:r>
      <w:r w:rsidR="00F5440F">
        <w:rPr>
          <w:rStyle w:val="normaltextrun"/>
          <w:rFonts w:ascii="Arial" w:hAnsi="Arial"/>
          <w:color w:val="000000"/>
          <w:sz w:val="22"/>
          <w:szCs w:val="22"/>
          <w:shd w:val="clear" w:color="auto" w:fill="FFFFFF"/>
        </w:rPr>
        <w:t xml:space="preserve"> follow-up period </w:t>
      </w:r>
      <w:r w:rsidR="00C304C8">
        <w:rPr>
          <w:rStyle w:val="normaltextrun"/>
          <w:rFonts w:ascii="Arial" w:hAnsi="Arial"/>
          <w:color w:val="000000"/>
          <w:sz w:val="22"/>
          <w:szCs w:val="22"/>
          <w:shd w:val="clear" w:color="auto" w:fill="FFFFFF"/>
        </w:rPr>
        <w:t>until</w:t>
      </w:r>
      <w:r w:rsidR="00F5440F">
        <w:rPr>
          <w:rStyle w:val="normaltextrun"/>
          <w:rFonts w:ascii="Arial" w:hAnsi="Arial"/>
          <w:color w:val="000000"/>
          <w:sz w:val="22"/>
          <w:szCs w:val="22"/>
          <w:shd w:val="clear" w:color="auto" w:fill="FFFFFF"/>
        </w:rPr>
        <w:t xml:space="preserve"> </w:t>
      </w:r>
      <w:r w:rsidR="00C304C8">
        <w:rPr>
          <w:rStyle w:val="normaltextrun"/>
          <w:rFonts w:ascii="Arial" w:hAnsi="Arial"/>
          <w:color w:val="000000"/>
          <w:sz w:val="22"/>
          <w:szCs w:val="22"/>
          <w:shd w:val="clear" w:color="auto" w:fill="FFFFFF"/>
        </w:rPr>
        <w:t xml:space="preserve">6 months </w:t>
      </w:r>
      <w:r w:rsidRPr="00C304C8" w:rsidR="00C304C8">
        <w:rPr>
          <w:rFonts w:ascii="Arial" w:hAnsi="Arial"/>
          <w:color w:val="000000"/>
          <w:sz w:val="22"/>
          <w:szCs w:val="22"/>
          <w:shd w:val="clear" w:color="auto" w:fill="FFFFFF"/>
        </w:rPr>
        <w:t xml:space="preserve">after the date of </w:t>
      </w:r>
      <w:r w:rsidR="00C304C8">
        <w:rPr>
          <w:rFonts w:ascii="Arial" w:hAnsi="Arial"/>
          <w:color w:val="000000"/>
          <w:sz w:val="22"/>
          <w:szCs w:val="22"/>
          <w:shd w:val="clear" w:color="auto" w:fill="FFFFFF"/>
        </w:rPr>
        <w:t xml:space="preserve">latest </w:t>
      </w:r>
      <w:r w:rsidR="005A529D">
        <w:rPr>
          <w:rFonts w:ascii="Arial" w:hAnsi="Arial"/>
          <w:color w:val="000000"/>
          <w:sz w:val="22"/>
          <w:szCs w:val="22"/>
          <w:shd w:val="clear" w:color="auto" w:fill="FFFFFF"/>
        </w:rPr>
        <w:t>pathway end</w:t>
      </w:r>
      <w:r w:rsidRPr="00C304C8" w:rsidR="00C304C8">
        <w:rPr>
          <w:rFonts w:ascii="Arial" w:hAnsi="Arial"/>
          <w:color w:val="000000"/>
          <w:sz w:val="22"/>
          <w:szCs w:val="22"/>
          <w:shd w:val="clear" w:color="auto" w:fill="FFFFFF"/>
        </w:rPr>
        <w:t xml:space="preserve"> or 31 October 2024, whichever is sooner</w:t>
      </w:r>
      <w:r w:rsidR="00814852">
        <w:rPr>
          <w:rStyle w:val="normaltextrun"/>
          <w:rFonts w:ascii="Arial" w:hAnsi="Arial"/>
          <w:color w:val="000000"/>
          <w:sz w:val="22"/>
          <w:szCs w:val="22"/>
          <w:shd w:val="clear" w:color="auto" w:fill="FFFFFF"/>
        </w:rPr>
        <w:t>.</w:t>
      </w:r>
    </w:p>
    <w:p w:rsidR="00C97E92" w:rsidP="005938C8" w:rsidRDefault="00C97E92" w14:paraId="3DCC4377" w14:textId="77777777">
      <w:pPr>
        <w:jc w:val="both"/>
        <w:rPr>
          <w:rStyle w:val="normaltextrun"/>
          <w:rFonts w:ascii="Arial" w:hAnsi="Arial"/>
          <w:color w:val="000000"/>
          <w:sz w:val="22"/>
          <w:szCs w:val="22"/>
          <w:shd w:val="clear" w:color="auto" w:fill="FFFFFF"/>
        </w:rPr>
      </w:pPr>
    </w:p>
    <w:p w:rsidRPr="00714CA6" w:rsidR="00AC3CED" w:rsidP="005938C8" w:rsidRDefault="006E0401" w14:paraId="6F9A6824" w14:textId="0824CEA2">
      <w:pPr>
        <w:jc w:val="both"/>
        <w:rPr>
          <w:color w:val="000000"/>
          <w:sz w:val="22"/>
          <w:szCs w:val="22"/>
          <w:shd w:val="clear" w:color="auto" w:fill="FFFFFF"/>
        </w:rPr>
      </w:pPr>
      <w:r>
        <w:rPr>
          <w:rStyle w:val="normaltextrun"/>
          <w:rFonts w:ascii="Arial" w:hAnsi="Arial"/>
          <w:color w:val="000000"/>
          <w:sz w:val="22"/>
          <w:szCs w:val="22"/>
          <w:shd w:val="clear" w:color="auto" w:fill="FFFFFF"/>
        </w:rPr>
        <w:t>There will be three cohorts considered for the descriptive portion of this analysis:</w:t>
      </w:r>
      <w:r>
        <w:rPr>
          <w:rStyle w:val="eop"/>
          <w:color w:val="000000"/>
          <w:sz w:val="22"/>
          <w:szCs w:val="22"/>
          <w:shd w:val="clear" w:color="auto" w:fill="FFFFFF"/>
        </w:rPr>
        <w:t> </w:t>
      </w:r>
    </w:p>
    <w:p w:rsidR="00AC3CED" w:rsidP="005938C8" w:rsidRDefault="00AC3CED" w14:paraId="1E7FAE4E" w14:textId="77777777">
      <w:pPr>
        <w:jc w:val="both"/>
        <w:rPr>
          <w:rFonts w:asciiTheme="minorHAnsi" w:hAnsiTheme="minorHAnsi" w:cstheme="minorHAnsi"/>
          <w:b/>
          <w:bCs/>
          <w:sz w:val="22"/>
          <w:szCs w:val="22"/>
        </w:rPr>
      </w:pPr>
    </w:p>
    <w:p w:rsidRPr="005938C8" w:rsidR="005938C8" w:rsidP="0AF7B991" w:rsidRDefault="005938C8" w14:paraId="671F8567" w14:textId="591474FF">
      <w:pPr>
        <w:jc w:val="both"/>
        <w:rPr>
          <w:rFonts w:ascii="Arial" w:hAnsi="Arial" w:cs="Arial" w:asciiTheme="minorAscii" w:hAnsiTheme="minorAscii" w:cstheme="minorAscii"/>
          <w:sz w:val="22"/>
          <w:szCs w:val="22"/>
        </w:rPr>
      </w:pPr>
      <w:r w:rsidRPr="0AF7B991" w:rsidR="005938C8">
        <w:rPr>
          <w:rFonts w:ascii="Arial" w:hAnsi="Arial" w:cs="Arial" w:asciiTheme="minorAscii" w:hAnsiTheme="minorAscii" w:cstheme="minorAscii"/>
          <w:b w:val="1"/>
          <w:bCs w:val="1"/>
          <w:sz w:val="22"/>
          <w:szCs w:val="22"/>
        </w:rPr>
        <w:t>Cohort 1:</w:t>
      </w:r>
      <w:r w:rsidRPr="0AF7B991" w:rsidR="005938C8">
        <w:rPr>
          <w:rFonts w:ascii="Arial" w:hAnsi="Arial" w:cs="Arial" w:asciiTheme="minorAscii" w:hAnsiTheme="minorAscii" w:cstheme="minorAscii"/>
          <w:sz w:val="22"/>
          <w:szCs w:val="22"/>
        </w:rPr>
        <w:t xml:space="preserve"> All new referrals onto the elective waiting list (i.e., unique pathways with a patient pathway ID and clock start) between 1 April 2022 and 31 March 2024. This will include some patients </w:t>
      </w:r>
      <w:commentRangeStart w:id="440957926"/>
      <w:r w:rsidRPr="0AF7B991" w:rsidR="005938C8">
        <w:rPr>
          <w:rFonts w:ascii="Arial" w:hAnsi="Arial" w:cs="Arial" w:asciiTheme="minorAscii" w:hAnsiTheme="minorAscii" w:cstheme="minorAscii"/>
          <w:sz w:val="22"/>
          <w:szCs w:val="22"/>
        </w:rPr>
        <w:t>without a clock stop</w:t>
      </w:r>
      <w:commentRangeEnd w:id="440957926"/>
      <w:r>
        <w:rPr>
          <w:rStyle w:val="CommentReference"/>
        </w:rPr>
        <w:commentReference w:id="440957926"/>
      </w:r>
      <w:r w:rsidRPr="0AF7B991" w:rsidR="005938C8">
        <w:rPr>
          <w:rFonts w:ascii="Arial" w:hAnsi="Arial" w:cs="Arial" w:asciiTheme="minorAscii" w:hAnsiTheme="minorAscii" w:cstheme="minorAscii"/>
          <w:sz w:val="22"/>
          <w:szCs w:val="22"/>
        </w:rPr>
        <w:t xml:space="preserve"> (incomplete pathways). </w:t>
      </w:r>
      <w:r w:rsidRPr="0AF7B991" w:rsidR="00BC022D">
        <w:rPr>
          <w:rFonts w:ascii="Arial" w:hAnsi="Arial" w:cs="Arial" w:asciiTheme="minorAscii" w:hAnsiTheme="minorAscii" w:cstheme="minorAscii"/>
          <w:sz w:val="22"/>
          <w:szCs w:val="22"/>
        </w:rPr>
        <w:t xml:space="preserve">This cohort will be </w:t>
      </w:r>
      <w:r w:rsidRPr="0AF7B991" w:rsidR="00AA597F">
        <w:rPr>
          <w:rFonts w:ascii="Arial" w:hAnsi="Arial" w:cs="Arial" w:asciiTheme="minorAscii" w:hAnsiTheme="minorAscii" w:cstheme="minorAscii"/>
          <w:sz w:val="22"/>
          <w:szCs w:val="22"/>
        </w:rPr>
        <w:t xml:space="preserve">used to create </w:t>
      </w:r>
      <w:r w:rsidRPr="0AF7B991" w:rsidR="00522963">
        <w:rPr>
          <w:rFonts w:ascii="Arial" w:hAnsi="Arial" w:cs="Arial" w:asciiTheme="minorAscii" w:hAnsiTheme="minorAscii" w:cstheme="minorAscii"/>
          <w:sz w:val="22"/>
          <w:szCs w:val="22"/>
        </w:rPr>
        <w:t>outputs 1.1</w:t>
      </w:r>
      <w:r w:rsidRPr="0AF7B991" w:rsidR="002F0CE4">
        <w:rPr>
          <w:rFonts w:ascii="Arial" w:hAnsi="Arial" w:cs="Arial" w:asciiTheme="minorAscii" w:hAnsiTheme="minorAscii" w:cstheme="minorAscii"/>
          <w:sz w:val="22"/>
          <w:szCs w:val="22"/>
        </w:rPr>
        <w:t xml:space="preserve"> - 1.4</w:t>
      </w:r>
      <w:r w:rsidRPr="0AF7B991" w:rsidR="00AA597F">
        <w:rPr>
          <w:rFonts w:ascii="Arial" w:hAnsi="Arial" w:cs="Arial" w:asciiTheme="minorAscii" w:hAnsiTheme="minorAscii" w:cstheme="minorAscii"/>
          <w:sz w:val="22"/>
          <w:szCs w:val="22"/>
        </w:rPr>
        <w:t xml:space="preserve">, as well as being the basis for </w:t>
      </w:r>
      <w:r w:rsidRPr="0AF7B991" w:rsidR="003628FC">
        <w:rPr>
          <w:rFonts w:ascii="Arial" w:hAnsi="Arial" w:cs="Arial" w:asciiTheme="minorAscii" w:hAnsiTheme="minorAscii" w:cstheme="minorAscii"/>
          <w:sz w:val="22"/>
          <w:szCs w:val="22"/>
        </w:rPr>
        <w:t xml:space="preserve">all </w:t>
      </w:r>
      <w:r w:rsidRPr="0AF7B991" w:rsidR="00AA597F">
        <w:rPr>
          <w:rFonts w:ascii="Arial" w:hAnsi="Arial" w:cs="Arial" w:asciiTheme="minorAscii" w:hAnsiTheme="minorAscii" w:cstheme="minorAscii"/>
          <w:sz w:val="22"/>
          <w:szCs w:val="22"/>
        </w:rPr>
        <w:t>further cohorts.</w:t>
      </w:r>
      <w:r w:rsidRPr="0AF7B991" w:rsidR="005938C8">
        <w:rPr>
          <w:rFonts w:ascii="Arial" w:hAnsi="Arial" w:cs="Arial" w:asciiTheme="minorAscii" w:hAnsiTheme="minorAscii" w:cstheme="minorAscii"/>
          <w:sz w:val="22"/>
          <w:szCs w:val="22"/>
        </w:rPr>
        <w:t xml:space="preserve"> </w:t>
      </w:r>
    </w:p>
    <w:p w:rsidRPr="005938C8" w:rsidR="005938C8" w:rsidP="005938C8" w:rsidRDefault="005938C8" w14:paraId="3F4DB3BC" w14:textId="77777777">
      <w:pPr>
        <w:jc w:val="both"/>
        <w:rPr>
          <w:rFonts w:asciiTheme="minorHAnsi" w:hAnsiTheme="minorHAnsi" w:cstheme="minorHAnsi"/>
          <w:sz w:val="22"/>
          <w:szCs w:val="22"/>
        </w:rPr>
      </w:pPr>
    </w:p>
    <w:p w:rsidRPr="005938C8" w:rsidR="005938C8" w:rsidP="005938C8" w:rsidRDefault="005938C8" w14:paraId="50F553D4" w14:textId="3FAB9771">
      <w:pPr>
        <w:jc w:val="both"/>
        <w:rPr>
          <w:rFonts w:asciiTheme="minorHAnsi" w:hAnsiTheme="minorHAnsi" w:cstheme="minorHAnsi"/>
          <w:sz w:val="22"/>
          <w:szCs w:val="22"/>
        </w:rPr>
      </w:pPr>
      <w:r w:rsidRPr="005938C8">
        <w:rPr>
          <w:rFonts w:asciiTheme="minorHAnsi" w:hAnsiTheme="minorHAnsi" w:cstheme="minorHAnsi"/>
          <w:b/>
          <w:bCs/>
          <w:sz w:val="22"/>
          <w:szCs w:val="22"/>
        </w:rPr>
        <w:lastRenderedPageBreak/>
        <w:t>Cohort 2:</w:t>
      </w:r>
      <w:r w:rsidRPr="005938C8">
        <w:rPr>
          <w:rFonts w:asciiTheme="minorHAnsi" w:hAnsiTheme="minorHAnsi" w:cstheme="minorHAnsi"/>
          <w:sz w:val="22"/>
          <w:szCs w:val="22"/>
        </w:rPr>
        <w:t xml:space="preserve"> </w:t>
      </w:r>
      <w:r w:rsidR="00B102B1">
        <w:rPr>
          <w:rFonts w:asciiTheme="minorHAnsi" w:hAnsiTheme="minorHAnsi" w:cstheme="minorHAnsi"/>
          <w:sz w:val="22"/>
          <w:szCs w:val="22"/>
        </w:rPr>
        <w:t>O</w:t>
      </w:r>
      <w:r w:rsidRPr="005938C8">
        <w:rPr>
          <w:rFonts w:asciiTheme="minorHAnsi" w:hAnsiTheme="minorHAnsi" w:cstheme="minorHAnsi"/>
          <w:sz w:val="22"/>
          <w:szCs w:val="22"/>
        </w:rPr>
        <w:t xml:space="preserve">f cohort 1, all pathways </w:t>
      </w:r>
      <w:r w:rsidR="00421092">
        <w:rPr>
          <w:rFonts w:asciiTheme="minorHAnsi" w:hAnsiTheme="minorHAnsi" w:cstheme="minorHAnsi"/>
          <w:sz w:val="22"/>
          <w:szCs w:val="22"/>
        </w:rPr>
        <w:t>with a definitive pathway end</w:t>
      </w:r>
      <w:r w:rsidRPr="005938C8">
        <w:rPr>
          <w:rFonts w:asciiTheme="minorHAnsi" w:hAnsiTheme="minorHAnsi" w:cstheme="minorHAnsi"/>
          <w:sz w:val="22"/>
          <w:szCs w:val="22"/>
        </w:rPr>
        <w:t xml:space="preserve"> (i.e., completed pathways) by 31 March 2024.​ </w:t>
      </w:r>
      <w:r w:rsidR="00AA597F">
        <w:rPr>
          <w:rFonts w:asciiTheme="minorHAnsi" w:hAnsiTheme="minorHAnsi" w:cstheme="minorHAnsi"/>
          <w:sz w:val="22"/>
          <w:szCs w:val="22"/>
        </w:rPr>
        <w:t xml:space="preserve">This cohort will be used to create the outputs </w:t>
      </w:r>
      <w:r w:rsidR="00486715">
        <w:rPr>
          <w:rFonts w:asciiTheme="minorHAnsi" w:hAnsiTheme="minorHAnsi" w:cstheme="minorHAnsi"/>
          <w:sz w:val="22"/>
          <w:szCs w:val="22"/>
        </w:rPr>
        <w:t>1.</w:t>
      </w:r>
      <w:r w:rsidR="002F0CE4">
        <w:rPr>
          <w:rFonts w:asciiTheme="minorHAnsi" w:hAnsiTheme="minorHAnsi" w:cstheme="minorHAnsi"/>
          <w:sz w:val="22"/>
          <w:szCs w:val="22"/>
        </w:rPr>
        <w:t>5</w:t>
      </w:r>
      <w:r w:rsidR="00110A3D">
        <w:rPr>
          <w:rFonts w:asciiTheme="minorHAnsi" w:hAnsiTheme="minorHAnsi" w:cstheme="minorHAnsi"/>
          <w:sz w:val="22"/>
          <w:szCs w:val="22"/>
        </w:rPr>
        <w:t xml:space="preserve"> and 2.</w:t>
      </w:r>
      <w:r w:rsidR="002F0CE4">
        <w:rPr>
          <w:rFonts w:asciiTheme="minorHAnsi" w:hAnsiTheme="minorHAnsi" w:cstheme="minorHAnsi"/>
          <w:sz w:val="22"/>
          <w:szCs w:val="22"/>
        </w:rPr>
        <w:t>1</w:t>
      </w:r>
      <w:r w:rsidR="00110A3D">
        <w:rPr>
          <w:rFonts w:asciiTheme="minorHAnsi" w:hAnsiTheme="minorHAnsi" w:cstheme="minorHAnsi"/>
          <w:sz w:val="22"/>
          <w:szCs w:val="22"/>
        </w:rPr>
        <w:t xml:space="preserve"> – 2.</w:t>
      </w:r>
      <w:r w:rsidR="002F0CE4">
        <w:rPr>
          <w:rFonts w:asciiTheme="minorHAnsi" w:hAnsiTheme="minorHAnsi" w:cstheme="minorHAnsi"/>
          <w:sz w:val="22"/>
          <w:szCs w:val="22"/>
        </w:rPr>
        <w:t>4</w:t>
      </w:r>
      <w:r w:rsidR="00110A3D">
        <w:rPr>
          <w:rFonts w:asciiTheme="minorHAnsi" w:hAnsiTheme="minorHAnsi" w:cstheme="minorHAnsi"/>
          <w:sz w:val="22"/>
          <w:szCs w:val="22"/>
        </w:rPr>
        <w:t xml:space="preserve">, as well as being the basis for cohorts </w:t>
      </w:r>
      <w:r w:rsidR="005A6E81">
        <w:rPr>
          <w:rFonts w:asciiTheme="minorHAnsi" w:hAnsiTheme="minorHAnsi" w:cstheme="minorHAnsi"/>
          <w:sz w:val="22"/>
          <w:szCs w:val="22"/>
        </w:rPr>
        <w:t>3</w:t>
      </w:r>
      <w:r w:rsidR="00110A3D">
        <w:rPr>
          <w:rFonts w:asciiTheme="minorHAnsi" w:hAnsiTheme="minorHAnsi" w:cstheme="minorHAnsi"/>
          <w:sz w:val="22"/>
          <w:szCs w:val="22"/>
        </w:rPr>
        <w:t xml:space="preserve"> and 4.</w:t>
      </w:r>
      <w:r w:rsidRPr="005938C8">
        <w:rPr>
          <w:rFonts w:asciiTheme="minorHAnsi" w:hAnsiTheme="minorHAnsi" w:cstheme="minorHAnsi"/>
          <w:sz w:val="22"/>
          <w:szCs w:val="22"/>
        </w:rPr>
        <w:t xml:space="preserve"> </w:t>
      </w:r>
    </w:p>
    <w:p w:rsidRPr="005938C8" w:rsidR="005938C8" w:rsidP="005938C8" w:rsidRDefault="005938C8" w14:paraId="6E9DD609" w14:textId="77777777">
      <w:pPr>
        <w:jc w:val="both"/>
        <w:rPr>
          <w:rFonts w:asciiTheme="minorHAnsi" w:hAnsiTheme="minorHAnsi" w:cstheme="minorHAnsi"/>
          <w:sz w:val="22"/>
          <w:szCs w:val="22"/>
        </w:rPr>
      </w:pPr>
    </w:p>
    <w:p w:rsidR="00F6085B" w:rsidP="005938C8" w:rsidRDefault="005938C8" w14:paraId="42C7E5BD" w14:textId="34DD91FC">
      <w:pPr>
        <w:jc w:val="both"/>
        <w:rPr>
          <w:rFonts w:asciiTheme="minorHAnsi" w:hAnsiTheme="minorHAnsi" w:cstheme="minorHAnsi"/>
          <w:sz w:val="22"/>
          <w:szCs w:val="22"/>
        </w:rPr>
      </w:pPr>
      <w:r w:rsidRPr="005938C8">
        <w:rPr>
          <w:rFonts w:asciiTheme="minorHAnsi" w:hAnsiTheme="minorHAnsi" w:cstheme="minorHAnsi"/>
          <w:sz w:val="22"/>
          <w:szCs w:val="22"/>
        </w:rPr>
        <w:t>​</w:t>
      </w:r>
      <w:r w:rsidRPr="005938C8">
        <w:rPr>
          <w:rFonts w:asciiTheme="minorHAnsi" w:hAnsiTheme="minorHAnsi" w:cstheme="minorHAnsi"/>
          <w:b/>
          <w:bCs/>
          <w:sz w:val="22"/>
          <w:szCs w:val="22"/>
        </w:rPr>
        <w:t>Cohort 3:</w:t>
      </w:r>
      <w:r w:rsidRPr="005938C8">
        <w:rPr>
          <w:rFonts w:asciiTheme="minorHAnsi" w:hAnsiTheme="minorHAnsi" w:cstheme="minorHAnsi"/>
          <w:sz w:val="22"/>
          <w:szCs w:val="22"/>
        </w:rPr>
        <w:t xml:space="preserve"> Of cohort 2, all pathways ending in a definitive treatment (treatment status = 30, to filter out patients on active monitoring) and with patient-level linkage to local electronic health records.</w:t>
      </w:r>
      <w:r w:rsidR="00110A3D">
        <w:rPr>
          <w:rFonts w:asciiTheme="minorHAnsi" w:hAnsiTheme="minorHAnsi" w:cstheme="minorHAnsi"/>
          <w:sz w:val="22"/>
          <w:szCs w:val="22"/>
        </w:rPr>
        <w:t xml:space="preserve"> This </w:t>
      </w:r>
      <w:r w:rsidR="00FB37D0">
        <w:rPr>
          <w:rFonts w:asciiTheme="minorHAnsi" w:hAnsiTheme="minorHAnsi" w:cstheme="minorHAnsi"/>
          <w:sz w:val="22"/>
          <w:szCs w:val="22"/>
        </w:rPr>
        <w:t>cohort will be used to create outputs 3.1</w:t>
      </w:r>
      <w:r w:rsidR="00BA64EE">
        <w:rPr>
          <w:rFonts w:asciiTheme="minorHAnsi" w:hAnsiTheme="minorHAnsi" w:cstheme="minorHAnsi"/>
          <w:sz w:val="22"/>
          <w:szCs w:val="22"/>
        </w:rPr>
        <w:t xml:space="preserve"> – </w:t>
      </w:r>
      <w:r w:rsidR="00FB37D0">
        <w:rPr>
          <w:rFonts w:asciiTheme="minorHAnsi" w:hAnsiTheme="minorHAnsi" w:cstheme="minorHAnsi"/>
          <w:sz w:val="22"/>
          <w:szCs w:val="22"/>
        </w:rPr>
        <w:t>3.</w:t>
      </w:r>
      <w:r w:rsidR="00BA64EE">
        <w:rPr>
          <w:rFonts w:asciiTheme="minorHAnsi" w:hAnsiTheme="minorHAnsi" w:cstheme="minorHAnsi"/>
          <w:sz w:val="22"/>
          <w:szCs w:val="22"/>
        </w:rPr>
        <w:t>4.</w:t>
      </w:r>
    </w:p>
    <w:p w:rsidR="000B3DDF" w:rsidP="005938C8" w:rsidRDefault="000B3DDF" w14:paraId="11A8B716" w14:textId="77777777">
      <w:pPr>
        <w:jc w:val="both"/>
        <w:rPr>
          <w:rFonts w:asciiTheme="minorHAnsi" w:hAnsiTheme="minorHAnsi" w:cstheme="minorHAnsi"/>
          <w:sz w:val="22"/>
          <w:szCs w:val="22"/>
        </w:rPr>
      </w:pPr>
    </w:p>
    <w:p w:rsidR="000B3DDF" w:rsidP="005938C8" w:rsidRDefault="000B3DDF" w14:paraId="47214AD5" w14:textId="1DD212A9">
      <w:pPr>
        <w:jc w:val="both"/>
        <w:rPr>
          <w:rFonts w:asciiTheme="minorHAnsi" w:hAnsiTheme="minorHAnsi" w:cstheme="minorHAnsi"/>
          <w:sz w:val="22"/>
          <w:szCs w:val="22"/>
        </w:rPr>
      </w:pPr>
      <w:r>
        <w:rPr>
          <w:rFonts w:asciiTheme="minorHAnsi" w:hAnsiTheme="minorHAnsi" w:cstheme="minorHAnsi"/>
          <w:sz w:val="22"/>
          <w:szCs w:val="22"/>
        </w:rPr>
        <w:t>For the causal analysis (o</w:t>
      </w:r>
      <w:r w:rsidR="00B37D38">
        <w:rPr>
          <w:rFonts w:asciiTheme="minorHAnsi" w:hAnsiTheme="minorHAnsi" w:cstheme="minorHAnsi"/>
          <w:sz w:val="22"/>
          <w:szCs w:val="22"/>
        </w:rPr>
        <w:t>bjective</w:t>
      </w:r>
      <w:r>
        <w:rPr>
          <w:rFonts w:asciiTheme="minorHAnsi" w:hAnsiTheme="minorHAnsi" w:cstheme="minorHAnsi"/>
          <w:sz w:val="22"/>
          <w:szCs w:val="22"/>
        </w:rPr>
        <w:t xml:space="preserve"> 4), the following cohort should be </w:t>
      </w:r>
      <w:r w:rsidR="005A6E81">
        <w:rPr>
          <w:rFonts w:asciiTheme="minorHAnsi" w:hAnsiTheme="minorHAnsi" w:cstheme="minorHAnsi"/>
          <w:sz w:val="22"/>
          <w:szCs w:val="22"/>
        </w:rPr>
        <w:t>observ</w:t>
      </w:r>
      <w:r>
        <w:rPr>
          <w:rFonts w:asciiTheme="minorHAnsi" w:hAnsiTheme="minorHAnsi" w:cstheme="minorHAnsi"/>
          <w:sz w:val="22"/>
          <w:szCs w:val="22"/>
        </w:rPr>
        <w:t>ed:</w:t>
      </w:r>
    </w:p>
    <w:p w:rsidR="000B3DDF" w:rsidP="005938C8" w:rsidRDefault="000B3DDF" w14:paraId="235BDD19" w14:textId="77777777">
      <w:pPr>
        <w:jc w:val="both"/>
        <w:rPr>
          <w:rFonts w:asciiTheme="minorHAnsi" w:hAnsiTheme="minorHAnsi" w:cstheme="minorHAnsi"/>
          <w:sz w:val="22"/>
          <w:szCs w:val="22"/>
        </w:rPr>
      </w:pPr>
    </w:p>
    <w:p w:rsidR="000B3DDF" w:rsidP="005938C8" w:rsidRDefault="000B3DDF" w14:paraId="5C452C9B" w14:textId="57B5E498">
      <w:pPr>
        <w:jc w:val="both"/>
        <w:rPr>
          <w:rFonts w:asciiTheme="minorHAnsi" w:hAnsiTheme="minorHAnsi" w:cstheme="minorHAnsi"/>
          <w:sz w:val="22"/>
          <w:szCs w:val="22"/>
        </w:rPr>
      </w:pPr>
      <w:r w:rsidRPr="000B3DDF">
        <w:rPr>
          <w:rFonts w:asciiTheme="minorHAnsi" w:hAnsiTheme="minorHAnsi" w:cstheme="minorHAnsi"/>
          <w:b/>
          <w:bCs/>
          <w:sz w:val="22"/>
          <w:szCs w:val="22"/>
        </w:rPr>
        <w:t>Cohort 4:</w:t>
      </w:r>
      <w:r>
        <w:rPr>
          <w:rFonts w:asciiTheme="minorHAnsi" w:hAnsiTheme="minorHAnsi" w:cstheme="minorHAnsi"/>
          <w:sz w:val="22"/>
          <w:szCs w:val="22"/>
        </w:rPr>
        <w:t xml:space="preserve"> </w:t>
      </w:r>
      <w:r w:rsidRPr="005938C8" w:rsidR="00082315">
        <w:rPr>
          <w:rFonts w:asciiTheme="minorHAnsi" w:hAnsiTheme="minorHAnsi" w:cstheme="minorHAnsi"/>
          <w:sz w:val="22"/>
          <w:szCs w:val="22"/>
        </w:rPr>
        <w:t xml:space="preserve">Of cohort </w:t>
      </w:r>
      <w:r w:rsidR="00961A86">
        <w:rPr>
          <w:rFonts w:asciiTheme="minorHAnsi" w:hAnsiTheme="minorHAnsi" w:cstheme="minorHAnsi"/>
          <w:sz w:val="22"/>
          <w:szCs w:val="22"/>
        </w:rPr>
        <w:t>3</w:t>
      </w:r>
      <w:r w:rsidRPr="005938C8" w:rsidR="00082315">
        <w:rPr>
          <w:rFonts w:asciiTheme="minorHAnsi" w:hAnsiTheme="minorHAnsi" w:cstheme="minorHAnsi"/>
          <w:sz w:val="22"/>
          <w:szCs w:val="22"/>
        </w:rPr>
        <w:t>, all pathways</w:t>
      </w:r>
      <w:r w:rsidR="00890459">
        <w:rPr>
          <w:rFonts w:asciiTheme="minorHAnsi" w:hAnsiTheme="minorHAnsi" w:cstheme="minorHAnsi"/>
          <w:sz w:val="22"/>
          <w:szCs w:val="22"/>
        </w:rPr>
        <w:t xml:space="preserve"> for</w:t>
      </w:r>
      <w:r w:rsidR="003156A2">
        <w:rPr>
          <w:rFonts w:asciiTheme="minorHAnsi" w:hAnsiTheme="minorHAnsi" w:cstheme="minorHAnsi"/>
          <w:sz w:val="22"/>
          <w:szCs w:val="22"/>
        </w:rPr>
        <w:t xml:space="preserve"> procedures of choice</w:t>
      </w:r>
      <w:r w:rsidRPr="005938C8" w:rsidR="00082315">
        <w:rPr>
          <w:rFonts w:asciiTheme="minorHAnsi" w:hAnsiTheme="minorHAnsi" w:cstheme="minorHAnsi"/>
          <w:sz w:val="22"/>
          <w:szCs w:val="22"/>
        </w:rPr>
        <w:t>.</w:t>
      </w:r>
      <w:r w:rsidR="00FB37D0">
        <w:rPr>
          <w:rFonts w:asciiTheme="minorHAnsi" w:hAnsiTheme="minorHAnsi" w:cstheme="minorHAnsi"/>
          <w:sz w:val="22"/>
          <w:szCs w:val="22"/>
        </w:rPr>
        <w:t xml:space="preserve"> This </w:t>
      </w:r>
      <w:r w:rsidR="003628FC">
        <w:rPr>
          <w:rFonts w:asciiTheme="minorHAnsi" w:hAnsiTheme="minorHAnsi" w:cstheme="minorHAnsi"/>
          <w:sz w:val="22"/>
          <w:szCs w:val="22"/>
        </w:rPr>
        <w:t>cohort</w:t>
      </w:r>
      <w:r w:rsidR="00FB37D0">
        <w:rPr>
          <w:rFonts w:asciiTheme="minorHAnsi" w:hAnsiTheme="minorHAnsi" w:cstheme="minorHAnsi"/>
          <w:sz w:val="22"/>
          <w:szCs w:val="22"/>
        </w:rPr>
        <w:t xml:space="preserve"> will be used to create </w:t>
      </w:r>
      <w:r w:rsidR="00BA64EE">
        <w:rPr>
          <w:rFonts w:asciiTheme="minorHAnsi" w:hAnsiTheme="minorHAnsi" w:cstheme="minorHAnsi"/>
          <w:sz w:val="22"/>
          <w:szCs w:val="22"/>
        </w:rPr>
        <w:t>outputs 4.1 – 4.3.</w:t>
      </w:r>
    </w:p>
    <w:p w:rsidR="00044712" w:rsidP="005938C8" w:rsidRDefault="00044712" w14:paraId="0B3A1C15" w14:textId="77777777">
      <w:pPr>
        <w:jc w:val="both"/>
        <w:rPr>
          <w:rFonts w:asciiTheme="minorHAnsi" w:hAnsiTheme="minorHAnsi" w:cstheme="minorHAnsi"/>
          <w:sz w:val="22"/>
          <w:szCs w:val="22"/>
        </w:rPr>
      </w:pPr>
    </w:p>
    <w:p w:rsidR="00E5562F" w:rsidP="002C5253" w:rsidRDefault="00C461F1" w14:paraId="090DFF88" w14:textId="3CB8B061">
      <w:pPr>
        <w:pStyle w:val="Heading2"/>
        <w:numPr>
          <w:ilvl w:val="0"/>
          <w:numId w:val="36"/>
        </w:numPr>
        <w:jc w:val="both"/>
        <w:rPr>
          <w:noProof w:val="0"/>
        </w:rPr>
      </w:pPr>
      <w:bookmarkStart w:name="_Toc181969795" w:id="3"/>
      <w:r w:rsidRPr="001D5A4B">
        <w:rPr>
          <w:noProof w:val="0"/>
        </w:rPr>
        <w:t>Statistical m</w:t>
      </w:r>
      <w:r w:rsidRPr="001D5A4B" w:rsidR="00E5562F">
        <w:rPr>
          <w:noProof w:val="0"/>
        </w:rPr>
        <w:t>ethods</w:t>
      </w:r>
      <w:bookmarkEnd w:id="3"/>
    </w:p>
    <w:p w:rsidRPr="001D5A4B" w:rsidR="001D5A4B" w:rsidP="001D5A4B" w:rsidRDefault="001D5A4B" w14:paraId="3754C7EE" w14:textId="77777777"/>
    <w:p w:rsidRPr="001D5A4B" w:rsidR="003B1D58" w:rsidP="4C08DA98" w:rsidRDefault="003B1D58" w14:paraId="0E6F1EA3" w14:textId="295BB5E8">
      <w:pPr>
        <w:jc w:val="both"/>
        <w:rPr>
          <w:rFonts w:ascii="Arial" w:hAnsi="Arial"/>
          <w:b/>
          <w:bCs/>
          <w:vanish/>
          <w:color w:val="000000"/>
          <w:sz w:val="21"/>
          <w:szCs w:val="21"/>
          <w:shd w:val="clear" w:color="auto" w:fill="FFFFFF"/>
        </w:rPr>
      </w:pPr>
    </w:p>
    <w:p w:rsidRPr="001D5A4B" w:rsidR="007F7405" w:rsidP="4C08DA98" w:rsidRDefault="595C6E57" w14:paraId="7707B03A" w14:textId="359B19F0">
      <w:pPr>
        <w:jc w:val="both"/>
        <w:rPr>
          <w:rFonts w:ascii="Arial" w:hAnsi="Arial"/>
          <w:b/>
          <w:bCs/>
          <w:color w:val="000000"/>
          <w:sz w:val="21"/>
          <w:szCs w:val="21"/>
          <w:shd w:val="clear" w:color="auto" w:fill="FFFFFF"/>
        </w:rPr>
      </w:pPr>
      <w:r w:rsidRPr="001D5A4B">
        <w:rPr>
          <w:rFonts w:ascii="Arial" w:hAnsi="Arial"/>
          <w:b/>
          <w:bCs/>
          <w:color w:val="000000"/>
          <w:sz w:val="21"/>
          <w:szCs w:val="21"/>
          <w:shd w:val="clear" w:color="auto" w:fill="FFFFFF"/>
        </w:rPr>
        <w:t>3.1</w:t>
      </w:r>
      <w:r w:rsidRPr="001D5A4B" w:rsidR="007F7405">
        <w:tab/>
      </w:r>
      <w:r w:rsidRPr="001D5A4B" w:rsidR="75A0AE6D">
        <w:rPr>
          <w:rFonts w:ascii="Arial" w:hAnsi="Arial"/>
          <w:b/>
          <w:bCs/>
          <w:color w:val="000000"/>
          <w:sz w:val="21"/>
          <w:szCs w:val="21"/>
          <w:shd w:val="clear" w:color="auto" w:fill="FFFFFF"/>
        </w:rPr>
        <w:t>Study design</w:t>
      </w:r>
    </w:p>
    <w:p w:rsidRPr="001D5A4B" w:rsidR="00B974CC" w:rsidP="00376027" w:rsidRDefault="00B974CC" w14:paraId="02E5778E" w14:textId="77777777">
      <w:pPr>
        <w:jc w:val="both"/>
        <w:rPr>
          <w:rFonts w:ascii="Arial" w:hAnsi="Arial"/>
          <w:color w:val="000000"/>
          <w:sz w:val="21"/>
          <w:szCs w:val="21"/>
          <w:shd w:val="clear" w:color="auto" w:fill="FFFFFF"/>
        </w:rPr>
      </w:pPr>
    </w:p>
    <w:p w:rsidRPr="001D5A4B" w:rsidR="001C7BDD" w:rsidP="00376027" w:rsidRDefault="0049134E" w14:paraId="758746AF" w14:textId="69D90B95">
      <w:pPr>
        <w:jc w:val="both"/>
        <w:rPr>
          <w:rFonts w:ascii="Arial" w:hAnsi="Arial"/>
          <w:color w:val="000000"/>
          <w:sz w:val="21"/>
          <w:szCs w:val="21"/>
          <w:shd w:val="clear" w:color="auto" w:fill="FFFFFF"/>
        </w:rPr>
      </w:pPr>
      <w:r>
        <w:rPr>
          <w:rFonts w:ascii="Arial" w:hAnsi="Arial"/>
          <w:color w:val="000000"/>
          <w:sz w:val="21"/>
          <w:szCs w:val="21"/>
          <w:shd w:val="clear" w:color="auto" w:fill="FFFFFF"/>
        </w:rPr>
        <w:t xml:space="preserve">The </w:t>
      </w:r>
      <w:r w:rsidR="00282A09">
        <w:rPr>
          <w:rFonts w:ascii="Arial" w:hAnsi="Arial"/>
          <w:color w:val="000000"/>
          <w:sz w:val="21"/>
          <w:szCs w:val="21"/>
          <w:shd w:val="clear" w:color="auto" w:fill="FFFFFF"/>
        </w:rPr>
        <w:t xml:space="preserve">descriptive portions of this study </w:t>
      </w:r>
      <w:r w:rsidR="00521297">
        <w:rPr>
          <w:rFonts w:ascii="Arial" w:hAnsi="Arial"/>
          <w:color w:val="000000"/>
          <w:sz w:val="21"/>
          <w:szCs w:val="21"/>
          <w:shd w:val="clear" w:color="auto" w:fill="FFFFFF"/>
        </w:rPr>
        <w:t xml:space="preserve">(objectives 1-3) </w:t>
      </w:r>
      <w:r w:rsidR="00640574">
        <w:rPr>
          <w:rFonts w:ascii="Arial" w:hAnsi="Arial"/>
          <w:color w:val="000000"/>
          <w:sz w:val="21"/>
          <w:szCs w:val="21"/>
          <w:shd w:val="clear" w:color="auto" w:fill="FFFFFF"/>
        </w:rPr>
        <w:t>will employ a retrospective cohort design to</w:t>
      </w:r>
      <w:r w:rsidR="00583A7D">
        <w:rPr>
          <w:rFonts w:ascii="Arial" w:hAnsi="Arial"/>
          <w:color w:val="000000"/>
          <w:sz w:val="21"/>
          <w:szCs w:val="21"/>
          <w:shd w:val="clear" w:color="auto" w:fill="FFFFFF"/>
        </w:rPr>
        <w:t xml:space="preserve"> explore the </w:t>
      </w:r>
      <w:r w:rsidR="002F2970">
        <w:rPr>
          <w:rFonts w:ascii="Arial" w:hAnsi="Arial"/>
          <w:color w:val="000000"/>
          <w:sz w:val="21"/>
          <w:szCs w:val="21"/>
          <w:shd w:val="clear" w:color="auto" w:fill="FFFFFF"/>
        </w:rPr>
        <w:t xml:space="preserve">wait lengths, pathway outcomes, </w:t>
      </w:r>
      <w:r w:rsidR="006C69A0">
        <w:rPr>
          <w:rFonts w:ascii="Arial" w:hAnsi="Arial"/>
          <w:color w:val="000000"/>
          <w:sz w:val="21"/>
          <w:szCs w:val="21"/>
          <w:shd w:val="clear" w:color="auto" w:fill="FFFFFF"/>
        </w:rPr>
        <w:t xml:space="preserve">and various </w:t>
      </w:r>
      <w:r w:rsidR="00FC16D3">
        <w:rPr>
          <w:rFonts w:ascii="Arial" w:hAnsi="Arial"/>
          <w:color w:val="000000"/>
          <w:sz w:val="21"/>
          <w:szCs w:val="21"/>
          <w:shd w:val="clear" w:color="auto" w:fill="FFFFFF"/>
        </w:rPr>
        <w:t xml:space="preserve">health and demographic </w:t>
      </w:r>
      <w:r w:rsidR="006C69A0">
        <w:rPr>
          <w:rFonts w:ascii="Arial" w:hAnsi="Arial"/>
          <w:color w:val="000000"/>
          <w:sz w:val="21"/>
          <w:szCs w:val="21"/>
          <w:shd w:val="clear" w:color="auto" w:fill="FFFFFF"/>
        </w:rPr>
        <w:t>breakdowns of the elective care waiting list</w:t>
      </w:r>
      <w:r w:rsidR="00583A7D">
        <w:rPr>
          <w:rFonts w:ascii="Arial" w:hAnsi="Arial"/>
          <w:color w:val="000000"/>
          <w:sz w:val="21"/>
          <w:szCs w:val="21"/>
          <w:shd w:val="clear" w:color="auto" w:fill="FFFFFF"/>
        </w:rPr>
        <w:t xml:space="preserve">. The causal portion (objective 4) will use a difference-in-difference study design to assess the effect of waiting </w:t>
      </w:r>
      <w:r w:rsidR="006C69A0">
        <w:rPr>
          <w:rFonts w:ascii="Arial" w:hAnsi="Arial"/>
          <w:color w:val="000000"/>
          <w:sz w:val="21"/>
          <w:szCs w:val="21"/>
          <w:shd w:val="clear" w:color="auto" w:fill="FFFFFF"/>
        </w:rPr>
        <w:t xml:space="preserve">for longer than target periods of time on healthcare use and costs. </w:t>
      </w:r>
      <w:r w:rsidR="00640574">
        <w:rPr>
          <w:rFonts w:ascii="Arial" w:hAnsi="Arial"/>
          <w:color w:val="000000"/>
          <w:sz w:val="21"/>
          <w:szCs w:val="21"/>
          <w:shd w:val="clear" w:color="auto" w:fill="FFFFFF"/>
        </w:rPr>
        <w:t xml:space="preserve"> </w:t>
      </w:r>
    </w:p>
    <w:p w:rsidRPr="001D5A4B" w:rsidR="009404C3" w:rsidP="00376027" w:rsidRDefault="009404C3" w14:paraId="2A163110" w14:textId="77777777">
      <w:pPr>
        <w:jc w:val="both"/>
        <w:rPr>
          <w:rFonts w:ascii="Arial" w:hAnsi="Arial"/>
          <w:sz w:val="21"/>
          <w:szCs w:val="21"/>
        </w:rPr>
      </w:pPr>
    </w:p>
    <w:p w:rsidRPr="001D5A4B" w:rsidR="00CD1377" w:rsidP="00CD1377" w:rsidRDefault="00CD1377" w14:paraId="66B55487" w14:textId="5592695E">
      <w:pPr>
        <w:jc w:val="both"/>
        <w:rPr>
          <w:rFonts w:ascii="Arial" w:hAnsi="Arial"/>
          <w:b/>
          <w:bCs/>
          <w:color w:val="000000"/>
          <w:sz w:val="21"/>
          <w:szCs w:val="21"/>
          <w:shd w:val="clear" w:color="auto" w:fill="FFFFFF"/>
        </w:rPr>
      </w:pPr>
      <w:r w:rsidRPr="001D5A4B">
        <w:rPr>
          <w:rFonts w:ascii="Arial" w:hAnsi="Arial"/>
          <w:b/>
          <w:bCs/>
          <w:color w:val="000000"/>
          <w:sz w:val="21"/>
          <w:szCs w:val="21"/>
          <w:shd w:val="clear" w:color="auto" w:fill="FFFFFF"/>
        </w:rPr>
        <w:t>3.</w:t>
      </w:r>
      <w:r>
        <w:rPr>
          <w:rFonts w:ascii="Arial" w:hAnsi="Arial"/>
          <w:b/>
          <w:bCs/>
          <w:color w:val="000000"/>
          <w:sz w:val="21"/>
          <w:szCs w:val="21"/>
          <w:shd w:val="clear" w:color="auto" w:fill="FFFFFF"/>
        </w:rPr>
        <w:t>2</w:t>
      </w:r>
      <w:r w:rsidRPr="001D5A4B">
        <w:rPr>
          <w:b/>
          <w:bCs/>
        </w:rPr>
        <w:tab/>
      </w:r>
      <w:r>
        <w:rPr>
          <w:rFonts w:ascii="Arial" w:hAnsi="Arial"/>
          <w:b/>
          <w:bCs/>
          <w:color w:val="000000"/>
          <w:sz w:val="21"/>
          <w:szCs w:val="21"/>
          <w:shd w:val="clear" w:color="auto" w:fill="FFFFFF"/>
        </w:rPr>
        <w:t>Definitions</w:t>
      </w:r>
      <w:r w:rsidR="00131163">
        <w:rPr>
          <w:rFonts w:ascii="Arial" w:hAnsi="Arial"/>
          <w:b/>
          <w:bCs/>
          <w:color w:val="000000"/>
          <w:sz w:val="21"/>
          <w:szCs w:val="21"/>
          <w:shd w:val="clear" w:color="auto" w:fill="FFFFFF"/>
        </w:rPr>
        <w:t xml:space="preserve"> and metrics</w:t>
      </w:r>
    </w:p>
    <w:p w:rsidR="001D5A4B" w:rsidP="7E9CF6B4" w:rsidRDefault="001D5A4B" w14:paraId="143AC3E4" w14:textId="2D79B515">
      <w:pPr>
        <w:jc w:val="both"/>
        <w:rPr>
          <w:rFonts w:ascii="Arial" w:hAnsi="Arial"/>
          <w:sz w:val="21"/>
          <w:szCs w:val="21"/>
        </w:rPr>
      </w:pPr>
    </w:p>
    <w:p w:rsidRPr="00714CA6" w:rsidR="00BA77EB" w:rsidP="19826692" w:rsidRDefault="00F65AC9" w14:paraId="7B5815A5" w14:textId="0DD102EB">
      <w:pPr>
        <w:jc w:val="both"/>
        <w:rPr>
          <w:rFonts w:ascii="Arial" w:hAnsi="Arial"/>
          <w:color w:val="000000"/>
          <w:sz w:val="21"/>
          <w:szCs w:val="21"/>
          <w:u w:val="single"/>
          <w:shd w:val="clear" w:color="auto" w:fill="FFFFFF"/>
        </w:rPr>
      </w:pPr>
      <w:r w:rsidRPr="19826692" w:rsidR="00F65AC9">
        <w:rPr>
          <w:rFonts w:ascii="Arial" w:hAnsi="Arial"/>
          <w:color w:val="000000"/>
          <w:sz w:val="21"/>
          <w:szCs w:val="21"/>
          <w:u w:val="single"/>
          <w:shd w:val="clear" w:color="auto" w:fill="FFFFFF"/>
        </w:rPr>
        <w:t xml:space="preserve">Waiting </w:t>
      </w:r>
      <w:r w:rsidRPr="19826692" w:rsidR="00F65AC9">
        <w:rPr>
          <w:rFonts w:ascii="Arial" w:hAnsi="Arial"/>
          <w:color w:val="000000"/>
          <w:sz w:val="21"/>
          <w:szCs w:val="21"/>
          <w:u w:val="single"/>
          <w:shd w:val="clear" w:color="auto" w:fill="FFFFFF"/>
        </w:rPr>
        <w:t>times</w:t>
      </w:r>
    </w:p>
    <w:p w:rsidR="00BA77EB" w:rsidP="00CD1377" w:rsidRDefault="00BA77EB" w14:paraId="2B5790D2" w14:textId="77777777">
      <w:pPr>
        <w:jc w:val="both"/>
        <w:rPr>
          <w:rFonts w:ascii="Arial" w:hAnsi="Arial"/>
          <w:bCs/>
          <w:color w:val="000000"/>
          <w:sz w:val="21"/>
          <w:szCs w:val="21"/>
          <w:shd w:val="clear" w:color="auto" w:fill="FFFFFF"/>
        </w:rPr>
      </w:pPr>
    </w:p>
    <w:p w:rsidR="00CD1377" w:rsidP="19826692" w:rsidRDefault="00CD1377" w14:paraId="67575D78" w14:textId="4F6A6C61">
      <w:pPr>
        <w:jc w:val="both"/>
        <w:rPr>
          <w:rFonts w:ascii="Arial" w:hAnsi="Arial"/>
          <w:color w:val="000000"/>
          <w:sz w:val="21"/>
          <w:szCs w:val="21"/>
          <w:shd w:val="clear" w:color="auto" w:fill="FFFFFF"/>
        </w:rPr>
      </w:pPr>
      <w:r w:rsidRPr="19826692" w:rsidR="00CD1377">
        <w:rPr>
          <w:rFonts w:ascii="Arial" w:hAnsi="Arial"/>
          <w:color w:val="000000"/>
          <w:sz w:val="21"/>
          <w:szCs w:val="21"/>
          <w:shd w:val="clear" w:color="auto" w:fill="FFFFFF"/>
        </w:rPr>
        <w:t>Wait</w:t>
      </w:r>
      <w:r w:rsidRPr="19826692" w:rsidR="00F65AC9">
        <w:rPr>
          <w:rFonts w:ascii="Arial" w:hAnsi="Arial"/>
          <w:color w:val="000000"/>
          <w:sz w:val="21"/>
          <w:szCs w:val="21"/>
          <w:shd w:val="clear" w:color="auto" w:fill="FFFFFF"/>
        </w:rPr>
        <w:t>ing times</w:t>
      </w:r>
      <w:r w:rsidRPr="19826692" w:rsidR="00CD1377">
        <w:rPr>
          <w:rFonts w:ascii="Arial" w:hAnsi="Arial"/>
          <w:color w:val="000000"/>
          <w:sz w:val="21"/>
          <w:szCs w:val="21"/>
          <w:shd w:val="clear" w:color="auto" w:fill="FFFFFF"/>
        </w:rPr>
        <w:t xml:space="preserve"> will be defined in this study by clock start and stop dates. </w:t>
      </w:r>
      <w:r w:rsidRPr="19826692" w:rsidR="00CD1377">
        <w:rPr>
          <w:rFonts w:ascii="Arial" w:hAnsi="Arial"/>
          <w:color w:val="000000"/>
          <w:sz w:val="21"/>
          <w:szCs w:val="21"/>
          <w:shd w:val="clear" w:color="auto" w:fill="FFFFFF"/>
        </w:rPr>
        <w:t>The clock starts when a referral is made to a consultant-led service with the intention that the patient will be assessed and, if </w:t>
      </w:r>
      <w:r w:rsidRPr="19826692" w:rsidR="00CD1377">
        <w:rPr>
          <w:rFonts w:ascii="Arial" w:hAnsi="Arial"/>
          <w:color w:val="000000"/>
          <w:sz w:val="21"/>
          <w:szCs w:val="21"/>
          <w:shd w:val="clear" w:color="auto" w:fill="FFFFFF"/>
        </w:rPr>
        <w:t>appropriate</w:t>
      </w:r>
      <w:r w:rsidRPr="19826692" w:rsidR="00CD1377">
        <w:rPr>
          <w:rFonts w:ascii="Arial" w:hAnsi="Arial"/>
          <w:color w:val="000000"/>
          <w:sz w:val="21"/>
          <w:szCs w:val="21"/>
          <w:shd w:val="clear" w:color="auto" w:fill="FFFFFF"/>
        </w:rPr>
        <w:t>,</w:t>
      </w:r>
      <w:r w:rsidRPr="19826692" w:rsidR="289E6F1E">
        <w:rPr>
          <w:rFonts w:ascii="Arial" w:hAnsi="Arial"/>
          <w:color w:val="000000"/>
          <w:sz w:val="21"/>
          <w:szCs w:val="21"/>
          <w:shd w:val="clear" w:color="auto" w:fill="FFFFFF"/>
        </w:rPr>
        <w:t xml:space="preserve"> </w:t>
      </w:r>
      <w:r w:rsidRPr="19826692" w:rsidR="00CD1377">
        <w:rPr>
          <w:rFonts w:ascii="Arial" w:hAnsi="Arial"/>
          <w:color w:val="000000"/>
          <w:sz w:val="21"/>
          <w:szCs w:val="21"/>
          <w:shd w:val="clear" w:color="auto" w:fill="FFFFFF"/>
        </w:rPr>
        <w:t>treated before responsibility is transferred back to the referring health professional or general practitioner. The clock stops when a first definitive treatment starts, a clinical decision is made that stops the clock, or the patient is added to a transplant list. Wait length is therefore the date of clock stop minus the date of clock start, measured in days.</w:t>
      </w:r>
      <w:r w:rsidRPr="19826692" w:rsidR="00CD1377">
        <w:rPr>
          <w:rFonts w:ascii="Arial" w:hAnsi="Arial"/>
          <w:color w:val="000000"/>
          <w:sz w:val="21"/>
          <w:szCs w:val="21"/>
          <w:shd w:val="clear" w:color="auto" w:fill="FFFFFF"/>
        </w:rPr>
        <w:t xml:space="preserve"> </w:t>
      </w:r>
    </w:p>
    <w:p w:rsidR="00930D45" w:rsidP="00CD1377" w:rsidRDefault="00930D45" w14:paraId="134FD4B8" w14:textId="77777777">
      <w:pPr>
        <w:jc w:val="both"/>
        <w:rPr>
          <w:rFonts w:ascii="Arial" w:hAnsi="Arial"/>
          <w:bCs/>
          <w:color w:val="000000"/>
          <w:sz w:val="21"/>
          <w:szCs w:val="21"/>
          <w:shd w:val="clear" w:color="auto" w:fill="FFFFFF"/>
        </w:rPr>
      </w:pPr>
    </w:p>
    <w:p w:rsidR="00930D45" w:rsidP="00CD1377" w:rsidRDefault="00930D45" w14:paraId="3B46DB52" w14:textId="3DB643E9">
      <w:pPr>
        <w:jc w:val="both"/>
        <w:rPr>
          <w:rFonts w:ascii="Arial" w:hAnsi="Arial"/>
          <w:bCs/>
          <w:color w:val="000000"/>
          <w:sz w:val="21"/>
          <w:szCs w:val="21"/>
          <w:shd w:val="clear" w:color="auto" w:fill="FFFFFF"/>
        </w:rPr>
      </w:pPr>
      <w:r>
        <w:rPr>
          <w:rFonts w:ascii="Arial" w:hAnsi="Arial"/>
          <w:bCs/>
          <w:color w:val="000000"/>
          <w:sz w:val="21"/>
          <w:szCs w:val="21"/>
          <w:shd w:val="clear" w:color="auto" w:fill="FFFFFF"/>
        </w:rPr>
        <w:t xml:space="preserve">However, cohort 1 will include some </w:t>
      </w:r>
      <w:r w:rsidR="004F2335">
        <w:rPr>
          <w:rFonts w:ascii="Arial" w:hAnsi="Arial"/>
          <w:bCs/>
          <w:color w:val="000000"/>
          <w:sz w:val="21"/>
          <w:szCs w:val="21"/>
          <w:shd w:val="clear" w:color="auto" w:fill="FFFFFF"/>
        </w:rPr>
        <w:t xml:space="preserve">patients without a clock stop (incomplete pathways) – their wait time should be considered as clock stop until </w:t>
      </w:r>
      <w:r w:rsidR="00E6645A">
        <w:rPr>
          <w:rFonts w:ascii="Arial" w:hAnsi="Arial"/>
          <w:bCs/>
          <w:color w:val="000000"/>
          <w:sz w:val="21"/>
          <w:szCs w:val="21"/>
          <w:shd w:val="clear" w:color="auto" w:fill="FFFFFF"/>
        </w:rPr>
        <w:t xml:space="preserve">the most recent date of reporting, measured in days. </w:t>
      </w:r>
    </w:p>
    <w:p w:rsidR="00CD1377" w:rsidP="00CD1377" w:rsidRDefault="00CD1377" w14:paraId="1DA9B67D" w14:textId="77777777">
      <w:pPr>
        <w:jc w:val="both"/>
        <w:rPr>
          <w:rFonts w:ascii="Arial" w:hAnsi="Arial"/>
          <w:bCs/>
          <w:color w:val="000000"/>
          <w:sz w:val="21"/>
          <w:szCs w:val="21"/>
          <w:shd w:val="clear" w:color="auto" w:fill="FFFFFF"/>
        </w:rPr>
      </w:pPr>
    </w:p>
    <w:p w:rsidR="00CD1377" w:rsidP="00CD1377" w:rsidRDefault="00CD1377" w14:paraId="12CA907C" w14:textId="47409E9D">
      <w:pPr>
        <w:jc w:val="both"/>
        <w:rPr>
          <w:rFonts w:ascii="Arial" w:hAnsi="Arial"/>
          <w:color w:val="000000"/>
          <w:sz w:val="21"/>
          <w:szCs w:val="21"/>
          <w:shd w:val="clear" w:color="auto" w:fill="FFFFFF"/>
        </w:rPr>
      </w:pPr>
      <w:commentRangeStart w:id="4"/>
      <w:r>
        <w:rPr>
          <w:rFonts w:ascii="Arial" w:hAnsi="Arial"/>
          <w:bCs/>
          <w:color w:val="000000"/>
          <w:sz w:val="21"/>
          <w:szCs w:val="21"/>
          <w:shd w:val="clear" w:color="auto" w:fill="FFFFFF"/>
        </w:rPr>
        <w:t>R</w:t>
      </w:r>
      <w:r w:rsidRPr="00A81737">
        <w:rPr>
          <w:rFonts w:ascii="Arial" w:hAnsi="Arial"/>
          <w:bCs/>
          <w:color w:val="000000"/>
          <w:sz w:val="21"/>
          <w:szCs w:val="21"/>
          <w:shd w:val="clear" w:color="auto" w:fill="FFFFFF"/>
        </w:rPr>
        <w:t xml:space="preserve">eferrals </w:t>
      </w:r>
      <w:r>
        <w:rPr>
          <w:rFonts w:ascii="Arial" w:hAnsi="Arial"/>
          <w:bCs/>
          <w:color w:val="000000"/>
          <w:sz w:val="21"/>
          <w:szCs w:val="21"/>
          <w:shd w:val="clear" w:color="auto" w:fill="FFFFFF"/>
        </w:rPr>
        <w:t xml:space="preserve">of the same patient </w:t>
      </w:r>
      <w:r w:rsidRPr="00A81737">
        <w:rPr>
          <w:rFonts w:ascii="Arial" w:hAnsi="Arial"/>
          <w:bCs/>
          <w:color w:val="000000"/>
          <w:sz w:val="21"/>
          <w:szCs w:val="21"/>
          <w:shd w:val="clear" w:color="auto" w:fill="FFFFFF"/>
        </w:rPr>
        <w:t xml:space="preserve">to different specialties </w:t>
      </w:r>
      <w:r>
        <w:rPr>
          <w:rFonts w:ascii="Arial" w:hAnsi="Arial"/>
          <w:bCs/>
          <w:color w:val="000000"/>
          <w:sz w:val="21"/>
          <w:szCs w:val="21"/>
          <w:shd w:val="clear" w:color="auto" w:fill="FFFFFF"/>
        </w:rPr>
        <w:t xml:space="preserve">should treated </w:t>
      </w:r>
      <w:r w:rsidRPr="00A81737">
        <w:rPr>
          <w:rFonts w:ascii="Arial" w:hAnsi="Arial"/>
          <w:bCs/>
          <w:color w:val="000000"/>
          <w:sz w:val="21"/>
          <w:szCs w:val="21"/>
          <w:shd w:val="clear" w:color="auto" w:fill="FFFFFF"/>
        </w:rPr>
        <w:t>independently</w:t>
      </w:r>
      <w:r>
        <w:rPr>
          <w:rFonts w:ascii="Arial" w:hAnsi="Arial"/>
          <w:bCs/>
          <w:color w:val="000000"/>
          <w:sz w:val="21"/>
          <w:szCs w:val="21"/>
          <w:shd w:val="clear" w:color="auto" w:fill="FFFFFF"/>
        </w:rPr>
        <w:t xml:space="preserve"> as different patient pathways</w:t>
      </w:r>
      <w:commentRangeEnd w:id="4"/>
      <w:r w:rsidR="008C563D">
        <w:rPr>
          <w:rStyle w:val="CommentReference"/>
        </w:rPr>
        <w:commentReference w:id="4"/>
      </w:r>
      <w:r w:rsidRPr="00A81737">
        <w:rPr>
          <w:rFonts w:ascii="Arial" w:hAnsi="Arial"/>
          <w:bCs/>
          <w:color w:val="000000"/>
          <w:sz w:val="21"/>
          <w:szCs w:val="21"/>
          <w:shd w:val="clear" w:color="auto" w:fill="FFFFFF"/>
        </w:rPr>
        <w:t xml:space="preserve">. Where a patient has multiple referrals to the same specialty, </w:t>
      </w:r>
      <w:commentRangeStart w:id="5"/>
      <w:r w:rsidRPr="00A81737">
        <w:rPr>
          <w:rFonts w:ascii="Arial" w:hAnsi="Arial"/>
          <w:bCs/>
          <w:color w:val="000000"/>
          <w:sz w:val="21"/>
          <w:szCs w:val="21"/>
          <w:shd w:val="clear" w:color="auto" w:fill="FFFFFF"/>
        </w:rPr>
        <w:t>define clock start as the first referral date and clock stop as when all referrals were closed</w:t>
      </w:r>
      <w:commentRangeEnd w:id="5"/>
      <w:r w:rsidR="00763306">
        <w:rPr>
          <w:rStyle w:val="CommentReference"/>
        </w:rPr>
        <w:commentReference w:id="5"/>
      </w:r>
      <w:r w:rsidRPr="00A81737">
        <w:rPr>
          <w:rFonts w:ascii="Arial" w:hAnsi="Arial"/>
          <w:bCs/>
          <w:color w:val="000000"/>
          <w:sz w:val="21"/>
          <w:szCs w:val="21"/>
          <w:shd w:val="clear" w:color="auto" w:fill="FFFFFF"/>
        </w:rPr>
        <w:t xml:space="preserve"> (i.e. the patient was no longer on the waiting list for that specialty)</w:t>
      </w:r>
      <w:r>
        <w:rPr>
          <w:rFonts w:ascii="Arial" w:hAnsi="Arial"/>
          <w:bCs/>
          <w:color w:val="000000"/>
          <w:sz w:val="21"/>
          <w:szCs w:val="21"/>
          <w:shd w:val="clear" w:color="auto" w:fill="FFFFFF"/>
        </w:rPr>
        <w:t>.</w:t>
      </w:r>
    </w:p>
    <w:p w:rsidR="007F1761" w:rsidP="00CD1377" w:rsidRDefault="007F1761" w14:paraId="018179BE" w14:textId="77777777">
      <w:pPr>
        <w:jc w:val="both"/>
        <w:rPr>
          <w:rFonts w:ascii="Arial" w:hAnsi="Arial"/>
          <w:bCs/>
          <w:color w:val="000000"/>
          <w:sz w:val="21"/>
          <w:szCs w:val="21"/>
          <w:shd w:val="clear" w:color="auto" w:fill="FFFFFF"/>
        </w:rPr>
      </w:pPr>
    </w:p>
    <w:p w:rsidR="007F1761" w:rsidP="00CD1377" w:rsidRDefault="007F1761" w14:paraId="7774FAFD" w14:textId="77777777">
      <w:pPr>
        <w:jc w:val="both"/>
        <w:rPr>
          <w:rFonts w:ascii="Arial" w:hAnsi="Arial"/>
          <w:bCs/>
          <w:color w:val="000000"/>
          <w:sz w:val="21"/>
          <w:szCs w:val="21"/>
          <w:u w:val="single"/>
          <w:shd w:val="clear" w:color="auto" w:fill="FFFFFF"/>
        </w:rPr>
      </w:pPr>
    </w:p>
    <w:p w:rsidR="007F1761" w:rsidP="00CD1377" w:rsidRDefault="007F1761" w14:paraId="102D2FF9" w14:textId="429C0B94">
      <w:pPr>
        <w:jc w:val="both"/>
        <w:rPr>
          <w:rFonts w:ascii="Arial" w:hAnsi="Arial"/>
          <w:bCs/>
          <w:color w:val="000000"/>
          <w:sz w:val="21"/>
          <w:szCs w:val="21"/>
          <w:u w:val="single"/>
          <w:shd w:val="clear" w:color="auto" w:fill="FFFFFF"/>
        </w:rPr>
      </w:pPr>
      <w:r w:rsidRPr="00714CA6">
        <w:rPr>
          <w:rFonts w:ascii="Arial" w:hAnsi="Arial"/>
          <w:bCs/>
          <w:color w:val="000000"/>
          <w:sz w:val="21"/>
          <w:szCs w:val="21"/>
          <w:u w:val="single"/>
          <w:shd w:val="clear" w:color="auto" w:fill="FFFFFF"/>
        </w:rPr>
        <w:t>Healthcare use</w:t>
      </w:r>
    </w:p>
    <w:p w:rsidR="007F1761" w:rsidP="00CD1377" w:rsidRDefault="007F1761" w14:paraId="5767A96B" w14:textId="77777777">
      <w:pPr>
        <w:jc w:val="both"/>
        <w:rPr>
          <w:rFonts w:ascii="Arial" w:hAnsi="Arial"/>
          <w:bCs/>
          <w:color w:val="000000"/>
          <w:sz w:val="21"/>
          <w:szCs w:val="21"/>
          <w:u w:val="single"/>
          <w:shd w:val="clear" w:color="auto" w:fill="FFFFFF"/>
        </w:rPr>
      </w:pPr>
    </w:p>
    <w:p w:rsidR="007F1761" w:rsidP="00CD1377" w:rsidRDefault="004079B2" w14:paraId="2EE4AA2A" w14:textId="0740AD23">
      <w:pPr>
        <w:jc w:val="both"/>
        <w:rPr>
          <w:rFonts w:asciiTheme="minorHAnsi" w:hAnsiTheme="minorHAnsi" w:cstheme="minorHAnsi"/>
          <w:sz w:val="22"/>
          <w:szCs w:val="22"/>
        </w:rPr>
      </w:pPr>
      <w:r>
        <w:rPr>
          <w:rFonts w:asciiTheme="minorHAnsi" w:hAnsiTheme="minorHAnsi" w:cstheme="minorHAnsi"/>
          <w:sz w:val="22"/>
          <w:szCs w:val="22"/>
        </w:rPr>
        <w:t xml:space="preserve">For </w:t>
      </w:r>
      <w:r w:rsidR="00645337">
        <w:rPr>
          <w:rFonts w:asciiTheme="minorHAnsi" w:hAnsiTheme="minorHAnsi" w:cstheme="minorHAnsi"/>
          <w:sz w:val="22"/>
          <w:szCs w:val="22"/>
        </w:rPr>
        <w:t xml:space="preserve">objectives where we seek to describe healthcare use (Objectives 3 and 4), we would propose that labs record healthcare use via the following points of delivery: </w:t>
      </w:r>
    </w:p>
    <w:p w:rsidR="00FA555B" w:rsidP="00CD1377" w:rsidRDefault="00FA555B" w14:paraId="55972990" w14:textId="77777777">
      <w:pPr>
        <w:jc w:val="both"/>
        <w:rPr>
          <w:rFonts w:asciiTheme="minorHAnsi" w:hAnsiTheme="minorHAnsi" w:cstheme="minorHAnsi"/>
          <w:sz w:val="22"/>
          <w:szCs w:val="22"/>
        </w:rPr>
      </w:pPr>
    </w:p>
    <w:p w:rsidR="00455DAC" w:rsidP="00CD1377" w:rsidRDefault="00455DAC" w14:paraId="7D8532BF" w14:textId="7971A571">
      <w:pPr>
        <w:jc w:val="both"/>
        <w:rPr>
          <w:rFonts w:asciiTheme="minorHAnsi" w:hAnsiTheme="minorHAnsi" w:cstheme="minorHAnsi"/>
          <w:sz w:val="22"/>
          <w:szCs w:val="22"/>
        </w:rPr>
      </w:pPr>
    </w:p>
    <w:p w:rsidRPr="00714CA6" w:rsidR="00455DAC" w:rsidP="00CD1377" w:rsidRDefault="00455DAC" w14:paraId="0B6AEA43" w14:textId="77777777">
      <w:pPr>
        <w:jc w:val="both"/>
        <w:rPr>
          <w:rFonts w:asciiTheme="minorHAnsi" w:hAnsiTheme="minorHAnsi" w:cstheme="minorHAnsi"/>
          <w:i/>
          <w:iCs/>
          <w:sz w:val="20"/>
          <w:szCs w:val="20"/>
        </w:rPr>
      </w:pPr>
    </w:p>
    <w:tbl>
      <w:tblPr>
        <w:tblStyle w:val="TableGrid"/>
        <w:tblW w:w="0" w:type="auto"/>
        <w:tblLook w:val="04A0" w:firstRow="1" w:lastRow="0" w:firstColumn="1" w:lastColumn="0" w:noHBand="0" w:noVBand="1"/>
      </w:tblPr>
      <w:tblGrid>
        <w:gridCol w:w="3003"/>
        <w:gridCol w:w="3003"/>
        <w:gridCol w:w="3004"/>
      </w:tblGrid>
      <w:tr w:rsidR="00583BBE" w:rsidTr="00583BBE" w14:paraId="524A2B65" w14:textId="77777777">
        <w:tc>
          <w:tcPr>
            <w:tcW w:w="3003" w:type="dxa"/>
          </w:tcPr>
          <w:p w:rsidRPr="00714CA6" w:rsidR="00583BBE" w:rsidP="00CD1377" w:rsidRDefault="002C3CD3" w14:paraId="29A9A6F4" w14:textId="690EE1AF">
            <w:pPr>
              <w:jc w:val="both"/>
              <w:rPr>
                <w:rFonts w:asciiTheme="minorHAnsi" w:hAnsiTheme="minorHAnsi" w:cstheme="minorHAnsi"/>
                <w:b/>
                <w:bCs/>
                <w:sz w:val="20"/>
                <w:szCs w:val="20"/>
              </w:rPr>
            </w:pPr>
            <w:r w:rsidRPr="00714CA6">
              <w:rPr>
                <w:rFonts w:asciiTheme="minorHAnsi" w:hAnsiTheme="minorHAnsi" w:cstheme="minorHAnsi"/>
                <w:b/>
                <w:bCs/>
                <w:sz w:val="20"/>
                <w:szCs w:val="20"/>
              </w:rPr>
              <w:lastRenderedPageBreak/>
              <w:t>Point of delivery</w:t>
            </w:r>
          </w:p>
        </w:tc>
        <w:tc>
          <w:tcPr>
            <w:tcW w:w="3003" w:type="dxa"/>
          </w:tcPr>
          <w:p w:rsidRPr="00714CA6" w:rsidR="00583BBE" w:rsidP="00CD1377" w:rsidRDefault="00F56FBF" w14:paraId="6C769868" w14:textId="465C0522">
            <w:pPr>
              <w:jc w:val="both"/>
              <w:rPr>
                <w:rFonts w:asciiTheme="minorHAnsi" w:hAnsiTheme="minorHAnsi" w:cstheme="minorHAnsi"/>
                <w:b/>
                <w:bCs/>
                <w:sz w:val="20"/>
                <w:szCs w:val="20"/>
              </w:rPr>
            </w:pPr>
            <w:r w:rsidRPr="00714CA6">
              <w:rPr>
                <w:rFonts w:asciiTheme="minorHAnsi" w:hAnsiTheme="minorHAnsi" w:cstheme="minorHAnsi"/>
                <w:b/>
                <w:bCs/>
                <w:sz w:val="20"/>
                <w:szCs w:val="20"/>
              </w:rPr>
              <w:t>Priority level</w:t>
            </w:r>
          </w:p>
        </w:tc>
        <w:tc>
          <w:tcPr>
            <w:tcW w:w="3004" w:type="dxa"/>
          </w:tcPr>
          <w:p w:rsidRPr="00714CA6" w:rsidR="00583BBE" w:rsidP="00CD1377" w:rsidRDefault="002C3CD3" w14:paraId="1CC1CFB6" w14:textId="06AEFD13">
            <w:pPr>
              <w:jc w:val="both"/>
              <w:rPr>
                <w:rFonts w:asciiTheme="minorHAnsi" w:hAnsiTheme="minorHAnsi" w:cstheme="minorHAnsi"/>
                <w:b/>
                <w:bCs/>
                <w:sz w:val="20"/>
                <w:szCs w:val="20"/>
              </w:rPr>
            </w:pPr>
            <w:r w:rsidRPr="00714CA6">
              <w:rPr>
                <w:rFonts w:asciiTheme="minorHAnsi" w:hAnsiTheme="minorHAnsi" w:cstheme="minorHAnsi"/>
                <w:b/>
                <w:bCs/>
                <w:sz w:val="20"/>
                <w:szCs w:val="20"/>
              </w:rPr>
              <w:t>Notes</w:t>
            </w:r>
          </w:p>
        </w:tc>
      </w:tr>
      <w:tr w:rsidR="00583BBE" w:rsidTr="00714CA6" w14:paraId="5BC67FE4" w14:textId="77777777">
        <w:tc>
          <w:tcPr>
            <w:tcW w:w="3003" w:type="dxa"/>
            <w:shd w:val="clear" w:color="auto" w:fill="92D050"/>
          </w:tcPr>
          <w:p w:rsidRPr="00714CA6" w:rsidR="00583BBE" w:rsidP="00CD1377" w:rsidRDefault="00BB7904" w14:paraId="026F96F7" w14:textId="442117A8">
            <w:pPr>
              <w:jc w:val="both"/>
              <w:rPr>
                <w:rFonts w:asciiTheme="minorHAnsi" w:hAnsiTheme="minorHAnsi" w:cstheme="minorHAnsi"/>
                <w:sz w:val="20"/>
                <w:szCs w:val="20"/>
              </w:rPr>
            </w:pPr>
            <w:r w:rsidRPr="00714CA6">
              <w:rPr>
                <w:rFonts w:asciiTheme="minorHAnsi" w:hAnsiTheme="minorHAnsi" w:cstheme="minorHAnsi"/>
                <w:sz w:val="20"/>
                <w:szCs w:val="20"/>
              </w:rPr>
              <w:t>Emergency attendances</w:t>
            </w:r>
          </w:p>
        </w:tc>
        <w:tc>
          <w:tcPr>
            <w:tcW w:w="3003" w:type="dxa"/>
            <w:shd w:val="clear" w:color="auto" w:fill="92D050"/>
          </w:tcPr>
          <w:p w:rsidRPr="00714CA6" w:rsidR="00583BBE" w:rsidP="00CD1377" w:rsidRDefault="006C292C" w14:paraId="0DFF29F8" w14:textId="04CC9202">
            <w:pPr>
              <w:jc w:val="both"/>
              <w:rPr>
                <w:rFonts w:asciiTheme="minorHAnsi" w:hAnsiTheme="minorHAnsi" w:cstheme="minorHAnsi"/>
                <w:sz w:val="20"/>
                <w:szCs w:val="20"/>
              </w:rPr>
            </w:pPr>
            <w:r>
              <w:rPr>
                <w:rFonts w:asciiTheme="minorHAnsi" w:hAnsiTheme="minorHAnsi" w:cstheme="minorHAnsi"/>
                <w:sz w:val="20"/>
                <w:szCs w:val="20"/>
              </w:rPr>
              <w:t>Top priority</w:t>
            </w:r>
            <w:r w:rsidR="00BA537C">
              <w:rPr>
                <w:rFonts w:asciiTheme="minorHAnsi" w:hAnsiTheme="minorHAnsi" w:cstheme="minorHAnsi"/>
                <w:sz w:val="20"/>
                <w:szCs w:val="20"/>
              </w:rPr>
              <w:t xml:space="preserve"> – must be delivered</w:t>
            </w:r>
          </w:p>
        </w:tc>
        <w:tc>
          <w:tcPr>
            <w:tcW w:w="3004" w:type="dxa"/>
            <w:shd w:val="clear" w:color="auto" w:fill="92D050"/>
          </w:tcPr>
          <w:p w:rsidRPr="00714CA6" w:rsidR="00583BBE" w:rsidP="00CD1377" w:rsidRDefault="00BA537C" w14:paraId="10F9D755" w14:textId="6D828744">
            <w:pPr>
              <w:jc w:val="both"/>
              <w:rPr>
                <w:rFonts w:asciiTheme="minorHAnsi" w:hAnsiTheme="minorHAnsi" w:cstheme="minorHAnsi"/>
                <w:sz w:val="20"/>
                <w:szCs w:val="20"/>
              </w:rPr>
            </w:pPr>
            <w:r>
              <w:rPr>
                <w:rFonts w:asciiTheme="minorHAnsi" w:hAnsiTheme="minorHAnsi" w:cstheme="minorHAnsi"/>
                <w:sz w:val="20"/>
                <w:szCs w:val="20"/>
              </w:rPr>
              <w:t>Major A&amp;E attendances as primary outcome; also report type 2/1/minor units if available</w:t>
            </w:r>
          </w:p>
        </w:tc>
      </w:tr>
      <w:tr w:rsidR="00583BBE" w:rsidTr="00714CA6" w14:paraId="1A3CF989" w14:textId="77777777">
        <w:tc>
          <w:tcPr>
            <w:tcW w:w="3003" w:type="dxa"/>
            <w:shd w:val="clear" w:color="auto" w:fill="92D050"/>
          </w:tcPr>
          <w:p w:rsidRPr="00714CA6" w:rsidR="00583BBE" w:rsidP="00CD1377" w:rsidRDefault="00C74E8C" w14:paraId="69252784" w14:textId="2D17B769">
            <w:pPr>
              <w:jc w:val="both"/>
              <w:rPr>
                <w:rFonts w:asciiTheme="minorHAnsi" w:hAnsiTheme="minorHAnsi" w:cstheme="minorHAnsi"/>
                <w:sz w:val="20"/>
                <w:szCs w:val="20"/>
              </w:rPr>
            </w:pPr>
            <w:r w:rsidRPr="00714CA6">
              <w:rPr>
                <w:rFonts w:asciiTheme="minorHAnsi" w:hAnsiTheme="minorHAnsi" w:cstheme="minorHAnsi"/>
                <w:sz w:val="20"/>
                <w:szCs w:val="20"/>
              </w:rPr>
              <w:t>GP appointments</w:t>
            </w:r>
          </w:p>
        </w:tc>
        <w:tc>
          <w:tcPr>
            <w:tcW w:w="3003" w:type="dxa"/>
            <w:shd w:val="clear" w:color="auto" w:fill="92D050"/>
          </w:tcPr>
          <w:p w:rsidRPr="00714CA6" w:rsidR="00583BBE" w:rsidP="00CD1377" w:rsidRDefault="006C292C" w14:paraId="5169DD0D" w14:textId="5BB0897C">
            <w:pPr>
              <w:jc w:val="both"/>
              <w:rPr>
                <w:rFonts w:asciiTheme="minorHAnsi" w:hAnsiTheme="minorHAnsi" w:cstheme="minorHAnsi"/>
                <w:sz w:val="20"/>
                <w:szCs w:val="20"/>
              </w:rPr>
            </w:pPr>
            <w:r>
              <w:rPr>
                <w:rFonts w:asciiTheme="minorHAnsi" w:hAnsiTheme="minorHAnsi" w:cstheme="minorHAnsi"/>
                <w:sz w:val="20"/>
                <w:szCs w:val="20"/>
              </w:rPr>
              <w:t>Top priority</w:t>
            </w:r>
            <w:r w:rsidR="00BA537C">
              <w:rPr>
                <w:rFonts w:asciiTheme="minorHAnsi" w:hAnsiTheme="minorHAnsi" w:cstheme="minorHAnsi"/>
                <w:sz w:val="20"/>
                <w:szCs w:val="20"/>
              </w:rPr>
              <w:t xml:space="preserve"> – must be delivered</w:t>
            </w:r>
          </w:p>
        </w:tc>
        <w:tc>
          <w:tcPr>
            <w:tcW w:w="3004" w:type="dxa"/>
            <w:shd w:val="clear" w:color="auto" w:fill="92D050"/>
          </w:tcPr>
          <w:p w:rsidR="00BA537C" w:rsidP="00CD1377" w:rsidRDefault="00BA537C" w14:paraId="062703A9" w14:textId="7A3B69A7">
            <w:pPr>
              <w:jc w:val="both"/>
              <w:rPr>
                <w:rFonts w:asciiTheme="minorHAnsi" w:hAnsiTheme="minorHAnsi" w:cstheme="minorHAnsi"/>
                <w:sz w:val="20"/>
                <w:szCs w:val="20"/>
              </w:rPr>
            </w:pPr>
            <w:r>
              <w:rPr>
                <w:rFonts w:asciiTheme="minorHAnsi" w:hAnsiTheme="minorHAnsi" w:cstheme="minorHAnsi"/>
                <w:sz w:val="20"/>
                <w:szCs w:val="20"/>
              </w:rPr>
              <w:t>Measured as number of contacts (exclude multiple contacts on same day?)</w:t>
            </w:r>
          </w:p>
          <w:p w:rsidR="00BA537C" w:rsidP="00CD1377" w:rsidRDefault="00BA537C" w14:paraId="713CA6CE" w14:textId="77777777">
            <w:pPr>
              <w:jc w:val="both"/>
              <w:rPr>
                <w:rFonts w:asciiTheme="minorHAnsi" w:hAnsiTheme="minorHAnsi" w:cstheme="minorHAnsi"/>
                <w:sz w:val="20"/>
                <w:szCs w:val="20"/>
              </w:rPr>
            </w:pPr>
          </w:p>
          <w:p w:rsidRPr="00714CA6" w:rsidR="00583BBE" w:rsidP="00CD1377" w:rsidRDefault="00BA537C" w14:paraId="65521D5A" w14:textId="561C847A">
            <w:pPr>
              <w:jc w:val="both"/>
              <w:rPr>
                <w:rFonts w:asciiTheme="minorHAnsi" w:hAnsiTheme="minorHAnsi" w:cstheme="minorHAnsi"/>
                <w:sz w:val="20"/>
                <w:szCs w:val="20"/>
              </w:rPr>
            </w:pPr>
            <w:r>
              <w:rPr>
                <w:rFonts w:asciiTheme="minorHAnsi" w:hAnsiTheme="minorHAnsi" w:cstheme="minorHAnsi"/>
                <w:sz w:val="20"/>
                <w:szCs w:val="20"/>
              </w:rPr>
              <w:t>Grampian will instead use days prescription issued and out of hours primary care contacts</w:t>
            </w:r>
          </w:p>
        </w:tc>
      </w:tr>
      <w:tr w:rsidR="002C3CD3" w:rsidTr="00714CA6" w14:paraId="5DEA7321" w14:textId="77777777">
        <w:tc>
          <w:tcPr>
            <w:tcW w:w="3003" w:type="dxa"/>
            <w:shd w:val="clear" w:color="auto" w:fill="FCE9CF" w:themeFill="accent4" w:themeFillTint="33"/>
          </w:tcPr>
          <w:p w:rsidRPr="00714CA6" w:rsidR="002C3CD3" w:rsidP="00CD1377" w:rsidRDefault="00683BB3" w14:paraId="4EDF5AB8" w14:textId="16AD3971">
            <w:pPr>
              <w:jc w:val="both"/>
              <w:rPr>
                <w:rFonts w:asciiTheme="minorHAnsi" w:hAnsiTheme="minorHAnsi" w:cstheme="minorHAnsi"/>
                <w:sz w:val="20"/>
                <w:szCs w:val="20"/>
              </w:rPr>
            </w:pPr>
            <w:r w:rsidRPr="00714CA6">
              <w:rPr>
                <w:rFonts w:asciiTheme="minorHAnsi" w:hAnsiTheme="minorHAnsi" w:cstheme="minorHAnsi"/>
                <w:sz w:val="20"/>
                <w:szCs w:val="20"/>
              </w:rPr>
              <w:t xml:space="preserve">Elective admissions </w:t>
            </w:r>
          </w:p>
        </w:tc>
        <w:tc>
          <w:tcPr>
            <w:tcW w:w="3003" w:type="dxa"/>
            <w:shd w:val="clear" w:color="auto" w:fill="FCE9CF" w:themeFill="accent4" w:themeFillTint="33"/>
          </w:tcPr>
          <w:p w:rsidRPr="00714CA6" w:rsidR="002C3CD3" w:rsidP="00CD1377" w:rsidRDefault="00BA537C" w14:paraId="69A834B6" w14:textId="3A6B52E3">
            <w:pPr>
              <w:jc w:val="both"/>
              <w:rPr>
                <w:rFonts w:asciiTheme="minorHAnsi" w:hAnsiTheme="minorHAnsi" w:cstheme="minorHAnsi"/>
                <w:sz w:val="20"/>
                <w:szCs w:val="20"/>
              </w:rPr>
            </w:pPr>
            <w:r>
              <w:rPr>
                <w:rFonts w:asciiTheme="minorHAnsi" w:hAnsiTheme="minorHAnsi" w:cstheme="minorHAnsi"/>
                <w:sz w:val="20"/>
                <w:szCs w:val="20"/>
              </w:rPr>
              <w:t>P</w:t>
            </w:r>
            <w:r w:rsidR="00A40F2B">
              <w:rPr>
                <w:rFonts w:asciiTheme="minorHAnsi" w:hAnsiTheme="minorHAnsi" w:cstheme="minorHAnsi"/>
                <w:sz w:val="20"/>
                <w:szCs w:val="20"/>
              </w:rPr>
              <w:t>riority</w:t>
            </w:r>
          </w:p>
        </w:tc>
        <w:tc>
          <w:tcPr>
            <w:tcW w:w="3004" w:type="dxa"/>
            <w:shd w:val="clear" w:color="auto" w:fill="FCE9CF" w:themeFill="accent4" w:themeFillTint="33"/>
          </w:tcPr>
          <w:p w:rsidRPr="00714CA6" w:rsidR="002C3CD3" w:rsidP="00CD1377" w:rsidRDefault="002C3CD3" w14:paraId="74FB0B39" w14:textId="77777777">
            <w:pPr>
              <w:jc w:val="both"/>
              <w:rPr>
                <w:rFonts w:asciiTheme="minorHAnsi" w:hAnsiTheme="minorHAnsi" w:cstheme="minorHAnsi"/>
                <w:sz w:val="20"/>
                <w:szCs w:val="20"/>
              </w:rPr>
            </w:pPr>
          </w:p>
        </w:tc>
      </w:tr>
      <w:tr w:rsidR="000421D7" w:rsidTr="00714CA6" w14:paraId="5C8EF99C" w14:textId="77777777">
        <w:tc>
          <w:tcPr>
            <w:tcW w:w="3003" w:type="dxa"/>
            <w:shd w:val="clear" w:color="auto" w:fill="FCE9CF" w:themeFill="accent4" w:themeFillTint="33"/>
          </w:tcPr>
          <w:p w:rsidRPr="00714CA6" w:rsidR="000421D7" w:rsidP="00CD1377" w:rsidRDefault="00C8076C" w14:paraId="58E12263" w14:textId="265744FC">
            <w:pPr>
              <w:jc w:val="both"/>
              <w:rPr>
                <w:rFonts w:asciiTheme="minorHAnsi" w:hAnsiTheme="minorHAnsi" w:cstheme="minorHAnsi"/>
                <w:sz w:val="20"/>
                <w:szCs w:val="20"/>
              </w:rPr>
            </w:pPr>
            <w:r w:rsidRPr="00714CA6">
              <w:rPr>
                <w:rFonts w:asciiTheme="minorHAnsi" w:hAnsiTheme="minorHAnsi" w:cstheme="minorHAnsi"/>
                <w:sz w:val="20"/>
                <w:szCs w:val="20"/>
              </w:rPr>
              <w:t>Emergency admissions</w:t>
            </w:r>
          </w:p>
        </w:tc>
        <w:tc>
          <w:tcPr>
            <w:tcW w:w="3003" w:type="dxa"/>
            <w:shd w:val="clear" w:color="auto" w:fill="FCE9CF" w:themeFill="accent4" w:themeFillTint="33"/>
          </w:tcPr>
          <w:p w:rsidRPr="00714CA6" w:rsidR="000421D7" w:rsidP="00CD1377" w:rsidRDefault="00BA537C" w14:paraId="4FF1211B" w14:textId="425798A5">
            <w:pPr>
              <w:jc w:val="both"/>
              <w:rPr>
                <w:rFonts w:asciiTheme="minorHAnsi" w:hAnsiTheme="minorHAnsi" w:cstheme="minorHAnsi"/>
                <w:sz w:val="20"/>
                <w:szCs w:val="20"/>
              </w:rPr>
            </w:pPr>
            <w:r>
              <w:rPr>
                <w:rFonts w:asciiTheme="minorHAnsi" w:hAnsiTheme="minorHAnsi" w:cstheme="minorHAnsi"/>
                <w:sz w:val="20"/>
                <w:szCs w:val="20"/>
              </w:rPr>
              <w:t>Priority</w:t>
            </w:r>
          </w:p>
        </w:tc>
        <w:tc>
          <w:tcPr>
            <w:tcW w:w="3004" w:type="dxa"/>
            <w:shd w:val="clear" w:color="auto" w:fill="FCE9CF" w:themeFill="accent4" w:themeFillTint="33"/>
          </w:tcPr>
          <w:p w:rsidRPr="00714CA6" w:rsidR="000421D7" w:rsidP="00CD1377" w:rsidRDefault="000421D7" w14:paraId="708FED49" w14:textId="77777777">
            <w:pPr>
              <w:jc w:val="both"/>
              <w:rPr>
                <w:rFonts w:asciiTheme="minorHAnsi" w:hAnsiTheme="minorHAnsi" w:cstheme="minorHAnsi"/>
                <w:sz w:val="20"/>
                <w:szCs w:val="20"/>
              </w:rPr>
            </w:pPr>
          </w:p>
        </w:tc>
      </w:tr>
      <w:tr w:rsidR="00A40F2B" w:rsidTr="00714CA6" w14:paraId="18958D25" w14:textId="77777777">
        <w:tc>
          <w:tcPr>
            <w:tcW w:w="3003" w:type="dxa"/>
            <w:shd w:val="clear" w:color="auto" w:fill="FCE9CF" w:themeFill="accent4" w:themeFillTint="33"/>
          </w:tcPr>
          <w:p w:rsidRPr="00714CA6" w:rsidR="00A40F2B" w:rsidP="00A40F2B" w:rsidRDefault="00A40F2B" w14:paraId="740ACBAE" w14:textId="3587C50A">
            <w:pPr>
              <w:jc w:val="both"/>
              <w:rPr>
                <w:rFonts w:asciiTheme="minorHAnsi" w:hAnsiTheme="minorHAnsi" w:cstheme="minorHAnsi"/>
                <w:sz w:val="20"/>
                <w:szCs w:val="20"/>
              </w:rPr>
            </w:pPr>
            <w:r w:rsidRPr="00714CA6">
              <w:rPr>
                <w:rFonts w:asciiTheme="minorHAnsi" w:hAnsiTheme="minorHAnsi" w:cstheme="minorHAnsi"/>
                <w:sz w:val="20"/>
                <w:szCs w:val="20"/>
              </w:rPr>
              <w:t>Prescriptions</w:t>
            </w:r>
          </w:p>
        </w:tc>
        <w:tc>
          <w:tcPr>
            <w:tcW w:w="3003" w:type="dxa"/>
            <w:shd w:val="clear" w:color="auto" w:fill="FCE9CF" w:themeFill="accent4" w:themeFillTint="33"/>
          </w:tcPr>
          <w:p w:rsidRPr="00714CA6" w:rsidR="00A40F2B" w:rsidP="00A40F2B" w:rsidRDefault="00BA537C" w14:paraId="5D34D5A2" w14:textId="349ED4F8">
            <w:pPr>
              <w:jc w:val="both"/>
              <w:rPr>
                <w:rFonts w:asciiTheme="minorHAnsi" w:hAnsiTheme="minorHAnsi" w:cstheme="minorHAnsi"/>
                <w:sz w:val="20"/>
                <w:szCs w:val="20"/>
              </w:rPr>
            </w:pPr>
            <w:r>
              <w:rPr>
                <w:rFonts w:asciiTheme="minorHAnsi" w:hAnsiTheme="minorHAnsi" w:cstheme="minorHAnsi"/>
                <w:sz w:val="20"/>
                <w:szCs w:val="20"/>
              </w:rPr>
              <w:t>Priority</w:t>
            </w:r>
          </w:p>
        </w:tc>
        <w:tc>
          <w:tcPr>
            <w:tcW w:w="3004" w:type="dxa"/>
            <w:shd w:val="clear" w:color="auto" w:fill="FCE9CF" w:themeFill="accent4" w:themeFillTint="33"/>
          </w:tcPr>
          <w:p w:rsidR="00A40F2B" w:rsidP="00A40F2B" w:rsidRDefault="00874697" w14:paraId="14CB1020" w14:textId="4C5CFABF">
            <w:pPr>
              <w:jc w:val="both"/>
              <w:rPr>
                <w:rFonts w:asciiTheme="minorHAnsi" w:hAnsiTheme="minorHAnsi" w:cstheme="minorHAnsi"/>
                <w:sz w:val="20"/>
                <w:szCs w:val="20"/>
              </w:rPr>
            </w:pPr>
            <w:r>
              <w:rPr>
                <w:rFonts w:asciiTheme="minorHAnsi" w:hAnsiTheme="minorHAnsi" w:cstheme="minorHAnsi"/>
                <w:sz w:val="20"/>
                <w:szCs w:val="20"/>
              </w:rPr>
              <w:t xml:space="preserve">Measured as number of unique drugs prescribed </w:t>
            </w:r>
          </w:p>
          <w:p w:rsidR="007D5220" w:rsidP="00A40F2B" w:rsidRDefault="007D5220" w14:paraId="610AE6B1" w14:textId="77777777">
            <w:pPr>
              <w:jc w:val="both"/>
              <w:rPr>
                <w:rFonts w:asciiTheme="minorHAnsi" w:hAnsiTheme="minorHAnsi" w:cstheme="minorHAnsi"/>
                <w:sz w:val="20"/>
                <w:szCs w:val="20"/>
              </w:rPr>
            </w:pPr>
          </w:p>
          <w:p w:rsidRPr="00714CA6" w:rsidR="007D5220" w:rsidP="00A40F2B" w:rsidRDefault="007D5220" w14:paraId="4EF498C5" w14:textId="205D3F65">
            <w:pPr>
              <w:jc w:val="both"/>
              <w:rPr>
                <w:rFonts w:asciiTheme="minorHAnsi" w:hAnsiTheme="minorHAnsi" w:cstheme="minorHAnsi"/>
                <w:sz w:val="20"/>
                <w:szCs w:val="20"/>
              </w:rPr>
            </w:pPr>
            <w:r>
              <w:rPr>
                <w:rFonts w:asciiTheme="minorHAnsi" w:hAnsiTheme="minorHAnsi" w:cstheme="minorHAnsi"/>
                <w:sz w:val="20"/>
                <w:szCs w:val="20"/>
              </w:rPr>
              <w:t>Primary care prescriptions for English labs / prescriptions dispensed from community pharmacies for Grampian</w:t>
            </w:r>
          </w:p>
        </w:tc>
      </w:tr>
      <w:tr w:rsidR="00A40F2B" w:rsidTr="00714CA6" w14:paraId="54402F04" w14:textId="77777777">
        <w:tc>
          <w:tcPr>
            <w:tcW w:w="3003" w:type="dxa"/>
            <w:shd w:val="clear" w:color="auto" w:fill="FCE9CF" w:themeFill="accent4" w:themeFillTint="33"/>
          </w:tcPr>
          <w:p w:rsidRPr="00714CA6" w:rsidR="00A40F2B" w:rsidP="00A40F2B" w:rsidRDefault="00A40F2B" w14:paraId="1D63B767" w14:textId="62D963AA">
            <w:pPr>
              <w:jc w:val="both"/>
              <w:rPr>
                <w:rFonts w:asciiTheme="minorHAnsi" w:hAnsiTheme="minorHAnsi" w:cstheme="minorHAnsi"/>
                <w:sz w:val="20"/>
                <w:szCs w:val="20"/>
              </w:rPr>
            </w:pPr>
            <w:r w:rsidRPr="00714CA6">
              <w:rPr>
                <w:rFonts w:asciiTheme="minorHAnsi" w:hAnsiTheme="minorHAnsi" w:cstheme="minorHAnsi"/>
                <w:sz w:val="20"/>
                <w:szCs w:val="20"/>
              </w:rPr>
              <w:t>Prescriptions (pain)</w:t>
            </w:r>
          </w:p>
        </w:tc>
        <w:tc>
          <w:tcPr>
            <w:tcW w:w="3003" w:type="dxa"/>
            <w:shd w:val="clear" w:color="auto" w:fill="FCE9CF" w:themeFill="accent4" w:themeFillTint="33"/>
          </w:tcPr>
          <w:p w:rsidRPr="00B108AE" w:rsidR="00A40F2B" w:rsidP="00A40F2B" w:rsidRDefault="00BA537C" w14:paraId="157FBA72" w14:textId="260C4442">
            <w:pPr>
              <w:jc w:val="both"/>
              <w:rPr>
                <w:rFonts w:asciiTheme="minorHAnsi" w:hAnsiTheme="minorHAnsi" w:cstheme="minorHAnsi"/>
                <w:sz w:val="20"/>
                <w:szCs w:val="20"/>
              </w:rPr>
            </w:pPr>
            <w:r>
              <w:rPr>
                <w:rFonts w:asciiTheme="minorHAnsi" w:hAnsiTheme="minorHAnsi" w:cstheme="minorHAnsi"/>
                <w:sz w:val="20"/>
                <w:szCs w:val="20"/>
              </w:rPr>
              <w:t>Priority</w:t>
            </w:r>
          </w:p>
        </w:tc>
        <w:tc>
          <w:tcPr>
            <w:tcW w:w="3004" w:type="dxa"/>
            <w:shd w:val="clear" w:color="auto" w:fill="FCE9CF" w:themeFill="accent4" w:themeFillTint="33"/>
          </w:tcPr>
          <w:p w:rsidR="00A40F2B" w:rsidP="00A40F2B" w:rsidRDefault="00874697" w14:paraId="0320C4F9" w14:textId="3FA36DC5">
            <w:pPr>
              <w:jc w:val="both"/>
              <w:rPr>
                <w:rFonts w:asciiTheme="minorHAnsi" w:hAnsiTheme="minorHAnsi" w:cstheme="minorHAnsi"/>
                <w:sz w:val="20"/>
                <w:szCs w:val="20"/>
              </w:rPr>
            </w:pPr>
            <w:r>
              <w:rPr>
                <w:rFonts w:asciiTheme="minorHAnsi" w:hAnsiTheme="minorHAnsi" w:cstheme="minorHAnsi"/>
                <w:sz w:val="20"/>
                <w:szCs w:val="20"/>
              </w:rPr>
              <w:t>Measured as number of unique drugs prescribed</w:t>
            </w:r>
          </w:p>
          <w:p w:rsidR="0050129E" w:rsidP="00A40F2B" w:rsidRDefault="0050129E" w14:paraId="0F6A6A8B" w14:textId="77777777">
            <w:pPr>
              <w:jc w:val="both"/>
              <w:rPr>
                <w:rFonts w:asciiTheme="minorHAnsi" w:hAnsiTheme="minorHAnsi" w:cstheme="minorHAnsi"/>
                <w:sz w:val="20"/>
                <w:szCs w:val="20"/>
              </w:rPr>
            </w:pPr>
          </w:p>
          <w:p w:rsidRPr="00714CA6" w:rsidR="0050129E" w:rsidP="00A40F2B" w:rsidRDefault="0050129E" w14:paraId="60205A97" w14:textId="3EED032E">
            <w:pPr>
              <w:jc w:val="both"/>
              <w:rPr>
                <w:rFonts w:asciiTheme="minorHAnsi" w:hAnsiTheme="minorHAnsi" w:cstheme="minorHAnsi"/>
                <w:sz w:val="20"/>
                <w:szCs w:val="20"/>
              </w:rPr>
            </w:pPr>
            <w:r>
              <w:rPr>
                <w:rFonts w:asciiTheme="minorHAnsi" w:hAnsiTheme="minorHAnsi" w:cstheme="minorHAnsi"/>
                <w:sz w:val="20"/>
                <w:szCs w:val="20"/>
              </w:rPr>
              <w:t xml:space="preserve">Code list </w:t>
            </w:r>
            <w:r w:rsidR="00757E73">
              <w:rPr>
                <w:rFonts w:asciiTheme="minorHAnsi" w:hAnsiTheme="minorHAnsi" w:cstheme="minorHAnsi"/>
                <w:sz w:val="20"/>
                <w:szCs w:val="20"/>
              </w:rPr>
              <w:t xml:space="preserve">in </w:t>
            </w:r>
            <w:commentRangeStart w:id="6"/>
            <w:r w:rsidR="00757E73">
              <w:rPr>
                <w:rFonts w:asciiTheme="minorHAnsi" w:hAnsiTheme="minorHAnsi" w:cstheme="minorHAnsi"/>
                <w:sz w:val="20"/>
                <w:szCs w:val="20"/>
              </w:rPr>
              <w:t>appendix</w:t>
            </w:r>
            <w:commentRangeEnd w:id="6"/>
            <w:r w:rsidR="00714CA6">
              <w:rPr>
                <w:rStyle w:val="CommentReference"/>
              </w:rPr>
              <w:commentReference w:id="6"/>
            </w:r>
          </w:p>
        </w:tc>
      </w:tr>
      <w:tr w:rsidR="00A40F2B" w:rsidTr="00714CA6" w14:paraId="276E7E75" w14:textId="77777777">
        <w:tc>
          <w:tcPr>
            <w:tcW w:w="3003" w:type="dxa"/>
            <w:shd w:val="clear" w:color="auto" w:fill="FCE9CF" w:themeFill="accent4" w:themeFillTint="33"/>
          </w:tcPr>
          <w:p w:rsidRPr="00714CA6" w:rsidR="00A40F2B" w:rsidP="00A40F2B" w:rsidRDefault="00A40F2B" w14:paraId="3D589654" w14:textId="260BBB2D">
            <w:pPr>
              <w:jc w:val="both"/>
              <w:rPr>
                <w:rFonts w:asciiTheme="minorHAnsi" w:hAnsiTheme="minorHAnsi" w:cstheme="minorHAnsi"/>
                <w:sz w:val="20"/>
                <w:szCs w:val="20"/>
              </w:rPr>
            </w:pPr>
            <w:r w:rsidRPr="00714CA6">
              <w:rPr>
                <w:rFonts w:asciiTheme="minorHAnsi" w:hAnsiTheme="minorHAnsi" w:cstheme="minorHAnsi"/>
                <w:sz w:val="20"/>
                <w:szCs w:val="20"/>
              </w:rPr>
              <w:t>Prescriptions (anxiety/depression)</w:t>
            </w:r>
          </w:p>
        </w:tc>
        <w:tc>
          <w:tcPr>
            <w:tcW w:w="3003" w:type="dxa"/>
            <w:shd w:val="clear" w:color="auto" w:fill="FCE9CF" w:themeFill="accent4" w:themeFillTint="33"/>
          </w:tcPr>
          <w:p w:rsidRPr="00B108AE" w:rsidR="00A40F2B" w:rsidP="00A40F2B" w:rsidRDefault="00BA537C" w14:paraId="0A8BE13F" w14:textId="7BB6F794">
            <w:pPr>
              <w:jc w:val="both"/>
              <w:rPr>
                <w:rFonts w:asciiTheme="minorHAnsi" w:hAnsiTheme="minorHAnsi" w:cstheme="minorHAnsi"/>
                <w:sz w:val="20"/>
                <w:szCs w:val="20"/>
              </w:rPr>
            </w:pPr>
            <w:r>
              <w:rPr>
                <w:rFonts w:asciiTheme="minorHAnsi" w:hAnsiTheme="minorHAnsi" w:cstheme="minorHAnsi"/>
                <w:sz w:val="20"/>
                <w:szCs w:val="20"/>
              </w:rPr>
              <w:t>Priority</w:t>
            </w:r>
          </w:p>
        </w:tc>
        <w:tc>
          <w:tcPr>
            <w:tcW w:w="3004" w:type="dxa"/>
            <w:shd w:val="clear" w:color="auto" w:fill="FCE9CF" w:themeFill="accent4" w:themeFillTint="33"/>
          </w:tcPr>
          <w:p w:rsidR="00A40F2B" w:rsidP="00A40F2B" w:rsidRDefault="00874697" w14:paraId="6F3D72BA" w14:textId="3544E0E0">
            <w:pPr>
              <w:jc w:val="both"/>
              <w:rPr>
                <w:rFonts w:asciiTheme="minorHAnsi" w:hAnsiTheme="minorHAnsi" w:cstheme="minorHAnsi"/>
                <w:sz w:val="20"/>
                <w:szCs w:val="20"/>
              </w:rPr>
            </w:pPr>
            <w:r>
              <w:rPr>
                <w:rFonts w:asciiTheme="minorHAnsi" w:hAnsiTheme="minorHAnsi" w:cstheme="minorHAnsi"/>
                <w:sz w:val="20"/>
                <w:szCs w:val="20"/>
              </w:rPr>
              <w:t>Measured as number of unique drugs prescribed</w:t>
            </w:r>
          </w:p>
          <w:p w:rsidR="00757E73" w:rsidP="00A40F2B" w:rsidRDefault="00757E73" w14:paraId="2862C56E" w14:textId="77777777">
            <w:pPr>
              <w:jc w:val="both"/>
              <w:rPr>
                <w:rFonts w:asciiTheme="minorHAnsi" w:hAnsiTheme="minorHAnsi" w:cstheme="minorHAnsi"/>
                <w:sz w:val="20"/>
                <w:szCs w:val="20"/>
              </w:rPr>
            </w:pPr>
          </w:p>
          <w:p w:rsidRPr="00714CA6" w:rsidR="00757E73" w:rsidP="00A40F2B" w:rsidRDefault="00757E73" w14:paraId="334CE15D" w14:textId="5AC67342">
            <w:pPr>
              <w:jc w:val="both"/>
              <w:rPr>
                <w:rFonts w:asciiTheme="minorHAnsi" w:hAnsiTheme="minorHAnsi" w:cstheme="minorHAnsi"/>
                <w:sz w:val="20"/>
                <w:szCs w:val="20"/>
              </w:rPr>
            </w:pPr>
            <w:r>
              <w:rPr>
                <w:rFonts w:asciiTheme="minorHAnsi" w:hAnsiTheme="minorHAnsi" w:cstheme="minorHAnsi"/>
                <w:sz w:val="20"/>
                <w:szCs w:val="20"/>
              </w:rPr>
              <w:t>Code list to be agreed</w:t>
            </w:r>
          </w:p>
        </w:tc>
      </w:tr>
      <w:tr w:rsidR="00A40F2B" w:rsidTr="00714CA6" w14:paraId="1B3EE41B" w14:textId="77777777">
        <w:tc>
          <w:tcPr>
            <w:tcW w:w="3003" w:type="dxa"/>
            <w:shd w:val="clear" w:color="auto" w:fill="FCE9CF" w:themeFill="accent4" w:themeFillTint="33"/>
          </w:tcPr>
          <w:p w:rsidRPr="00714CA6" w:rsidR="00A40F2B" w:rsidP="00A40F2B" w:rsidRDefault="00A40F2B" w14:paraId="54F627E4" w14:textId="67AAC570">
            <w:pPr>
              <w:jc w:val="both"/>
              <w:rPr>
                <w:rFonts w:asciiTheme="minorHAnsi" w:hAnsiTheme="minorHAnsi" w:cstheme="minorHAnsi"/>
                <w:sz w:val="20"/>
                <w:szCs w:val="20"/>
              </w:rPr>
            </w:pPr>
            <w:r>
              <w:rPr>
                <w:rFonts w:asciiTheme="minorHAnsi" w:hAnsiTheme="minorHAnsi" w:cstheme="minorHAnsi"/>
                <w:sz w:val="20"/>
                <w:szCs w:val="20"/>
              </w:rPr>
              <w:t xml:space="preserve">Sick </w:t>
            </w:r>
            <w:commentRangeStart w:id="7"/>
            <w:r>
              <w:rPr>
                <w:rFonts w:asciiTheme="minorHAnsi" w:hAnsiTheme="minorHAnsi" w:cstheme="minorHAnsi"/>
                <w:sz w:val="20"/>
                <w:szCs w:val="20"/>
              </w:rPr>
              <w:t>notes</w:t>
            </w:r>
            <w:commentRangeEnd w:id="7"/>
            <w:r w:rsidR="00784FA2">
              <w:rPr>
                <w:rStyle w:val="CommentReference"/>
              </w:rPr>
              <w:commentReference w:id="7"/>
            </w:r>
          </w:p>
        </w:tc>
        <w:tc>
          <w:tcPr>
            <w:tcW w:w="3003" w:type="dxa"/>
            <w:shd w:val="clear" w:color="auto" w:fill="FCE9CF" w:themeFill="accent4" w:themeFillTint="33"/>
          </w:tcPr>
          <w:p w:rsidRPr="00B108AE" w:rsidR="00A40F2B" w:rsidP="00A40F2B" w:rsidRDefault="00BA537C" w14:paraId="02654A6C" w14:textId="2E73D1CF">
            <w:pPr>
              <w:jc w:val="both"/>
              <w:rPr>
                <w:rFonts w:asciiTheme="minorHAnsi" w:hAnsiTheme="minorHAnsi" w:cstheme="minorHAnsi"/>
                <w:sz w:val="20"/>
                <w:szCs w:val="20"/>
              </w:rPr>
            </w:pPr>
            <w:r>
              <w:rPr>
                <w:rFonts w:asciiTheme="minorHAnsi" w:hAnsiTheme="minorHAnsi" w:cstheme="minorHAnsi"/>
                <w:sz w:val="20"/>
                <w:szCs w:val="20"/>
              </w:rPr>
              <w:t>Priority</w:t>
            </w:r>
          </w:p>
        </w:tc>
        <w:tc>
          <w:tcPr>
            <w:tcW w:w="3004" w:type="dxa"/>
            <w:shd w:val="clear" w:color="auto" w:fill="FCE9CF" w:themeFill="accent4" w:themeFillTint="33"/>
          </w:tcPr>
          <w:p w:rsidRPr="00714CA6" w:rsidR="00A40F2B" w:rsidP="00A40F2B" w:rsidRDefault="00757E73" w14:paraId="02E4B6A1" w14:textId="3D7EB16C">
            <w:pPr>
              <w:jc w:val="both"/>
              <w:rPr>
                <w:rFonts w:asciiTheme="minorHAnsi" w:hAnsiTheme="minorHAnsi" w:cstheme="minorHAnsi"/>
                <w:sz w:val="20"/>
                <w:szCs w:val="20"/>
              </w:rPr>
            </w:pPr>
            <w:r>
              <w:rPr>
                <w:rFonts w:asciiTheme="minorHAnsi" w:hAnsiTheme="minorHAnsi" w:cstheme="minorHAnsi"/>
                <w:sz w:val="20"/>
                <w:szCs w:val="20"/>
              </w:rPr>
              <w:t>Code list to be shared/agreed</w:t>
            </w:r>
          </w:p>
        </w:tc>
      </w:tr>
      <w:tr w:rsidR="00A40F2B" w:rsidTr="00714CA6" w14:paraId="41D8CC78" w14:textId="77777777">
        <w:tc>
          <w:tcPr>
            <w:tcW w:w="3003" w:type="dxa"/>
            <w:shd w:val="clear" w:color="auto" w:fill="E2DFD8" w:themeFill="background2"/>
          </w:tcPr>
          <w:p w:rsidRPr="00714CA6" w:rsidR="00A40F2B" w:rsidP="00A40F2B" w:rsidRDefault="00A40F2B" w14:paraId="56C1B153" w14:textId="3236770D">
            <w:pPr>
              <w:jc w:val="both"/>
              <w:rPr>
                <w:rFonts w:asciiTheme="minorHAnsi" w:hAnsiTheme="minorHAnsi" w:cstheme="minorHAnsi"/>
                <w:sz w:val="20"/>
                <w:szCs w:val="20"/>
              </w:rPr>
            </w:pPr>
            <w:r>
              <w:rPr>
                <w:rFonts w:asciiTheme="minorHAnsi" w:hAnsiTheme="minorHAnsi" w:cstheme="minorHAnsi"/>
                <w:sz w:val="20"/>
                <w:szCs w:val="20"/>
              </w:rPr>
              <w:t>NHS 111 calls</w:t>
            </w:r>
          </w:p>
        </w:tc>
        <w:tc>
          <w:tcPr>
            <w:tcW w:w="3003" w:type="dxa"/>
            <w:shd w:val="clear" w:color="auto" w:fill="E2DFD8" w:themeFill="background2"/>
          </w:tcPr>
          <w:p w:rsidRPr="00B108AE" w:rsidR="00A40F2B" w:rsidP="00A40F2B" w:rsidRDefault="00BA537C" w14:paraId="5FBCA753" w14:textId="2C44C346">
            <w:pPr>
              <w:jc w:val="both"/>
              <w:rPr>
                <w:rFonts w:asciiTheme="minorHAnsi" w:hAnsiTheme="minorHAnsi" w:cstheme="minorHAnsi"/>
                <w:sz w:val="20"/>
                <w:szCs w:val="20"/>
              </w:rPr>
            </w:pPr>
            <w:r>
              <w:rPr>
                <w:rFonts w:asciiTheme="minorHAnsi" w:hAnsiTheme="minorHAnsi" w:cstheme="minorHAnsi"/>
                <w:sz w:val="20"/>
                <w:szCs w:val="20"/>
              </w:rPr>
              <w:t xml:space="preserve">Lower priority – if already </w:t>
            </w:r>
            <w:r w:rsidR="00826FB3">
              <w:rPr>
                <w:rFonts w:asciiTheme="minorHAnsi" w:hAnsiTheme="minorHAnsi" w:cstheme="minorHAnsi"/>
                <w:sz w:val="20"/>
                <w:szCs w:val="20"/>
              </w:rPr>
              <w:t>completed previous measures</w:t>
            </w:r>
          </w:p>
        </w:tc>
        <w:tc>
          <w:tcPr>
            <w:tcW w:w="3004" w:type="dxa"/>
            <w:shd w:val="clear" w:color="auto" w:fill="E2DFD8" w:themeFill="background2"/>
          </w:tcPr>
          <w:p w:rsidRPr="00714CA6" w:rsidR="00A40F2B" w:rsidP="00A40F2B" w:rsidRDefault="00826FB3" w14:paraId="636C03C0" w14:textId="7B0CE077">
            <w:pPr>
              <w:jc w:val="both"/>
              <w:rPr>
                <w:rFonts w:asciiTheme="minorHAnsi" w:hAnsiTheme="minorHAnsi" w:cstheme="minorHAnsi"/>
                <w:sz w:val="20"/>
                <w:szCs w:val="20"/>
              </w:rPr>
            </w:pPr>
            <w:r>
              <w:rPr>
                <w:rFonts w:asciiTheme="minorHAnsi" w:hAnsiTheme="minorHAnsi" w:cstheme="minorHAnsi"/>
                <w:sz w:val="20"/>
                <w:szCs w:val="20"/>
              </w:rPr>
              <w:t>Measured as number of calls</w:t>
            </w:r>
            <w:r w:rsidR="00656AB4">
              <w:rPr>
                <w:rFonts w:asciiTheme="minorHAnsi" w:hAnsiTheme="minorHAnsi" w:cstheme="minorHAnsi"/>
                <w:sz w:val="20"/>
                <w:szCs w:val="20"/>
              </w:rPr>
              <w:t>, regardless of outcome</w:t>
            </w:r>
          </w:p>
        </w:tc>
      </w:tr>
      <w:tr w:rsidR="00826FB3" w:rsidTr="00714CA6" w14:paraId="698DC8B8" w14:textId="77777777">
        <w:tc>
          <w:tcPr>
            <w:tcW w:w="3003" w:type="dxa"/>
            <w:shd w:val="clear" w:color="auto" w:fill="E2DFD8" w:themeFill="background2"/>
          </w:tcPr>
          <w:p w:rsidRPr="00714CA6" w:rsidR="00826FB3" w:rsidP="00826FB3" w:rsidRDefault="00826FB3" w14:paraId="3528EAC4" w14:textId="3B6B98D2">
            <w:pPr>
              <w:jc w:val="both"/>
              <w:rPr>
                <w:rFonts w:asciiTheme="minorHAnsi" w:hAnsiTheme="minorHAnsi" w:cstheme="minorHAnsi"/>
                <w:sz w:val="20"/>
                <w:szCs w:val="20"/>
              </w:rPr>
            </w:pPr>
            <w:r>
              <w:rPr>
                <w:rFonts w:asciiTheme="minorHAnsi" w:hAnsiTheme="minorHAnsi" w:cstheme="minorHAnsi"/>
                <w:sz w:val="20"/>
                <w:szCs w:val="20"/>
              </w:rPr>
              <w:t>NHS 999 calls</w:t>
            </w:r>
          </w:p>
        </w:tc>
        <w:tc>
          <w:tcPr>
            <w:tcW w:w="3003" w:type="dxa"/>
            <w:shd w:val="clear" w:color="auto" w:fill="E2DFD8" w:themeFill="background2"/>
          </w:tcPr>
          <w:p w:rsidRPr="00B108AE" w:rsidR="00826FB3" w:rsidP="00826FB3" w:rsidRDefault="00826FB3" w14:paraId="7DC32C81" w14:textId="65041C6F">
            <w:pPr>
              <w:jc w:val="both"/>
              <w:rPr>
                <w:rFonts w:asciiTheme="minorHAnsi" w:hAnsiTheme="minorHAnsi" w:cstheme="minorHAnsi"/>
                <w:sz w:val="20"/>
                <w:szCs w:val="20"/>
              </w:rPr>
            </w:pPr>
            <w:r>
              <w:rPr>
                <w:rFonts w:asciiTheme="minorHAnsi" w:hAnsiTheme="minorHAnsi" w:cstheme="minorHAnsi"/>
                <w:sz w:val="20"/>
                <w:szCs w:val="20"/>
              </w:rPr>
              <w:t>Lower priority – if already completed previous measures</w:t>
            </w:r>
          </w:p>
        </w:tc>
        <w:tc>
          <w:tcPr>
            <w:tcW w:w="3004" w:type="dxa"/>
            <w:shd w:val="clear" w:color="auto" w:fill="E2DFD8" w:themeFill="background2"/>
          </w:tcPr>
          <w:p w:rsidRPr="00714CA6" w:rsidR="00826FB3" w:rsidP="00826FB3" w:rsidRDefault="00656AB4" w14:paraId="438F3FC2" w14:textId="043D874C">
            <w:pPr>
              <w:jc w:val="both"/>
              <w:rPr>
                <w:rFonts w:asciiTheme="minorHAnsi" w:hAnsiTheme="minorHAnsi" w:cstheme="minorHAnsi"/>
                <w:sz w:val="20"/>
                <w:szCs w:val="20"/>
              </w:rPr>
            </w:pPr>
            <w:r>
              <w:rPr>
                <w:rFonts w:asciiTheme="minorHAnsi" w:hAnsiTheme="minorHAnsi" w:cstheme="minorHAnsi"/>
                <w:sz w:val="20"/>
                <w:szCs w:val="20"/>
              </w:rPr>
              <w:t>Measured as number of calls, regardless of outcome</w:t>
            </w:r>
          </w:p>
        </w:tc>
      </w:tr>
      <w:tr w:rsidR="00826FB3" w:rsidTr="00714CA6" w14:paraId="5C2F7734" w14:textId="77777777">
        <w:tc>
          <w:tcPr>
            <w:tcW w:w="3003" w:type="dxa"/>
            <w:shd w:val="clear" w:color="auto" w:fill="E2DFD8" w:themeFill="background2"/>
          </w:tcPr>
          <w:p w:rsidRPr="00B108AE" w:rsidR="00826FB3" w:rsidP="00826FB3" w:rsidRDefault="00826FB3" w14:paraId="170BF309" w14:textId="38C77FCA">
            <w:pPr>
              <w:jc w:val="both"/>
              <w:rPr>
                <w:rFonts w:asciiTheme="minorHAnsi" w:hAnsiTheme="minorHAnsi" w:cstheme="minorHAnsi"/>
                <w:sz w:val="20"/>
                <w:szCs w:val="20"/>
              </w:rPr>
            </w:pPr>
            <w:r>
              <w:rPr>
                <w:rFonts w:asciiTheme="minorHAnsi" w:hAnsiTheme="minorHAnsi" w:cstheme="minorHAnsi"/>
                <w:sz w:val="20"/>
                <w:szCs w:val="20"/>
              </w:rPr>
              <w:t>Prescriptions (antibiotics/anti-microbials)</w:t>
            </w:r>
          </w:p>
        </w:tc>
        <w:tc>
          <w:tcPr>
            <w:tcW w:w="3003" w:type="dxa"/>
            <w:shd w:val="clear" w:color="auto" w:fill="E2DFD8" w:themeFill="background2"/>
          </w:tcPr>
          <w:p w:rsidRPr="00B108AE" w:rsidR="00826FB3" w:rsidP="00826FB3" w:rsidRDefault="00826FB3" w14:paraId="40775E76" w14:textId="69C3BD84">
            <w:pPr>
              <w:jc w:val="both"/>
              <w:rPr>
                <w:rFonts w:asciiTheme="minorHAnsi" w:hAnsiTheme="minorHAnsi" w:cstheme="minorHAnsi"/>
                <w:sz w:val="20"/>
                <w:szCs w:val="20"/>
              </w:rPr>
            </w:pPr>
            <w:r>
              <w:rPr>
                <w:rFonts w:asciiTheme="minorHAnsi" w:hAnsiTheme="minorHAnsi" w:cstheme="minorHAnsi"/>
                <w:sz w:val="20"/>
                <w:szCs w:val="20"/>
              </w:rPr>
              <w:t>Lower priority – if already completed previous measures</w:t>
            </w:r>
          </w:p>
        </w:tc>
        <w:tc>
          <w:tcPr>
            <w:tcW w:w="3004" w:type="dxa"/>
            <w:shd w:val="clear" w:color="auto" w:fill="E2DFD8" w:themeFill="background2"/>
          </w:tcPr>
          <w:p w:rsidRPr="00B108AE" w:rsidR="00826FB3" w:rsidP="00826FB3" w:rsidRDefault="00826FB3" w14:paraId="3E6FA591" w14:textId="77777777">
            <w:pPr>
              <w:jc w:val="both"/>
              <w:rPr>
                <w:rFonts w:asciiTheme="minorHAnsi" w:hAnsiTheme="minorHAnsi" w:cstheme="minorHAnsi"/>
                <w:sz w:val="20"/>
                <w:szCs w:val="20"/>
              </w:rPr>
            </w:pPr>
          </w:p>
        </w:tc>
      </w:tr>
    </w:tbl>
    <w:p w:rsidRPr="007F1761" w:rsidR="00FA555B" w:rsidP="00714CA6" w:rsidRDefault="00455DAC" w14:paraId="464D001F" w14:textId="1DFE7C5B">
      <w:pPr>
        <w:jc w:val="center"/>
        <w:rPr>
          <w:rFonts w:asciiTheme="minorHAnsi" w:hAnsiTheme="minorHAnsi" w:cstheme="minorHAnsi"/>
          <w:sz w:val="22"/>
          <w:szCs w:val="22"/>
        </w:rPr>
      </w:pPr>
      <w:r>
        <w:rPr>
          <w:rFonts w:asciiTheme="minorHAnsi" w:hAnsiTheme="minorHAnsi" w:cstheme="minorHAnsi"/>
          <w:i/>
          <w:iCs/>
          <w:sz w:val="20"/>
          <w:szCs w:val="20"/>
        </w:rPr>
        <w:br/>
      </w:r>
      <w:r w:rsidRPr="00A809A2">
        <w:rPr>
          <w:rFonts w:asciiTheme="minorHAnsi" w:hAnsiTheme="minorHAnsi" w:cstheme="minorHAnsi"/>
          <w:i/>
          <w:iCs/>
          <w:sz w:val="20"/>
          <w:szCs w:val="20"/>
        </w:rPr>
        <w:t>Table 3.2.1: Healthcare use points of delivery</w:t>
      </w:r>
    </w:p>
    <w:p w:rsidR="00455DAC" w:rsidP="7E9CF6B4" w:rsidRDefault="00455DAC" w14:paraId="0192EA11" w14:textId="77777777">
      <w:pPr>
        <w:jc w:val="both"/>
        <w:rPr>
          <w:rFonts w:ascii="Arial" w:hAnsi="Arial"/>
          <w:sz w:val="21"/>
          <w:szCs w:val="21"/>
        </w:rPr>
      </w:pPr>
    </w:p>
    <w:p w:rsidR="00CD1377" w:rsidP="7E9CF6B4" w:rsidRDefault="00D36A36" w14:paraId="448078EC" w14:textId="60719CA2">
      <w:pPr>
        <w:jc w:val="both"/>
        <w:rPr>
          <w:rFonts w:ascii="Arial" w:hAnsi="Arial"/>
          <w:sz w:val="21"/>
          <w:szCs w:val="21"/>
        </w:rPr>
      </w:pPr>
      <w:r>
        <w:rPr>
          <w:rFonts w:ascii="Arial" w:hAnsi="Arial"/>
          <w:sz w:val="21"/>
          <w:szCs w:val="21"/>
        </w:rPr>
        <w:t xml:space="preserve">Unless not possible using local data, </w:t>
      </w:r>
      <w:r w:rsidR="005A1D26">
        <w:rPr>
          <w:rFonts w:ascii="Arial" w:hAnsi="Arial"/>
          <w:sz w:val="21"/>
          <w:szCs w:val="21"/>
        </w:rPr>
        <w:t xml:space="preserve">top priority </w:t>
      </w:r>
      <w:r w:rsidR="00B269D0">
        <w:rPr>
          <w:rFonts w:ascii="Arial" w:hAnsi="Arial"/>
          <w:sz w:val="21"/>
          <w:szCs w:val="21"/>
        </w:rPr>
        <w:t xml:space="preserve">points of delivery should be examined at a minimum. </w:t>
      </w:r>
    </w:p>
    <w:p w:rsidRPr="000A78D4" w:rsidR="000A78D4" w:rsidP="008C563D" w:rsidRDefault="000A78D4" w14:paraId="10436935" w14:textId="1DC8ED18">
      <w:pPr>
        <w:jc w:val="both"/>
        <w:rPr>
          <w:rFonts w:ascii="Arial" w:hAnsi="Arial"/>
          <w:sz w:val="21"/>
          <w:szCs w:val="21"/>
        </w:rPr>
      </w:pPr>
    </w:p>
    <w:p w:rsidRPr="001D5A4B" w:rsidR="00CD1377" w:rsidP="7E9CF6B4" w:rsidRDefault="00CD1377" w14:paraId="607795A9" w14:textId="77777777">
      <w:pPr>
        <w:jc w:val="both"/>
        <w:rPr>
          <w:rFonts w:ascii="Arial" w:hAnsi="Arial"/>
          <w:sz w:val="21"/>
          <w:szCs w:val="21"/>
        </w:rPr>
      </w:pPr>
    </w:p>
    <w:p w:rsidRPr="001D5A4B" w:rsidR="00942E51" w:rsidP="00376027" w:rsidRDefault="64FBCC02" w14:paraId="222C76A5" w14:textId="5D54F3CE">
      <w:pPr>
        <w:jc w:val="both"/>
        <w:rPr>
          <w:rFonts w:ascii="Arial" w:hAnsi="Arial"/>
          <w:b/>
          <w:bCs/>
          <w:color w:val="000000"/>
          <w:sz w:val="21"/>
          <w:szCs w:val="21"/>
          <w:shd w:val="clear" w:color="auto" w:fill="FFFFFF"/>
        </w:rPr>
      </w:pPr>
      <w:r w:rsidRPr="001D5A4B">
        <w:rPr>
          <w:rFonts w:ascii="Arial" w:hAnsi="Arial"/>
          <w:b/>
          <w:bCs/>
          <w:color w:val="000000"/>
          <w:sz w:val="21"/>
          <w:szCs w:val="21"/>
          <w:shd w:val="clear" w:color="auto" w:fill="FFFFFF"/>
        </w:rPr>
        <w:t>3.</w:t>
      </w:r>
      <w:r w:rsidR="00CD1377">
        <w:rPr>
          <w:rFonts w:ascii="Arial" w:hAnsi="Arial"/>
          <w:b/>
          <w:bCs/>
          <w:color w:val="000000"/>
          <w:sz w:val="21"/>
          <w:szCs w:val="21"/>
          <w:shd w:val="clear" w:color="auto" w:fill="FFFFFF"/>
        </w:rPr>
        <w:t>3</w:t>
      </w:r>
      <w:r w:rsidRPr="001D5A4B" w:rsidR="00B61E3B">
        <w:rPr>
          <w:b/>
          <w:bCs/>
        </w:rPr>
        <w:tab/>
      </w:r>
      <w:r w:rsidRPr="001D5A4B" w:rsidR="2A8AE7C0">
        <w:rPr>
          <w:rFonts w:ascii="Arial" w:hAnsi="Arial"/>
          <w:b/>
          <w:bCs/>
          <w:color w:val="000000"/>
          <w:sz w:val="21"/>
          <w:szCs w:val="21"/>
          <w:shd w:val="clear" w:color="auto" w:fill="FFFFFF"/>
        </w:rPr>
        <w:t>Statistical approaches</w:t>
      </w:r>
    </w:p>
    <w:p w:rsidRPr="001D5A4B" w:rsidR="00942E51" w:rsidP="00376027" w:rsidRDefault="00942E51" w14:paraId="15F7D845" w14:textId="77777777">
      <w:pPr>
        <w:jc w:val="both"/>
        <w:rPr>
          <w:rFonts w:ascii="Arial" w:hAnsi="Arial"/>
          <w:color w:val="000000"/>
          <w:sz w:val="21"/>
          <w:szCs w:val="21"/>
          <w:shd w:val="clear" w:color="auto" w:fill="FFFFFF"/>
        </w:rPr>
      </w:pPr>
    </w:p>
    <w:p w:rsidRPr="00E821D3" w:rsidR="00E821D3" w:rsidP="00376027" w:rsidRDefault="00E821D3" w14:paraId="3BC264AC" w14:textId="77777777">
      <w:pPr>
        <w:jc w:val="both"/>
        <w:rPr>
          <w:rFonts w:ascii="Arial" w:hAnsi="Arial"/>
          <w:bCs/>
          <w:color w:val="000000"/>
          <w:sz w:val="21"/>
          <w:szCs w:val="21"/>
          <w:u w:val="single"/>
          <w:shd w:val="clear" w:color="auto" w:fill="FFFFFF"/>
        </w:rPr>
      </w:pPr>
      <w:r w:rsidRPr="00E821D3">
        <w:rPr>
          <w:rFonts w:ascii="Arial" w:hAnsi="Arial"/>
          <w:bCs/>
          <w:color w:val="000000"/>
          <w:sz w:val="21"/>
          <w:szCs w:val="21"/>
          <w:u w:val="single"/>
          <w:shd w:val="clear" w:color="auto" w:fill="FFFFFF"/>
        </w:rPr>
        <w:t xml:space="preserve">Descriptive Analyses </w:t>
      </w:r>
    </w:p>
    <w:p w:rsidR="00E821D3" w:rsidP="00376027" w:rsidRDefault="00E821D3" w14:paraId="323C8885" w14:textId="77777777">
      <w:pPr>
        <w:jc w:val="both"/>
        <w:rPr>
          <w:rFonts w:ascii="Arial" w:hAnsi="Arial"/>
          <w:bCs/>
          <w:i/>
          <w:iCs/>
          <w:color w:val="000000"/>
          <w:sz w:val="21"/>
          <w:szCs w:val="21"/>
          <w:shd w:val="clear" w:color="auto" w:fill="FFFFFF"/>
        </w:rPr>
      </w:pPr>
    </w:p>
    <w:p w:rsidRPr="00CD1C77" w:rsidR="009908C9" w:rsidP="00376027" w:rsidRDefault="001551F9" w14:paraId="7ADBA1BF" w14:textId="2930D30C">
      <w:pPr>
        <w:jc w:val="both"/>
        <w:rPr>
          <w:rFonts w:ascii="Arial" w:hAnsi="Arial"/>
          <w:b/>
          <w:color w:val="000000"/>
          <w:sz w:val="21"/>
          <w:szCs w:val="21"/>
          <w:shd w:val="clear" w:color="auto" w:fill="FFFFFF"/>
        </w:rPr>
      </w:pPr>
      <w:r w:rsidRPr="00CD1C77">
        <w:rPr>
          <w:rFonts w:ascii="Arial" w:hAnsi="Arial"/>
          <w:b/>
          <w:color w:val="000000"/>
          <w:sz w:val="21"/>
          <w:szCs w:val="21"/>
          <w:shd w:val="clear" w:color="auto" w:fill="FFFFFF"/>
        </w:rPr>
        <w:t>O</w:t>
      </w:r>
      <w:r w:rsidRPr="00CD1C77" w:rsidR="00E821D3">
        <w:rPr>
          <w:rFonts w:ascii="Arial" w:hAnsi="Arial"/>
          <w:b/>
          <w:color w:val="000000"/>
          <w:sz w:val="21"/>
          <w:szCs w:val="21"/>
          <w:shd w:val="clear" w:color="auto" w:fill="FFFFFF"/>
        </w:rPr>
        <w:t>bjective 1</w:t>
      </w:r>
      <w:r w:rsidRPr="00CD1C77" w:rsidR="007F710D">
        <w:rPr>
          <w:rFonts w:ascii="Arial" w:hAnsi="Arial"/>
          <w:b/>
          <w:color w:val="000000"/>
          <w:sz w:val="21"/>
          <w:szCs w:val="21"/>
          <w:shd w:val="clear" w:color="auto" w:fill="FFFFFF"/>
        </w:rPr>
        <w:t xml:space="preserve">: </w:t>
      </w:r>
      <w:r w:rsidRPr="00506461" w:rsidR="00EC2099">
        <w:rPr>
          <w:rFonts w:asciiTheme="minorHAnsi" w:hAnsiTheme="minorHAnsi" w:cstheme="minorHAnsi"/>
          <w:b/>
          <w:bCs/>
          <w:sz w:val="22"/>
          <w:szCs w:val="22"/>
        </w:rPr>
        <w:t>Describe wait lengths of 'referral to treatment' pathways for patients waiting for elective NHS care, and how they vary between specialties, demographic groups and patient health characteristics</w:t>
      </w:r>
    </w:p>
    <w:p w:rsidR="001551F9" w:rsidP="00376027" w:rsidRDefault="001551F9" w14:paraId="24BC56F6" w14:textId="77777777">
      <w:pPr>
        <w:jc w:val="both"/>
        <w:rPr>
          <w:rFonts w:ascii="Arial" w:hAnsi="Arial"/>
          <w:bCs/>
          <w:color w:val="000000"/>
          <w:sz w:val="21"/>
          <w:szCs w:val="21"/>
          <w:shd w:val="clear" w:color="auto" w:fill="FFFFFF"/>
        </w:rPr>
      </w:pPr>
    </w:p>
    <w:p w:rsidR="00227FF3" w:rsidP="00D25E46" w:rsidRDefault="00044712" w14:paraId="14D1EA7C" w14:textId="490EAE15">
      <w:pPr>
        <w:jc w:val="both"/>
        <w:rPr>
          <w:rFonts w:ascii="Arial" w:hAnsi="Arial"/>
          <w:bCs/>
          <w:color w:val="000000"/>
          <w:sz w:val="21"/>
          <w:szCs w:val="21"/>
          <w:shd w:val="clear" w:color="auto" w:fill="FFFFFF"/>
        </w:rPr>
      </w:pPr>
      <w:r>
        <w:rPr>
          <w:rFonts w:ascii="Arial" w:hAnsi="Arial"/>
          <w:bCs/>
          <w:color w:val="000000"/>
          <w:sz w:val="21"/>
          <w:szCs w:val="21"/>
          <w:shd w:val="clear" w:color="auto" w:fill="FFFFFF"/>
        </w:rPr>
        <w:t>For outputs supporting objective 1, w</w:t>
      </w:r>
      <w:r w:rsidR="00B61931">
        <w:rPr>
          <w:rFonts w:ascii="Arial" w:hAnsi="Arial"/>
          <w:bCs/>
          <w:color w:val="000000"/>
          <w:sz w:val="21"/>
          <w:szCs w:val="21"/>
          <w:shd w:val="clear" w:color="auto" w:fill="FFFFFF"/>
        </w:rPr>
        <w:t xml:space="preserve">ait lengths are divided into groups based on the nearest </w:t>
      </w:r>
      <w:r w:rsidR="00FE36A2">
        <w:rPr>
          <w:rFonts w:ascii="Arial" w:hAnsi="Arial"/>
          <w:bCs/>
          <w:color w:val="000000"/>
          <w:sz w:val="21"/>
          <w:szCs w:val="21"/>
          <w:shd w:val="clear" w:color="auto" w:fill="FFFFFF"/>
        </w:rPr>
        <w:t>whole week (e.g</w:t>
      </w:r>
      <w:r w:rsidR="002479CB">
        <w:rPr>
          <w:rFonts w:ascii="Arial" w:hAnsi="Arial"/>
          <w:bCs/>
          <w:color w:val="000000"/>
          <w:sz w:val="21"/>
          <w:szCs w:val="21"/>
          <w:shd w:val="clear" w:color="auto" w:fill="FFFFFF"/>
        </w:rPr>
        <w:t>.</w:t>
      </w:r>
      <w:r w:rsidR="00FE36A2">
        <w:rPr>
          <w:rFonts w:ascii="Arial" w:hAnsi="Arial"/>
          <w:bCs/>
          <w:color w:val="000000"/>
          <w:sz w:val="21"/>
          <w:szCs w:val="21"/>
          <w:shd w:val="clear" w:color="auto" w:fill="FFFFFF"/>
        </w:rPr>
        <w:t xml:space="preserve"> – someone who received their treatment </w:t>
      </w:r>
      <w:r w:rsidR="004820E7">
        <w:rPr>
          <w:rFonts w:ascii="Arial" w:hAnsi="Arial"/>
          <w:bCs/>
          <w:color w:val="000000"/>
          <w:sz w:val="21"/>
          <w:szCs w:val="21"/>
          <w:shd w:val="clear" w:color="auto" w:fill="FFFFFF"/>
        </w:rPr>
        <w:t xml:space="preserve">at 128 days would be assigned to the </w:t>
      </w:r>
      <w:r w:rsidRPr="00377268" w:rsidR="004820E7">
        <w:rPr>
          <w:rFonts w:ascii="Arial" w:hAnsi="Arial" w:eastAsia="Times New Roman"/>
          <w:color w:val="000000"/>
          <w:sz w:val="21"/>
          <w:szCs w:val="21"/>
          <w:lang w:eastAsia="en-GB"/>
        </w:rPr>
        <w:t>&lt;</w:t>
      </w:r>
      <w:r w:rsidR="004820E7">
        <w:rPr>
          <w:rFonts w:ascii="Arial" w:hAnsi="Arial" w:eastAsia="Times New Roman"/>
          <w:color w:val="000000"/>
          <w:sz w:val="21"/>
          <w:szCs w:val="21"/>
          <w:lang w:eastAsia="en-GB"/>
        </w:rPr>
        <w:t>=</w:t>
      </w:r>
      <w:r w:rsidRPr="00377268" w:rsidR="004820E7">
        <w:rPr>
          <w:rFonts w:ascii="Arial" w:hAnsi="Arial" w:eastAsia="Times New Roman"/>
          <w:color w:val="000000"/>
          <w:sz w:val="21"/>
          <w:szCs w:val="21"/>
          <w:lang w:eastAsia="en-GB"/>
        </w:rPr>
        <w:t>18 weeks</w:t>
      </w:r>
      <w:r w:rsidR="004820E7">
        <w:rPr>
          <w:rFonts w:ascii="Arial" w:hAnsi="Arial" w:eastAsia="Times New Roman"/>
          <w:color w:val="000000"/>
          <w:sz w:val="21"/>
          <w:szCs w:val="21"/>
          <w:lang w:eastAsia="en-GB"/>
        </w:rPr>
        <w:t xml:space="preserve"> </w:t>
      </w:r>
      <w:r w:rsidR="002479CB">
        <w:rPr>
          <w:rFonts w:ascii="Arial" w:hAnsi="Arial" w:eastAsia="Times New Roman"/>
          <w:color w:val="000000"/>
          <w:sz w:val="21"/>
          <w:szCs w:val="21"/>
          <w:lang w:eastAsia="en-GB"/>
        </w:rPr>
        <w:t xml:space="preserve">group, while someone waiting for </w:t>
      </w:r>
      <w:r w:rsidR="00D9262F">
        <w:rPr>
          <w:rFonts w:ascii="Arial" w:hAnsi="Arial" w:eastAsia="Times New Roman"/>
          <w:color w:val="000000"/>
          <w:sz w:val="21"/>
          <w:szCs w:val="21"/>
          <w:lang w:eastAsia="en-GB"/>
        </w:rPr>
        <w:t>132 days would be assigned to the &gt;18 week</w:t>
      </w:r>
      <w:r w:rsidR="00A722EB">
        <w:rPr>
          <w:rFonts w:ascii="Arial" w:hAnsi="Arial" w:eastAsia="Times New Roman"/>
          <w:color w:val="000000"/>
          <w:sz w:val="21"/>
          <w:szCs w:val="21"/>
          <w:lang w:eastAsia="en-GB"/>
        </w:rPr>
        <w:t>s</w:t>
      </w:r>
      <w:r w:rsidR="00D9262F">
        <w:rPr>
          <w:rFonts w:ascii="Arial" w:hAnsi="Arial" w:eastAsia="Times New Roman"/>
          <w:color w:val="000000"/>
          <w:sz w:val="21"/>
          <w:szCs w:val="21"/>
          <w:lang w:eastAsia="en-GB"/>
        </w:rPr>
        <w:t xml:space="preserve"> group</w:t>
      </w:r>
      <w:r w:rsidR="00A722EB">
        <w:rPr>
          <w:rFonts w:ascii="Arial" w:hAnsi="Arial" w:eastAsia="Times New Roman"/>
          <w:color w:val="000000"/>
          <w:sz w:val="21"/>
          <w:szCs w:val="21"/>
          <w:lang w:eastAsia="en-GB"/>
        </w:rPr>
        <w:t>)</w:t>
      </w:r>
      <w:r w:rsidR="00D9262F">
        <w:rPr>
          <w:rFonts w:ascii="Arial" w:hAnsi="Arial" w:eastAsia="Times New Roman"/>
          <w:color w:val="000000"/>
          <w:sz w:val="21"/>
          <w:szCs w:val="21"/>
          <w:lang w:eastAsia="en-GB"/>
        </w:rPr>
        <w:t xml:space="preserve">. If </w:t>
      </w:r>
      <w:r w:rsidR="00D9262F">
        <w:rPr>
          <w:rFonts w:ascii="Arial" w:hAnsi="Arial" w:eastAsia="Times New Roman"/>
          <w:color w:val="000000"/>
          <w:sz w:val="21"/>
          <w:szCs w:val="21"/>
          <w:lang w:eastAsia="en-GB"/>
        </w:rPr>
        <w:lastRenderedPageBreak/>
        <w:t xml:space="preserve">the day is equidistant from </w:t>
      </w:r>
      <w:r w:rsidR="00A722EB">
        <w:rPr>
          <w:rFonts w:ascii="Arial" w:hAnsi="Arial" w:eastAsia="Times New Roman"/>
          <w:color w:val="000000"/>
          <w:sz w:val="21"/>
          <w:szCs w:val="21"/>
          <w:lang w:eastAsia="en-GB"/>
        </w:rPr>
        <w:t>its nearest whole weeks</w:t>
      </w:r>
      <w:r w:rsidR="002542DF">
        <w:rPr>
          <w:rFonts w:ascii="Arial" w:hAnsi="Arial" w:eastAsia="Times New Roman"/>
          <w:color w:val="000000"/>
          <w:sz w:val="21"/>
          <w:szCs w:val="21"/>
          <w:lang w:eastAsia="en-GB"/>
        </w:rPr>
        <w:t xml:space="preserve">, assign to the lower group </w:t>
      </w:r>
      <w:r w:rsidR="00A722EB">
        <w:rPr>
          <w:rFonts w:ascii="Arial" w:hAnsi="Arial" w:eastAsia="Times New Roman"/>
          <w:color w:val="000000"/>
          <w:sz w:val="21"/>
          <w:szCs w:val="21"/>
          <w:lang w:eastAsia="en-GB"/>
        </w:rPr>
        <w:t>(</w:t>
      </w:r>
      <w:r w:rsidR="002542DF">
        <w:rPr>
          <w:rFonts w:ascii="Arial" w:hAnsi="Arial" w:eastAsia="Times New Roman"/>
          <w:color w:val="000000"/>
          <w:sz w:val="21"/>
          <w:szCs w:val="21"/>
          <w:lang w:eastAsia="en-GB"/>
        </w:rPr>
        <w:t>e.g. a 130</w:t>
      </w:r>
      <w:r w:rsidR="00557077">
        <w:rPr>
          <w:rFonts w:ascii="Arial" w:hAnsi="Arial" w:eastAsia="Times New Roman"/>
          <w:color w:val="000000"/>
          <w:sz w:val="21"/>
          <w:szCs w:val="21"/>
          <w:lang w:eastAsia="en-GB"/>
        </w:rPr>
        <w:t>-</w:t>
      </w:r>
      <w:r w:rsidR="002542DF">
        <w:rPr>
          <w:rFonts w:ascii="Arial" w:hAnsi="Arial" w:eastAsia="Times New Roman"/>
          <w:color w:val="000000"/>
          <w:sz w:val="21"/>
          <w:szCs w:val="21"/>
          <w:lang w:eastAsia="en-GB"/>
        </w:rPr>
        <w:t xml:space="preserve">day waiter would be </w:t>
      </w:r>
      <w:r w:rsidR="00A722EB">
        <w:rPr>
          <w:rFonts w:ascii="Arial" w:hAnsi="Arial" w:eastAsia="Times New Roman"/>
          <w:color w:val="000000"/>
          <w:sz w:val="21"/>
          <w:szCs w:val="21"/>
          <w:lang w:eastAsia="en-GB"/>
        </w:rPr>
        <w:t>a</w:t>
      </w:r>
      <w:r w:rsidR="002542DF">
        <w:rPr>
          <w:rFonts w:ascii="Arial" w:hAnsi="Arial" w:eastAsia="Times New Roman"/>
          <w:color w:val="000000"/>
          <w:sz w:val="21"/>
          <w:szCs w:val="21"/>
          <w:lang w:eastAsia="en-GB"/>
        </w:rPr>
        <w:t xml:space="preserve">ssigned </w:t>
      </w:r>
      <w:r w:rsidR="00A722EB">
        <w:rPr>
          <w:rFonts w:ascii="Arial" w:hAnsi="Arial"/>
          <w:bCs/>
          <w:color w:val="000000"/>
          <w:sz w:val="21"/>
          <w:szCs w:val="21"/>
          <w:shd w:val="clear" w:color="auto" w:fill="FFFFFF"/>
        </w:rPr>
        <w:t xml:space="preserve">to the </w:t>
      </w:r>
      <w:r w:rsidRPr="00377268" w:rsidR="00A722EB">
        <w:rPr>
          <w:rFonts w:ascii="Arial" w:hAnsi="Arial" w:eastAsia="Times New Roman"/>
          <w:color w:val="000000"/>
          <w:sz w:val="21"/>
          <w:szCs w:val="21"/>
          <w:lang w:eastAsia="en-GB"/>
        </w:rPr>
        <w:t>&lt;</w:t>
      </w:r>
      <w:r w:rsidR="00A722EB">
        <w:rPr>
          <w:rFonts w:ascii="Arial" w:hAnsi="Arial" w:eastAsia="Times New Roman"/>
          <w:color w:val="000000"/>
          <w:sz w:val="21"/>
          <w:szCs w:val="21"/>
          <w:lang w:eastAsia="en-GB"/>
        </w:rPr>
        <w:t>=</w:t>
      </w:r>
      <w:r w:rsidRPr="00377268" w:rsidR="00A722EB">
        <w:rPr>
          <w:rFonts w:ascii="Arial" w:hAnsi="Arial" w:eastAsia="Times New Roman"/>
          <w:color w:val="000000"/>
          <w:sz w:val="21"/>
          <w:szCs w:val="21"/>
          <w:lang w:eastAsia="en-GB"/>
        </w:rPr>
        <w:t>18 weeks</w:t>
      </w:r>
      <w:r w:rsidR="00A722EB">
        <w:rPr>
          <w:rFonts w:ascii="Arial" w:hAnsi="Arial" w:eastAsia="Times New Roman"/>
          <w:color w:val="000000"/>
          <w:sz w:val="21"/>
          <w:szCs w:val="21"/>
          <w:lang w:eastAsia="en-GB"/>
        </w:rPr>
        <w:t xml:space="preserve"> group</w:t>
      </w:r>
      <w:r w:rsidR="00FE36A2">
        <w:rPr>
          <w:rFonts w:ascii="Arial" w:hAnsi="Arial"/>
          <w:bCs/>
          <w:color w:val="000000"/>
          <w:sz w:val="21"/>
          <w:szCs w:val="21"/>
          <w:shd w:val="clear" w:color="auto" w:fill="FFFFFF"/>
        </w:rPr>
        <w:t xml:space="preserve">). </w:t>
      </w:r>
    </w:p>
    <w:p w:rsidR="00227FF3" w:rsidP="00376027" w:rsidRDefault="00227FF3" w14:paraId="0586C869" w14:textId="77777777">
      <w:pPr>
        <w:jc w:val="both"/>
        <w:rPr>
          <w:rFonts w:ascii="Arial" w:hAnsi="Arial"/>
          <w:bCs/>
          <w:color w:val="000000"/>
          <w:sz w:val="21"/>
          <w:szCs w:val="21"/>
          <w:shd w:val="clear" w:color="auto" w:fill="FFFFFF"/>
        </w:rPr>
      </w:pPr>
    </w:p>
    <w:p w:rsidR="005A6E81" w:rsidP="00376027" w:rsidRDefault="00FC16D3" w14:paraId="71319852" w14:textId="08C459FB">
      <w:pPr>
        <w:jc w:val="both"/>
        <w:rPr>
          <w:rFonts w:ascii="Arial" w:hAnsi="Arial" w:eastAsia="Times New Roman"/>
          <w:color w:val="000000"/>
          <w:sz w:val="21"/>
          <w:szCs w:val="21"/>
          <w:lang w:eastAsia="en-GB"/>
        </w:rPr>
      </w:pPr>
      <w:r>
        <w:rPr>
          <w:rFonts w:ascii="Arial" w:hAnsi="Arial"/>
          <w:bCs/>
          <w:color w:val="000000"/>
          <w:sz w:val="21"/>
          <w:szCs w:val="21"/>
          <w:shd w:val="clear" w:color="auto" w:fill="FFFFFF"/>
        </w:rPr>
        <w:t xml:space="preserve">The </w:t>
      </w:r>
      <w:r w:rsidR="004F3F06">
        <w:rPr>
          <w:rFonts w:ascii="Arial" w:hAnsi="Arial"/>
          <w:bCs/>
          <w:color w:val="000000"/>
          <w:sz w:val="21"/>
          <w:szCs w:val="21"/>
          <w:shd w:val="clear" w:color="auto" w:fill="FFFFFF"/>
        </w:rPr>
        <w:t xml:space="preserve">above 18 week </w:t>
      </w:r>
      <w:r>
        <w:rPr>
          <w:rFonts w:ascii="Arial" w:hAnsi="Arial"/>
          <w:bCs/>
          <w:color w:val="000000"/>
          <w:sz w:val="21"/>
          <w:szCs w:val="21"/>
          <w:shd w:val="clear" w:color="auto" w:fill="FFFFFF"/>
        </w:rPr>
        <w:t>wait length groups proposed (</w:t>
      </w:r>
      <w:r w:rsidRPr="00377268">
        <w:rPr>
          <w:rFonts w:ascii="Arial" w:hAnsi="Arial" w:eastAsia="Times New Roman"/>
          <w:color w:val="000000"/>
          <w:sz w:val="21"/>
          <w:szCs w:val="21"/>
          <w:lang w:eastAsia="en-GB"/>
        </w:rPr>
        <w:t>&gt;18 weeks, &gt;36 weeks and &gt;52 weeks</w:t>
      </w:r>
      <w:r>
        <w:rPr>
          <w:rFonts w:ascii="Arial" w:hAnsi="Arial" w:eastAsia="Times New Roman"/>
          <w:color w:val="000000"/>
          <w:sz w:val="21"/>
          <w:szCs w:val="21"/>
          <w:lang w:eastAsia="en-GB"/>
        </w:rPr>
        <w:t>) a</w:t>
      </w:r>
      <w:r w:rsidR="004F3F06">
        <w:rPr>
          <w:rFonts w:ascii="Arial" w:hAnsi="Arial" w:eastAsia="Times New Roman"/>
          <w:color w:val="000000"/>
          <w:sz w:val="21"/>
          <w:szCs w:val="21"/>
          <w:lang w:eastAsia="en-GB"/>
        </w:rPr>
        <w:t xml:space="preserve">re subsets of each other and as such are not mutually exclusive – i.e., </w:t>
      </w:r>
      <w:r w:rsidR="00CD2E2B">
        <w:rPr>
          <w:rFonts w:ascii="Arial" w:hAnsi="Arial" w:eastAsia="Times New Roman"/>
          <w:color w:val="000000"/>
          <w:sz w:val="21"/>
          <w:szCs w:val="21"/>
          <w:lang w:eastAsia="en-GB"/>
        </w:rPr>
        <w:t xml:space="preserve">the </w:t>
      </w:r>
      <w:r w:rsidRPr="00377268" w:rsidR="00CD2E2B">
        <w:rPr>
          <w:rFonts w:ascii="Arial" w:hAnsi="Arial" w:eastAsia="Times New Roman"/>
          <w:color w:val="000000"/>
          <w:sz w:val="21"/>
          <w:szCs w:val="21"/>
          <w:lang w:eastAsia="en-GB"/>
        </w:rPr>
        <w:t>&gt;18 weeks</w:t>
      </w:r>
      <w:r w:rsidR="004F3F06">
        <w:rPr>
          <w:rFonts w:ascii="Arial" w:hAnsi="Arial" w:eastAsia="Times New Roman"/>
          <w:color w:val="000000"/>
          <w:sz w:val="21"/>
          <w:szCs w:val="21"/>
          <w:lang w:eastAsia="en-GB"/>
        </w:rPr>
        <w:t xml:space="preserve"> </w:t>
      </w:r>
      <w:r w:rsidR="00CD2E2B">
        <w:rPr>
          <w:rFonts w:ascii="Arial" w:hAnsi="Arial" w:eastAsia="Times New Roman"/>
          <w:color w:val="000000"/>
          <w:sz w:val="21"/>
          <w:szCs w:val="21"/>
          <w:lang w:eastAsia="en-GB"/>
        </w:rPr>
        <w:t xml:space="preserve">group would be inclusive of people who waited for </w:t>
      </w:r>
      <w:r w:rsidRPr="00377268" w:rsidR="00CD2E2B">
        <w:rPr>
          <w:rFonts w:ascii="Arial" w:hAnsi="Arial" w:eastAsia="Times New Roman"/>
          <w:color w:val="000000"/>
          <w:sz w:val="21"/>
          <w:szCs w:val="21"/>
          <w:lang w:eastAsia="en-GB"/>
        </w:rPr>
        <w:t>&gt;36 weeks and &gt;52 weeks</w:t>
      </w:r>
      <w:r w:rsidR="00CD2E2B">
        <w:rPr>
          <w:rFonts w:ascii="Arial" w:hAnsi="Arial" w:eastAsia="Times New Roman"/>
          <w:color w:val="000000"/>
          <w:sz w:val="21"/>
          <w:szCs w:val="21"/>
          <w:lang w:eastAsia="en-GB"/>
        </w:rPr>
        <w:t>.</w:t>
      </w:r>
    </w:p>
    <w:p w:rsidR="009F2A59" w:rsidP="00376027" w:rsidRDefault="009F2A59" w14:paraId="3349BAB1" w14:textId="77777777">
      <w:pPr>
        <w:jc w:val="both"/>
        <w:rPr>
          <w:rFonts w:ascii="Arial" w:hAnsi="Arial" w:eastAsia="Times New Roman"/>
          <w:color w:val="000000"/>
          <w:sz w:val="21"/>
          <w:szCs w:val="21"/>
          <w:lang w:eastAsia="en-GB"/>
        </w:rPr>
      </w:pPr>
    </w:p>
    <w:p w:rsidR="002F0CE4" w:rsidP="009064F4" w:rsidRDefault="002F0CE4" w14:paraId="1DEA1D28" w14:textId="0584E372">
      <w:p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 xml:space="preserve">For all pathways (Cohort 1), </w:t>
      </w:r>
      <w:r w:rsidR="00993D10">
        <w:rPr>
          <w:rFonts w:ascii="Arial" w:hAnsi="Arial" w:eastAsia="Times New Roman"/>
          <w:color w:val="000000"/>
          <w:sz w:val="21"/>
          <w:szCs w:val="21"/>
          <w:lang w:eastAsia="en-GB"/>
        </w:rPr>
        <w:t xml:space="preserve">report </w:t>
      </w:r>
      <w:r>
        <w:rPr>
          <w:rFonts w:ascii="Arial" w:hAnsi="Arial" w:eastAsia="Times New Roman"/>
          <w:color w:val="000000"/>
          <w:sz w:val="21"/>
          <w:szCs w:val="21"/>
          <w:lang w:eastAsia="en-GB"/>
        </w:rPr>
        <w:t>t</w:t>
      </w:r>
      <w:r w:rsidR="00A34DA6">
        <w:rPr>
          <w:rFonts w:ascii="Arial" w:hAnsi="Arial" w:eastAsia="Times New Roman"/>
          <w:color w:val="000000"/>
          <w:sz w:val="21"/>
          <w:szCs w:val="21"/>
          <w:lang w:eastAsia="en-GB"/>
        </w:rPr>
        <w:t>he number</w:t>
      </w:r>
      <w:r w:rsidR="008C4E55">
        <w:rPr>
          <w:rFonts w:ascii="Arial" w:hAnsi="Arial" w:eastAsia="Times New Roman"/>
          <w:color w:val="000000"/>
          <w:sz w:val="21"/>
          <w:szCs w:val="21"/>
          <w:lang w:eastAsia="en-GB"/>
        </w:rPr>
        <w:t xml:space="preserve"> and percentage</w:t>
      </w:r>
      <w:r w:rsidR="00A34DA6">
        <w:rPr>
          <w:rFonts w:ascii="Arial" w:hAnsi="Arial" w:eastAsia="Times New Roman"/>
          <w:color w:val="000000"/>
          <w:sz w:val="21"/>
          <w:szCs w:val="21"/>
          <w:lang w:eastAsia="en-GB"/>
        </w:rPr>
        <w:t xml:space="preserve"> </w:t>
      </w:r>
      <w:r w:rsidR="00D17D50">
        <w:rPr>
          <w:rFonts w:ascii="Arial" w:hAnsi="Arial" w:eastAsia="Times New Roman"/>
          <w:color w:val="000000"/>
          <w:sz w:val="21"/>
          <w:szCs w:val="21"/>
          <w:lang w:eastAsia="en-GB"/>
        </w:rPr>
        <w:t xml:space="preserve">of </w:t>
      </w:r>
      <w:r w:rsidR="00FA2B8D">
        <w:rPr>
          <w:rFonts w:ascii="Arial" w:hAnsi="Arial" w:eastAsia="Times New Roman"/>
          <w:color w:val="000000"/>
          <w:sz w:val="21"/>
          <w:szCs w:val="21"/>
          <w:lang w:eastAsia="en-GB"/>
        </w:rPr>
        <w:t>patient pathways</w:t>
      </w:r>
      <w:r w:rsidR="00D17D50">
        <w:rPr>
          <w:rFonts w:ascii="Arial" w:hAnsi="Arial" w:eastAsia="Times New Roman"/>
          <w:color w:val="000000"/>
          <w:sz w:val="21"/>
          <w:szCs w:val="21"/>
          <w:lang w:eastAsia="en-GB"/>
        </w:rPr>
        <w:t xml:space="preserve"> </w:t>
      </w:r>
      <w:r w:rsidR="00993D10">
        <w:rPr>
          <w:rFonts w:ascii="Arial" w:hAnsi="Arial" w:eastAsia="Times New Roman"/>
          <w:color w:val="000000"/>
          <w:sz w:val="21"/>
          <w:szCs w:val="21"/>
          <w:lang w:eastAsia="en-GB"/>
        </w:rPr>
        <w:t xml:space="preserve">by </w:t>
      </w:r>
      <w:r w:rsidR="00FD382F">
        <w:rPr>
          <w:rFonts w:ascii="Arial" w:hAnsi="Arial" w:eastAsia="Times New Roman"/>
          <w:color w:val="000000"/>
          <w:sz w:val="21"/>
          <w:szCs w:val="21"/>
          <w:lang w:eastAsia="en-GB"/>
        </w:rPr>
        <w:t>waiting</w:t>
      </w:r>
      <w:r w:rsidR="004A3627">
        <w:rPr>
          <w:rFonts w:ascii="Arial" w:hAnsi="Arial" w:eastAsia="Times New Roman"/>
          <w:color w:val="000000"/>
          <w:sz w:val="21"/>
          <w:szCs w:val="21"/>
          <w:lang w:eastAsia="en-GB"/>
        </w:rPr>
        <w:t xml:space="preserve"> time</w:t>
      </w:r>
      <w:r w:rsidR="00FD382F">
        <w:rPr>
          <w:rFonts w:ascii="Arial" w:hAnsi="Arial" w:eastAsia="Times New Roman"/>
          <w:color w:val="000000"/>
          <w:sz w:val="21"/>
          <w:szCs w:val="21"/>
          <w:lang w:eastAsia="en-GB"/>
        </w:rPr>
        <w:t xml:space="preserve"> category</w:t>
      </w:r>
      <w:r w:rsidR="00993D10">
        <w:rPr>
          <w:rFonts w:ascii="Arial" w:hAnsi="Arial" w:eastAsia="Times New Roman"/>
          <w:color w:val="000000"/>
          <w:sz w:val="21"/>
          <w:szCs w:val="21"/>
          <w:lang w:eastAsia="en-GB"/>
        </w:rPr>
        <w:t>.</w:t>
      </w:r>
      <w:r w:rsidR="00D17D50">
        <w:rPr>
          <w:rFonts w:ascii="Arial" w:hAnsi="Arial" w:eastAsia="Times New Roman"/>
          <w:color w:val="000000"/>
          <w:sz w:val="21"/>
          <w:szCs w:val="21"/>
          <w:lang w:eastAsia="en-GB"/>
        </w:rPr>
        <w:t xml:space="preserve"> </w:t>
      </w:r>
      <w:r w:rsidR="00736932">
        <w:rPr>
          <w:rFonts w:ascii="Arial" w:hAnsi="Arial" w:eastAsia="Times New Roman"/>
          <w:color w:val="000000"/>
          <w:sz w:val="21"/>
          <w:szCs w:val="21"/>
          <w:lang w:eastAsia="en-GB"/>
        </w:rPr>
        <w:t>For completed pathways (Cohort 2), mean, median, standard deviation and inter-quartile ranges should be supplied for waiting times in days. In both cases, please s</w:t>
      </w:r>
      <w:r w:rsidR="00B34688">
        <w:rPr>
          <w:rFonts w:ascii="Arial" w:hAnsi="Arial" w:eastAsia="Times New Roman"/>
          <w:color w:val="000000"/>
          <w:sz w:val="21"/>
          <w:szCs w:val="21"/>
          <w:lang w:eastAsia="en-GB"/>
        </w:rPr>
        <w:t>tratify these results</w:t>
      </w:r>
      <w:r>
        <w:rPr>
          <w:rFonts w:ascii="Arial" w:hAnsi="Arial" w:eastAsia="Times New Roman"/>
          <w:color w:val="000000"/>
          <w:sz w:val="21"/>
          <w:szCs w:val="21"/>
          <w:lang w:eastAsia="en-GB"/>
        </w:rPr>
        <w:t xml:space="preserve"> by:</w:t>
      </w:r>
    </w:p>
    <w:p w:rsidR="002F0CE4" w:rsidP="002F0CE4" w:rsidRDefault="002F0CE4" w14:paraId="53B09BFB" w14:textId="77777777">
      <w:pPr>
        <w:jc w:val="both"/>
        <w:rPr>
          <w:rFonts w:ascii="Arial" w:hAnsi="Arial" w:eastAsia="Times New Roman"/>
          <w:color w:val="000000"/>
          <w:sz w:val="21"/>
          <w:szCs w:val="21"/>
          <w:lang w:eastAsia="en-GB"/>
        </w:rPr>
      </w:pPr>
    </w:p>
    <w:p w:rsidR="0077788F" w:rsidP="002F0CE4" w:rsidRDefault="0077788F" w14:paraId="3FABF635" w14:textId="2AD4EC90">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Specialty</w:t>
      </w:r>
    </w:p>
    <w:p w:rsidRPr="0054729F" w:rsidR="002F0CE4" w:rsidP="002F0CE4" w:rsidRDefault="002F0CE4" w14:paraId="395CC400" w14:textId="4C219708">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Sex</w:t>
      </w:r>
    </w:p>
    <w:p w:rsidRPr="0054729F" w:rsidR="002F0CE4" w:rsidP="002F0CE4" w:rsidRDefault="002F0CE4" w14:paraId="36D80958"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Age band</w:t>
      </w:r>
    </w:p>
    <w:p w:rsidRPr="0054729F" w:rsidR="002F0CE4" w:rsidP="002F0CE4" w:rsidRDefault="002F0CE4" w14:paraId="18EB4A8A"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Ethnic category</w:t>
      </w:r>
      <w:r>
        <w:rPr>
          <w:rFonts w:ascii="Arial" w:hAnsi="Arial" w:eastAsia="Times New Roman"/>
          <w:color w:val="000000"/>
          <w:sz w:val="21"/>
          <w:szCs w:val="21"/>
          <w:lang w:eastAsia="en-GB"/>
        </w:rPr>
        <w:t xml:space="preserve"> (ONS categories)</w:t>
      </w:r>
    </w:p>
    <w:p w:rsidRPr="0054729F" w:rsidR="002F0CE4" w:rsidP="002F0CE4" w:rsidRDefault="002F0CE4" w14:paraId="1597543F"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 xml:space="preserve">IMD </w:t>
      </w:r>
      <w:r>
        <w:rPr>
          <w:rFonts w:ascii="Arial" w:hAnsi="Arial" w:eastAsia="Times New Roman"/>
          <w:color w:val="000000"/>
          <w:sz w:val="21"/>
          <w:szCs w:val="21"/>
          <w:lang w:eastAsia="en-GB"/>
        </w:rPr>
        <w:t>quint</w:t>
      </w:r>
      <w:r w:rsidRPr="0054729F">
        <w:rPr>
          <w:rFonts w:ascii="Arial" w:hAnsi="Arial" w:eastAsia="Times New Roman"/>
          <w:color w:val="000000"/>
          <w:sz w:val="21"/>
          <w:szCs w:val="21"/>
          <w:lang w:eastAsia="en-GB"/>
        </w:rPr>
        <w:t>ile (national IMD with all components)</w:t>
      </w:r>
    </w:p>
    <w:p w:rsidR="000D74B0" w:rsidP="000D74B0" w:rsidRDefault="000D74B0" w14:paraId="68A54C95" w14:textId="77777777">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Number of comorbidities</w:t>
      </w:r>
    </w:p>
    <w:p w:rsidRPr="00714CA6" w:rsidR="000D74B0" w:rsidP="000D74B0" w:rsidRDefault="000D74B0" w14:paraId="14CFB5F6" w14:textId="3A91DBEB">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 xml:space="preserve">Electronic frailty index </w:t>
      </w:r>
      <w:r w:rsidR="00736932">
        <w:rPr>
          <w:rFonts w:ascii="Arial" w:hAnsi="Arial" w:eastAsia="Times New Roman"/>
          <w:color w:val="000000"/>
          <w:sz w:val="21"/>
          <w:szCs w:val="21"/>
          <w:lang w:eastAsia="en-GB"/>
        </w:rPr>
        <w:t xml:space="preserve">categories </w:t>
      </w:r>
      <w:r>
        <w:rPr>
          <w:rFonts w:ascii="Arial" w:hAnsi="Arial" w:eastAsia="Times New Roman"/>
          <w:color w:val="000000"/>
          <w:sz w:val="21"/>
          <w:szCs w:val="21"/>
          <w:lang w:eastAsia="en-GB"/>
        </w:rPr>
        <w:t>(if available)</w:t>
      </w:r>
    </w:p>
    <w:p w:rsidRPr="0054729F" w:rsidR="002F0CE4" w:rsidP="002F0CE4" w:rsidRDefault="002F0CE4" w14:paraId="6987ACA2" w14:textId="666D1389">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Age band split by Sex</w:t>
      </w:r>
    </w:p>
    <w:p w:rsidRPr="0054729F" w:rsidR="002F0CE4" w:rsidP="002F0CE4" w:rsidRDefault="002F0CE4" w14:paraId="14F6A217" w14:textId="3BB5527F">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Age band split by IMD decile</w:t>
      </w:r>
    </w:p>
    <w:p w:rsidR="002F0CE4" w:rsidP="002F0CE4" w:rsidRDefault="002F0CE4" w14:paraId="54B4FAA9" w14:textId="64D9E4DD">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Sex split by IMD decile</w:t>
      </w:r>
    </w:p>
    <w:p w:rsidR="002F0CE4" w:rsidP="002F0CE4" w:rsidRDefault="002F0CE4" w14:paraId="3E0108FA" w14:textId="77777777">
      <w:pPr>
        <w:jc w:val="both"/>
        <w:rPr>
          <w:rFonts w:ascii="Arial" w:hAnsi="Arial"/>
          <w:bCs/>
          <w:color w:val="000000"/>
          <w:sz w:val="21"/>
          <w:szCs w:val="21"/>
          <w:shd w:val="clear" w:color="auto" w:fill="FFFFFF"/>
        </w:rPr>
      </w:pPr>
    </w:p>
    <w:p w:rsidRPr="0077788F" w:rsidR="0077788F" w:rsidP="0077788F" w:rsidRDefault="002F0CE4" w14:paraId="62EEFBFA" w14:textId="66824BAD">
      <w:p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 xml:space="preserve">Results for this output should be supplied in Tables 1.1 </w:t>
      </w:r>
      <w:r w:rsidR="00736932">
        <w:rPr>
          <w:rFonts w:ascii="Arial" w:hAnsi="Arial" w:eastAsia="Times New Roman"/>
          <w:color w:val="000000"/>
          <w:sz w:val="21"/>
          <w:szCs w:val="21"/>
          <w:lang w:eastAsia="en-GB"/>
        </w:rPr>
        <w:t xml:space="preserve">- </w:t>
      </w:r>
      <w:r w:rsidR="008C563D">
        <w:rPr>
          <w:rFonts w:ascii="Arial" w:hAnsi="Arial" w:eastAsia="Times New Roman"/>
          <w:color w:val="000000"/>
          <w:sz w:val="21"/>
          <w:szCs w:val="21"/>
          <w:lang w:eastAsia="en-GB"/>
        </w:rPr>
        <w:t>1.4</w:t>
      </w:r>
      <w:r w:rsidR="00EC2099">
        <w:rPr>
          <w:rFonts w:ascii="Arial" w:hAnsi="Arial" w:eastAsia="Times New Roman"/>
          <w:color w:val="000000"/>
          <w:sz w:val="21"/>
          <w:szCs w:val="21"/>
          <w:lang w:eastAsia="en-GB"/>
        </w:rPr>
        <w:t>.</w:t>
      </w:r>
      <w:r w:rsidR="00BD66AA">
        <w:rPr>
          <w:rFonts w:ascii="Arial" w:hAnsi="Arial" w:eastAsia="Times New Roman"/>
          <w:color w:val="000000"/>
          <w:sz w:val="21"/>
          <w:szCs w:val="21"/>
          <w:lang w:eastAsia="en-GB"/>
        </w:rPr>
        <w:t xml:space="preserve"> Data quality metrics, outlining the size of the initial cohort at different stages in the data processing, should be included in table 1.5.</w:t>
      </w:r>
    </w:p>
    <w:p w:rsidRPr="005A6E81" w:rsidR="0077788F" w:rsidP="00376027" w:rsidRDefault="0077788F" w14:paraId="2E54AC49" w14:textId="77777777">
      <w:pPr>
        <w:jc w:val="both"/>
        <w:rPr>
          <w:rFonts w:ascii="Arial" w:hAnsi="Arial"/>
          <w:bCs/>
          <w:color w:val="000000"/>
          <w:sz w:val="21"/>
          <w:szCs w:val="21"/>
          <w:shd w:val="clear" w:color="auto" w:fill="FFFFFF"/>
        </w:rPr>
      </w:pPr>
    </w:p>
    <w:p w:rsidR="00E821D3" w:rsidP="00376027" w:rsidRDefault="00E821D3" w14:paraId="42CC8EAC" w14:textId="77777777">
      <w:pPr>
        <w:jc w:val="both"/>
        <w:rPr>
          <w:rFonts w:ascii="Arial" w:hAnsi="Arial"/>
          <w:bCs/>
          <w:color w:val="000000"/>
          <w:sz w:val="21"/>
          <w:szCs w:val="21"/>
          <w:shd w:val="clear" w:color="auto" w:fill="FFFFFF"/>
        </w:rPr>
      </w:pPr>
    </w:p>
    <w:p w:rsidRPr="00A06B74" w:rsidR="00EC2099" w:rsidP="00EC2099" w:rsidRDefault="00EC2099" w14:paraId="7DD46EFD" w14:textId="5E4AC858">
      <w:pPr>
        <w:jc w:val="both"/>
        <w:rPr>
          <w:rFonts w:asciiTheme="minorHAnsi" w:hAnsiTheme="minorHAnsi" w:cstheme="minorHAnsi"/>
          <w:sz w:val="22"/>
          <w:szCs w:val="22"/>
        </w:rPr>
      </w:pPr>
      <w:r w:rsidRPr="00A06B74">
        <w:rPr>
          <w:rFonts w:asciiTheme="minorHAnsi" w:hAnsiTheme="minorHAnsi" w:cstheme="minorHAnsi"/>
          <w:b/>
          <w:bCs/>
          <w:sz w:val="22"/>
          <w:szCs w:val="22"/>
        </w:rPr>
        <w:t xml:space="preserve">Objective </w:t>
      </w:r>
      <w:r>
        <w:rPr>
          <w:rFonts w:asciiTheme="minorHAnsi" w:hAnsiTheme="minorHAnsi" w:cstheme="minorHAnsi"/>
          <w:b/>
          <w:bCs/>
          <w:sz w:val="22"/>
          <w:szCs w:val="22"/>
        </w:rPr>
        <w:t>2</w:t>
      </w:r>
      <w:r w:rsidRPr="00A06B74">
        <w:rPr>
          <w:rFonts w:asciiTheme="minorHAnsi" w:hAnsiTheme="minorHAnsi" w:cstheme="minorHAnsi"/>
          <w:b/>
          <w:bCs/>
          <w:sz w:val="22"/>
          <w:szCs w:val="22"/>
        </w:rPr>
        <w:t xml:space="preserve">: </w:t>
      </w:r>
      <w:r w:rsidRPr="00506461">
        <w:rPr>
          <w:rFonts w:asciiTheme="minorHAnsi" w:hAnsiTheme="minorHAnsi" w:cstheme="minorHAnsi"/>
          <w:b/>
          <w:bCs/>
          <w:sz w:val="22"/>
          <w:szCs w:val="22"/>
        </w:rPr>
        <w:t xml:space="preserve">Describe </w:t>
      </w:r>
      <w:r w:rsidR="009A20C3">
        <w:rPr>
          <w:rFonts w:asciiTheme="minorHAnsi" w:hAnsiTheme="minorHAnsi" w:cstheme="minorHAnsi"/>
          <w:b/>
          <w:bCs/>
          <w:sz w:val="22"/>
          <w:szCs w:val="22"/>
        </w:rPr>
        <w:t>the reasons</w:t>
      </w:r>
      <w:r w:rsidRPr="00506461" w:rsidR="009A20C3">
        <w:rPr>
          <w:rFonts w:asciiTheme="minorHAnsi" w:hAnsiTheme="minorHAnsi" w:cstheme="minorHAnsi"/>
          <w:b/>
          <w:bCs/>
          <w:sz w:val="22"/>
          <w:szCs w:val="22"/>
        </w:rPr>
        <w:t xml:space="preserve"> patients </w:t>
      </w:r>
      <w:r w:rsidR="009A20C3">
        <w:rPr>
          <w:rFonts w:asciiTheme="minorHAnsi" w:hAnsiTheme="minorHAnsi" w:cstheme="minorHAnsi"/>
          <w:b/>
          <w:bCs/>
          <w:sz w:val="22"/>
          <w:szCs w:val="22"/>
        </w:rPr>
        <w:t>are removed from the NHS</w:t>
      </w:r>
      <w:r w:rsidRPr="00506461" w:rsidR="009A20C3">
        <w:rPr>
          <w:rFonts w:asciiTheme="minorHAnsi" w:hAnsiTheme="minorHAnsi" w:cstheme="minorHAnsi"/>
          <w:b/>
          <w:bCs/>
          <w:sz w:val="22"/>
          <w:szCs w:val="22"/>
        </w:rPr>
        <w:t xml:space="preserve"> elective care</w:t>
      </w:r>
      <w:r w:rsidR="009A20C3">
        <w:rPr>
          <w:rFonts w:asciiTheme="minorHAnsi" w:hAnsiTheme="minorHAnsi" w:cstheme="minorHAnsi"/>
          <w:b/>
          <w:bCs/>
          <w:sz w:val="22"/>
          <w:szCs w:val="22"/>
        </w:rPr>
        <w:t xml:space="preserve"> waiting list</w:t>
      </w:r>
      <w:r w:rsidRPr="00506461" w:rsidR="009A20C3">
        <w:rPr>
          <w:rFonts w:asciiTheme="minorHAnsi" w:hAnsiTheme="minorHAnsi" w:cstheme="minorHAnsi"/>
          <w:b/>
          <w:bCs/>
          <w:sz w:val="22"/>
          <w:szCs w:val="22"/>
        </w:rPr>
        <w:t>, and how they vary between specialties, demographic groups and patient health characteristics</w:t>
      </w:r>
    </w:p>
    <w:p w:rsidRPr="00D43C65" w:rsidR="00E821D3" w:rsidP="00E821D3" w:rsidRDefault="00E821D3" w14:paraId="491A8D92" w14:textId="77777777">
      <w:pPr>
        <w:jc w:val="both"/>
        <w:rPr>
          <w:rFonts w:ascii="Arial" w:hAnsi="Arial"/>
          <w:bCs/>
          <w:color w:val="000000"/>
          <w:sz w:val="21"/>
          <w:szCs w:val="21"/>
          <w:shd w:val="clear" w:color="auto" w:fill="FFFFFF"/>
        </w:rPr>
      </w:pPr>
    </w:p>
    <w:p w:rsidR="00FE48F9" w:rsidP="00376027" w:rsidRDefault="00FE48F9" w14:paraId="0291D213" w14:textId="30CB32C1">
      <w:pPr>
        <w:jc w:val="both"/>
        <w:rPr>
          <w:rFonts w:ascii="Arial" w:hAnsi="Arial"/>
          <w:bCs/>
          <w:color w:val="000000"/>
          <w:sz w:val="21"/>
          <w:szCs w:val="21"/>
          <w:shd w:val="clear" w:color="auto" w:fill="FFFFFF"/>
        </w:rPr>
      </w:pPr>
      <w:r>
        <w:rPr>
          <w:rFonts w:ascii="Arial" w:hAnsi="Arial"/>
          <w:bCs/>
          <w:color w:val="000000"/>
          <w:sz w:val="21"/>
          <w:szCs w:val="21"/>
          <w:shd w:val="clear" w:color="auto" w:fill="FFFFFF"/>
        </w:rPr>
        <w:t xml:space="preserve">Pathway outcome </w:t>
      </w:r>
      <w:r w:rsidR="00DF10FD">
        <w:rPr>
          <w:rFonts w:ascii="Arial" w:hAnsi="Arial"/>
          <w:bCs/>
          <w:color w:val="000000"/>
          <w:sz w:val="21"/>
          <w:szCs w:val="21"/>
          <w:shd w:val="clear" w:color="auto" w:fill="FFFFFF"/>
        </w:rPr>
        <w:t>is defined</w:t>
      </w:r>
      <w:r w:rsidR="001475A7">
        <w:rPr>
          <w:rFonts w:ascii="Arial" w:hAnsi="Arial"/>
          <w:bCs/>
          <w:color w:val="000000"/>
          <w:sz w:val="21"/>
          <w:szCs w:val="21"/>
          <w:shd w:val="clear" w:color="auto" w:fill="FFFFFF"/>
        </w:rPr>
        <w:t xml:space="preserve"> by the stated reason for clock stop giv</w:t>
      </w:r>
      <w:r w:rsidR="00DF10FD">
        <w:rPr>
          <w:rFonts w:ascii="Arial" w:hAnsi="Arial"/>
          <w:bCs/>
          <w:color w:val="000000"/>
          <w:sz w:val="21"/>
          <w:szCs w:val="21"/>
          <w:shd w:val="clear" w:color="auto" w:fill="FFFFFF"/>
        </w:rPr>
        <w:t>en in the RTT data</w:t>
      </w:r>
      <w:r w:rsidR="001475A7">
        <w:rPr>
          <w:rFonts w:ascii="Arial" w:hAnsi="Arial"/>
          <w:bCs/>
          <w:color w:val="000000"/>
          <w:sz w:val="21"/>
          <w:szCs w:val="21"/>
          <w:shd w:val="clear" w:color="auto" w:fill="FFFFFF"/>
        </w:rPr>
        <w:t xml:space="preserve">. </w:t>
      </w:r>
      <w:r w:rsidR="008C563D">
        <w:rPr>
          <w:rFonts w:ascii="Arial" w:hAnsi="Arial"/>
          <w:bCs/>
          <w:color w:val="000000"/>
          <w:sz w:val="21"/>
          <w:szCs w:val="21"/>
          <w:shd w:val="clear" w:color="auto" w:fill="FFFFFF"/>
        </w:rPr>
        <w:t xml:space="preserve">If </w:t>
      </w:r>
      <w:r w:rsidR="00334278">
        <w:rPr>
          <w:rFonts w:ascii="Arial" w:hAnsi="Arial"/>
          <w:bCs/>
          <w:color w:val="000000"/>
          <w:sz w:val="21"/>
          <w:szCs w:val="21"/>
          <w:shd w:val="clear" w:color="auto" w:fill="FFFFFF"/>
        </w:rPr>
        <w:t xml:space="preserve">no reason is </w:t>
      </w:r>
      <w:r w:rsidR="00E40ABB">
        <w:rPr>
          <w:rFonts w:ascii="Arial" w:hAnsi="Arial"/>
          <w:bCs/>
          <w:color w:val="000000"/>
          <w:sz w:val="21"/>
          <w:szCs w:val="21"/>
          <w:shd w:val="clear" w:color="auto" w:fill="FFFFFF"/>
        </w:rPr>
        <w:t xml:space="preserve">available due to the clock stop being imputed during processing, please assign </w:t>
      </w:r>
      <w:r w:rsidR="00C80D49">
        <w:rPr>
          <w:rFonts w:ascii="Arial" w:hAnsi="Arial"/>
          <w:bCs/>
          <w:color w:val="000000"/>
          <w:sz w:val="21"/>
          <w:szCs w:val="21"/>
          <w:shd w:val="clear" w:color="auto" w:fill="FFFFFF"/>
        </w:rPr>
        <w:t>the case to “Missing – imputed clock stop” see Table 2.1).</w:t>
      </w:r>
    </w:p>
    <w:p w:rsidR="00FE48F9" w:rsidP="00376027" w:rsidRDefault="00FE48F9" w14:paraId="1A89A7F9" w14:textId="77777777">
      <w:pPr>
        <w:jc w:val="both"/>
        <w:rPr>
          <w:rFonts w:ascii="Arial" w:hAnsi="Arial"/>
          <w:bCs/>
          <w:color w:val="000000"/>
          <w:sz w:val="21"/>
          <w:szCs w:val="21"/>
          <w:shd w:val="clear" w:color="auto" w:fill="FFFFFF"/>
        </w:rPr>
      </w:pPr>
    </w:p>
    <w:p w:rsidR="00E821D3" w:rsidP="00376027" w:rsidRDefault="009E53E9" w14:paraId="5F69BF40" w14:textId="75F4C536">
      <w:pPr>
        <w:jc w:val="both"/>
        <w:rPr>
          <w:rFonts w:ascii="Arial" w:hAnsi="Arial"/>
          <w:bCs/>
          <w:color w:val="000000"/>
          <w:sz w:val="21"/>
          <w:szCs w:val="21"/>
          <w:shd w:val="clear" w:color="auto" w:fill="FFFFFF"/>
        </w:rPr>
      </w:pPr>
      <w:r>
        <w:rPr>
          <w:rFonts w:ascii="Arial" w:hAnsi="Arial"/>
          <w:bCs/>
          <w:color w:val="000000"/>
          <w:sz w:val="21"/>
          <w:szCs w:val="21"/>
          <w:shd w:val="clear" w:color="auto" w:fill="FFFFFF"/>
        </w:rPr>
        <w:t>For completed pathways</w:t>
      </w:r>
      <w:r w:rsidR="00DF10FD">
        <w:rPr>
          <w:rFonts w:ascii="Arial" w:hAnsi="Arial"/>
          <w:bCs/>
          <w:color w:val="000000"/>
          <w:sz w:val="21"/>
          <w:szCs w:val="21"/>
          <w:shd w:val="clear" w:color="auto" w:fill="FFFFFF"/>
        </w:rPr>
        <w:t xml:space="preserve"> (Cohort 2)</w:t>
      </w:r>
      <w:r>
        <w:rPr>
          <w:rFonts w:ascii="Arial" w:hAnsi="Arial"/>
          <w:bCs/>
          <w:color w:val="000000"/>
          <w:sz w:val="21"/>
          <w:szCs w:val="21"/>
          <w:shd w:val="clear" w:color="auto" w:fill="FFFFFF"/>
        </w:rPr>
        <w:t xml:space="preserve">, </w:t>
      </w:r>
      <w:r w:rsidRPr="004A3627" w:rsidR="004A3627">
        <w:rPr>
          <w:rFonts w:ascii="Arial" w:hAnsi="Arial"/>
          <w:bCs/>
          <w:color w:val="000000"/>
          <w:sz w:val="21"/>
          <w:szCs w:val="21"/>
          <w:shd w:val="clear" w:color="auto" w:fill="FFFFFF"/>
        </w:rPr>
        <w:t xml:space="preserve">the number of patient pathways falling into </w:t>
      </w:r>
      <w:r w:rsidR="00885977">
        <w:rPr>
          <w:rFonts w:ascii="Arial" w:hAnsi="Arial"/>
          <w:bCs/>
          <w:color w:val="000000"/>
          <w:sz w:val="21"/>
          <w:szCs w:val="21"/>
          <w:shd w:val="clear" w:color="auto" w:fill="FFFFFF"/>
        </w:rPr>
        <w:t>each</w:t>
      </w:r>
      <w:r w:rsidRPr="004A3627" w:rsidR="004A3627">
        <w:rPr>
          <w:rFonts w:ascii="Arial" w:hAnsi="Arial"/>
          <w:bCs/>
          <w:color w:val="000000"/>
          <w:sz w:val="21"/>
          <w:szCs w:val="21"/>
          <w:shd w:val="clear" w:color="auto" w:fill="FFFFFF"/>
        </w:rPr>
        <w:t xml:space="preserve"> </w:t>
      </w:r>
      <w:r w:rsidR="00DF10FD">
        <w:rPr>
          <w:rFonts w:ascii="Arial" w:hAnsi="Arial"/>
          <w:bCs/>
          <w:color w:val="000000"/>
          <w:sz w:val="21"/>
          <w:szCs w:val="21"/>
          <w:shd w:val="clear" w:color="auto" w:fill="FFFFFF"/>
        </w:rPr>
        <w:t>clock stop</w:t>
      </w:r>
      <w:r w:rsidRPr="004A3627" w:rsidR="004A3627">
        <w:rPr>
          <w:rFonts w:ascii="Arial" w:hAnsi="Arial"/>
          <w:bCs/>
          <w:color w:val="000000"/>
          <w:sz w:val="21"/>
          <w:szCs w:val="21"/>
          <w:shd w:val="clear" w:color="auto" w:fill="FFFFFF"/>
        </w:rPr>
        <w:t xml:space="preserve"> category and the percentage they represent of the total cohort should be reported</w:t>
      </w:r>
      <w:r w:rsidR="004A3627">
        <w:rPr>
          <w:rFonts w:ascii="Arial" w:hAnsi="Arial"/>
          <w:bCs/>
          <w:color w:val="000000"/>
          <w:sz w:val="21"/>
          <w:szCs w:val="21"/>
          <w:shd w:val="clear" w:color="auto" w:fill="FFFFFF"/>
        </w:rPr>
        <w:t xml:space="preserve"> and broken down by:</w:t>
      </w:r>
    </w:p>
    <w:p w:rsidR="004A3627" w:rsidP="00376027" w:rsidRDefault="004A3627" w14:paraId="2FAB5CE1" w14:textId="77777777">
      <w:pPr>
        <w:jc w:val="both"/>
        <w:rPr>
          <w:rFonts w:ascii="Arial" w:hAnsi="Arial"/>
          <w:bCs/>
          <w:color w:val="000000"/>
          <w:sz w:val="21"/>
          <w:szCs w:val="21"/>
          <w:shd w:val="clear" w:color="auto" w:fill="FFFFFF"/>
        </w:rPr>
      </w:pPr>
    </w:p>
    <w:p w:rsidR="004A3627" w:rsidP="004A3627" w:rsidRDefault="004A3627" w14:paraId="1BCB8CE1" w14:textId="77777777">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Specialty</w:t>
      </w:r>
    </w:p>
    <w:p w:rsidRPr="0054729F" w:rsidR="004A3627" w:rsidP="004A3627" w:rsidRDefault="004A3627" w14:paraId="6AE85E97"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Sex</w:t>
      </w:r>
    </w:p>
    <w:p w:rsidRPr="0054729F" w:rsidR="004A3627" w:rsidP="004A3627" w:rsidRDefault="004A3627" w14:paraId="6F81B24D"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Age band</w:t>
      </w:r>
    </w:p>
    <w:p w:rsidRPr="0054729F" w:rsidR="004A3627" w:rsidP="004A3627" w:rsidRDefault="004A3627" w14:paraId="5DA22018"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Ethnic category</w:t>
      </w:r>
      <w:r>
        <w:rPr>
          <w:rFonts w:ascii="Arial" w:hAnsi="Arial" w:eastAsia="Times New Roman"/>
          <w:color w:val="000000"/>
          <w:sz w:val="21"/>
          <w:szCs w:val="21"/>
          <w:lang w:eastAsia="en-GB"/>
        </w:rPr>
        <w:t xml:space="preserve"> (ONS categories)</w:t>
      </w:r>
    </w:p>
    <w:p w:rsidR="00D43C65" w:rsidP="00376027" w:rsidRDefault="004A3627" w14:paraId="0E1101D4" w14:textId="1AC19676">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 xml:space="preserve">IMD </w:t>
      </w:r>
      <w:r>
        <w:rPr>
          <w:rFonts w:ascii="Arial" w:hAnsi="Arial" w:eastAsia="Times New Roman"/>
          <w:color w:val="000000"/>
          <w:sz w:val="21"/>
          <w:szCs w:val="21"/>
          <w:lang w:eastAsia="en-GB"/>
        </w:rPr>
        <w:t>quint</w:t>
      </w:r>
      <w:r w:rsidRPr="0054729F">
        <w:rPr>
          <w:rFonts w:ascii="Arial" w:hAnsi="Arial" w:eastAsia="Times New Roman"/>
          <w:color w:val="000000"/>
          <w:sz w:val="21"/>
          <w:szCs w:val="21"/>
          <w:lang w:eastAsia="en-GB"/>
        </w:rPr>
        <w:t>ile (national IMD with all components)</w:t>
      </w:r>
    </w:p>
    <w:p w:rsidR="00433A31" w:rsidP="00433A31" w:rsidRDefault="00433A31" w14:paraId="074C0F12" w14:textId="77777777">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Number of comorbidities</w:t>
      </w:r>
    </w:p>
    <w:p w:rsidRPr="00714CA6" w:rsidR="00433A31" w:rsidP="00433A31" w:rsidRDefault="00433A31" w14:paraId="4C22865F" w14:textId="3FB9244C">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 xml:space="preserve">Electronic frailty index </w:t>
      </w:r>
      <w:r w:rsidR="00714CA6">
        <w:rPr>
          <w:rFonts w:ascii="Arial" w:hAnsi="Arial" w:eastAsia="Times New Roman"/>
          <w:color w:val="000000"/>
          <w:sz w:val="21"/>
          <w:szCs w:val="21"/>
          <w:lang w:eastAsia="en-GB"/>
        </w:rPr>
        <w:t xml:space="preserve">categories </w:t>
      </w:r>
      <w:r>
        <w:rPr>
          <w:rFonts w:ascii="Arial" w:hAnsi="Arial" w:eastAsia="Times New Roman"/>
          <w:color w:val="000000"/>
          <w:sz w:val="21"/>
          <w:szCs w:val="21"/>
          <w:lang w:eastAsia="en-GB"/>
        </w:rPr>
        <w:t>(if available)</w:t>
      </w:r>
    </w:p>
    <w:p w:rsidR="004A3627" w:rsidP="004A3627" w:rsidRDefault="004A3627" w14:paraId="501BB9C0" w14:textId="77777777">
      <w:pPr>
        <w:jc w:val="both"/>
        <w:rPr>
          <w:rFonts w:ascii="Arial" w:hAnsi="Arial" w:eastAsia="Times New Roman"/>
          <w:color w:val="000000"/>
          <w:sz w:val="21"/>
          <w:szCs w:val="21"/>
          <w:lang w:eastAsia="en-GB"/>
        </w:rPr>
      </w:pPr>
    </w:p>
    <w:p w:rsidRPr="004A3627" w:rsidR="004A3627" w:rsidP="004A3627" w:rsidRDefault="004A3627" w14:paraId="3971DD83" w14:textId="4AD62577">
      <w:p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These results should be reported in table 2.1.</w:t>
      </w:r>
    </w:p>
    <w:p w:rsidR="004A3627" w:rsidP="00376027" w:rsidRDefault="004A3627" w14:paraId="387D50D4" w14:textId="77777777">
      <w:pPr>
        <w:jc w:val="both"/>
        <w:rPr>
          <w:rFonts w:ascii="Arial" w:hAnsi="Arial"/>
          <w:bCs/>
          <w:color w:val="000000"/>
          <w:sz w:val="21"/>
          <w:szCs w:val="21"/>
          <w:shd w:val="clear" w:color="auto" w:fill="FFFFFF"/>
        </w:rPr>
      </w:pPr>
    </w:p>
    <w:p w:rsidRPr="00CD1C77" w:rsidR="00E821D3" w:rsidP="00E821D3" w:rsidRDefault="00E821D3" w14:paraId="4FCEABC3" w14:textId="31FF3859">
      <w:pPr>
        <w:jc w:val="both"/>
        <w:rPr>
          <w:rFonts w:ascii="Arial" w:hAnsi="Arial"/>
          <w:b/>
          <w:color w:val="000000"/>
          <w:sz w:val="21"/>
          <w:szCs w:val="21"/>
          <w:shd w:val="clear" w:color="auto" w:fill="FFFFFF"/>
        </w:rPr>
      </w:pPr>
      <w:r w:rsidRPr="00CD1C77">
        <w:rPr>
          <w:rFonts w:ascii="Arial" w:hAnsi="Arial"/>
          <w:b/>
          <w:color w:val="000000"/>
          <w:sz w:val="21"/>
          <w:szCs w:val="21"/>
          <w:shd w:val="clear" w:color="auto" w:fill="FFFFFF"/>
        </w:rPr>
        <w:t>Objective 3</w:t>
      </w:r>
      <w:r w:rsidRPr="00CD1C77" w:rsidR="003156A2">
        <w:rPr>
          <w:rFonts w:ascii="Arial" w:hAnsi="Arial"/>
          <w:b/>
          <w:color w:val="000000"/>
          <w:sz w:val="21"/>
          <w:szCs w:val="21"/>
          <w:shd w:val="clear" w:color="auto" w:fill="FFFFFF"/>
        </w:rPr>
        <w:t xml:space="preserve">: </w:t>
      </w:r>
      <w:r w:rsidRPr="00CD1C77" w:rsidR="00535D5E">
        <w:rPr>
          <w:rFonts w:ascii="Arial" w:hAnsi="Arial"/>
          <w:b/>
          <w:color w:val="000000"/>
          <w:sz w:val="21"/>
          <w:szCs w:val="21"/>
          <w:shd w:val="clear" w:color="auto" w:fill="FFFFFF"/>
        </w:rPr>
        <w:t>Describe and compare patients’ primary and secondary healthcare activity before</w:t>
      </w:r>
      <w:r w:rsidR="006A3C9B">
        <w:rPr>
          <w:rFonts w:ascii="Arial" w:hAnsi="Arial"/>
          <w:b/>
          <w:color w:val="000000"/>
          <w:sz w:val="21"/>
          <w:szCs w:val="21"/>
          <w:shd w:val="clear" w:color="auto" w:fill="FFFFFF"/>
        </w:rPr>
        <w:t>, during</w:t>
      </w:r>
      <w:r w:rsidRPr="00CD1C77" w:rsidR="00535D5E">
        <w:rPr>
          <w:rFonts w:ascii="Arial" w:hAnsi="Arial"/>
          <w:b/>
          <w:color w:val="000000"/>
          <w:sz w:val="21"/>
          <w:szCs w:val="21"/>
          <w:shd w:val="clear" w:color="auto" w:fill="FFFFFF"/>
        </w:rPr>
        <w:t xml:space="preserve"> and after waiting for elective treatment</w:t>
      </w:r>
    </w:p>
    <w:p w:rsidR="00D14840" w:rsidP="00D14840" w:rsidRDefault="00D14840" w14:paraId="0CF4F0BF" w14:textId="77777777">
      <w:pPr>
        <w:jc w:val="both"/>
        <w:rPr>
          <w:rFonts w:ascii="Arial" w:hAnsi="Arial"/>
          <w:bCs/>
          <w:color w:val="000000"/>
          <w:sz w:val="21"/>
          <w:szCs w:val="21"/>
          <w:shd w:val="clear" w:color="auto" w:fill="FFFFFF"/>
        </w:rPr>
      </w:pPr>
    </w:p>
    <w:p w:rsidR="00F71709" w:rsidP="00B91F7F" w:rsidRDefault="00D14840" w14:paraId="71B300FB" w14:textId="2BE0B38E">
      <w:pPr>
        <w:jc w:val="both"/>
        <w:rPr>
          <w:rFonts w:ascii="Arial" w:hAnsi="Arial"/>
          <w:bCs/>
          <w:color w:val="000000"/>
          <w:sz w:val="21"/>
          <w:szCs w:val="21"/>
          <w:shd w:val="clear" w:color="auto" w:fill="FFFFFF"/>
        </w:rPr>
      </w:pPr>
      <w:r>
        <w:rPr>
          <w:rFonts w:ascii="Arial" w:hAnsi="Arial"/>
          <w:bCs/>
          <w:color w:val="000000"/>
          <w:sz w:val="21"/>
          <w:szCs w:val="21"/>
          <w:shd w:val="clear" w:color="auto" w:fill="FFFFFF"/>
        </w:rPr>
        <w:t>For completed pathways</w:t>
      </w:r>
      <w:r w:rsidR="009A20C3">
        <w:rPr>
          <w:rFonts w:ascii="Arial" w:hAnsi="Arial"/>
          <w:bCs/>
          <w:color w:val="000000"/>
          <w:sz w:val="21"/>
          <w:szCs w:val="21"/>
          <w:shd w:val="clear" w:color="auto" w:fill="FFFFFF"/>
        </w:rPr>
        <w:t xml:space="preserve"> with a definitive treatment</w:t>
      </w:r>
      <w:r>
        <w:rPr>
          <w:rFonts w:ascii="Arial" w:hAnsi="Arial"/>
          <w:bCs/>
          <w:color w:val="000000"/>
          <w:sz w:val="21"/>
          <w:szCs w:val="21"/>
          <w:shd w:val="clear" w:color="auto" w:fill="FFFFFF"/>
        </w:rPr>
        <w:t xml:space="preserve"> (Cohort </w:t>
      </w:r>
      <w:r w:rsidR="009A20C3">
        <w:rPr>
          <w:rFonts w:ascii="Arial" w:hAnsi="Arial"/>
          <w:bCs/>
          <w:color w:val="000000"/>
          <w:sz w:val="21"/>
          <w:szCs w:val="21"/>
          <w:shd w:val="clear" w:color="auto" w:fill="FFFFFF"/>
        </w:rPr>
        <w:t>3</w:t>
      </w:r>
      <w:r>
        <w:rPr>
          <w:rFonts w:ascii="Arial" w:hAnsi="Arial"/>
          <w:bCs/>
          <w:color w:val="000000"/>
          <w:sz w:val="21"/>
          <w:szCs w:val="21"/>
          <w:shd w:val="clear" w:color="auto" w:fill="FFFFFF"/>
        </w:rPr>
        <w:t>)</w:t>
      </w:r>
      <w:r w:rsidR="00273907">
        <w:rPr>
          <w:rFonts w:ascii="Arial" w:hAnsi="Arial"/>
          <w:bCs/>
          <w:color w:val="000000"/>
          <w:sz w:val="21"/>
          <w:szCs w:val="21"/>
          <w:shd w:val="clear" w:color="auto" w:fill="FFFFFF"/>
        </w:rPr>
        <w:t xml:space="preserve"> and </w:t>
      </w:r>
      <w:r w:rsidR="00455DAC">
        <w:rPr>
          <w:rFonts w:ascii="Arial" w:hAnsi="Arial"/>
          <w:bCs/>
          <w:color w:val="000000"/>
          <w:sz w:val="21"/>
          <w:szCs w:val="21"/>
          <w:shd w:val="clear" w:color="auto" w:fill="FFFFFF"/>
        </w:rPr>
        <w:t xml:space="preserve">patient-level </w:t>
      </w:r>
      <w:r w:rsidR="00273907">
        <w:rPr>
          <w:rFonts w:ascii="Arial" w:hAnsi="Arial"/>
          <w:bCs/>
          <w:color w:val="000000"/>
          <w:sz w:val="21"/>
          <w:szCs w:val="21"/>
          <w:shd w:val="clear" w:color="auto" w:fill="FFFFFF"/>
        </w:rPr>
        <w:t xml:space="preserve">linkage to </w:t>
      </w:r>
      <w:r w:rsidR="00455DAC">
        <w:rPr>
          <w:rFonts w:ascii="Arial" w:hAnsi="Arial"/>
          <w:bCs/>
          <w:color w:val="000000"/>
          <w:sz w:val="21"/>
          <w:szCs w:val="21"/>
          <w:shd w:val="clear" w:color="auto" w:fill="FFFFFF"/>
        </w:rPr>
        <w:t>local electronic health records</w:t>
      </w:r>
      <w:r w:rsidR="006B1E84">
        <w:rPr>
          <w:rFonts w:ascii="Arial" w:hAnsi="Arial"/>
          <w:bCs/>
          <w:color w:val="000000"/>
          <w:sz w:val="21"/>
          <w:szCs w:val="21"/>
          <w:shd w:val="clear" w:color="auto" w:fill="FFFFFF"/>
        </w:rPr>
        <w:t xml:space="preserve">, please report healthcare use for each of the points of delivery </w:t>
      </w:r>
      <w:r w:rsidR="00940972">
        <w:rPr>
          <w:rFonts w:ascii="Arial" w:hAnsi="Arial"/>
          <w:bCs/>
          <w:color w:val="000000"/>
          <w:sz w:val="21"/>
          <w:szCs w:val="21"/>
          <w:shd w:val="clear" w:color="auto" w:fill="FFFFFF"/>
        </w:rPr>
        <w:t xml:space="preserve">described </w:t>
      </w:r>
      <w:r w:rsidR="00940972">
        <w:rPr>
          <w:rFonts w:ascii="Arial" w:hAnsi="Arial"/>
          <w:bCs/>
          <w:color w:val="000000"/>
          <w:sz w:val="21"/>
          <w:szCs w:val="21"/>
          <w:shd w:val="clear" w:color="auto" w:fill="FFFFFF"/>
        </w:rPr>
        <w:lastRenderedPageBreak/>
        <w:t xml:space="preserve">in in section 3.2. </w:t>
      </w:r>
      <w:r w:rsidR="006A3C9B">
        <w:rPr>
          <w:rFonts w:ascii="Arial" w:hAnsi="Arial"/>
          <w:bCs/>
          <w:color w:val="000000"/>
          <w:sz w:val="21"/>
          <w:szCs w:val="21"/>
          <w:shd w:val="clear" w:color="auto" w:fill="FFFFFF"/>
        </w:rPr>
        <w:t xml:space="preserve">Healthcare use should be reported across three time periods: </w:t>
      </w:r>
      <w:r w:rsidR="00B91F7F">
        <w:rPr>
          <w:rFonts w:ascii="Arial" w:hAnsi="Arial"/>
          <w:bCs/>
          <w:color w:val="000000"/>
          <w:sz w:val="21"/>
          <w:szCs w:val="21"/>
          <w:shd w:val="clear" w:color="auto" w:fill="FFFFFF"/>
        </w:rPr>
        <w:t>t</w:t>
      </w:r>
      <w:r w:rsidRPr="00714CA6" w:rsidR="002A0D71">
        <w:rPr>
          <w:rFonts w:ascii="Arial" w:hAnsi="Arial"/>
          <w:bCs/>
          <w:color w:val="000000"/>
          <w:sz w:val="21"/>
          <w:szCs w:val="21"/>
          <w:shd w:val="clear" w:color="auto" w:fill="FFFFFF"/>
        </w:rPr>
        <w:t>he three months prior to referra</w:t>
      </w:r>
      <w:r w:rsidR="00B91F7F">
        <w:rPr>
          <w:rFonts w:ascii="Arial" w:hAnsi="Arial"/>
          <w:bCs/>
          <w:color w:val="000000"/>
          <w:sz w:val="21"/>
          <w:szCs w:val="21"/>
          <w:shd w:val="clear" w:color="auto" w:fill="FFFFFF"/>
        </w:rPr>
        <w:t xml:space="preserve">l; across the total waiting period; and the three months following treatment. </w:t>
      </w:r>
      <w:r w:rsidR="009E49CC">
        <w:rPr>
          <w:rFonts w:ascii="Arial" w:hAnsi="Arial"/>
          <w:bCs/>
          <w:color w:val="000000"/>
          <w:sz w:val="21"/>
          <w:szCs w:val="21"/>
          <w:shd w:val="clear" w:color="auto" w:fill="FFFFFF"/>
        </w:rPr>
        <w:t xml:space="preserve">Patients for whom an insufficient follow up period is available should be excluded. </w:t>
      </w:r>
      <w:r w:rsidR="00FD278F">
        <w:rPr>
          <w:rFonts w:ascii="Arial" w:hAnsi="Arial"/>
          <w:bCs/>
          <w:color w:val="000000"/>
          <w:sz w:val="21"/>
          <w:szCs w:val="21"/>
          <w:shd w:val="clear" w:color="auto" w:fill="FFFFFF"/>
        </w:rPr>
        <w:t>For these time periods, please report:</w:t>
      </w:r>
    </w:p>
    <w:p w:rsidR="00F66BFE" w:rsidP="00B91F7F" w:rsidRDefault="00F66BFE" w14:paraId="13A28E78" w14:textId="77777777">
      <w:pPr>
        <w:jc w:val="both"/>
        <w:rPr>
          <w:rFonts w:ascii="Arial" w:hAnsi="Arial"/>
          <w:bCs/>
          <w:color w:val="000000"/>
          <w:sz w:val="21"/>
          <w:szCs w:val="21"/>
          <w:shd w:val="clear" w:color="auto" w:fill="FFFFFF"/>
        </w:rPr>
      </w:pPr>
    </w:p>
    <w:p w:rsidR="009E49CC" w:rsidP="0015520B" w:rsidRDefault="009E49CC" w14:paraId="0E24E2A1" w14:textId="5A3C1658">
      <w:pPr>
        <w:pStyle w:val="ListParagraph"/>
        <w:numPr>
          <w:ilvl w:val="0"/>
          <w:numId w:val="41"/>
        </w:numPr>
        <w:jc w:val="both"/>
        <w:rPr>
          <w:rFonts w:ascii="Arial" w:hAnsi="Arial"/>
          <w:bCs/>
          <w:color w:val="000000"/>
          <w:sz w:val="21"/>
          <w:szCs w:val="21"/>
          <w:shd w:val="clear" w:color="auto" w:fill="FFFFFF"/>
        </w:rPr>
      </w:pPr>
      <w:r>
        <w:rPr>
          <w:rFonts w:ascii="Arial" w:hAnsi="Arial"/>
          <w:bCs/>
          <w:color w:val="000000"/>
          <w:sz w:val="21"/>
          <w:szCs w:val="21"/>
          <w:shd w:val="clear" w:color="auto" w:fill="FFFFFF"/>
        </w:rPr>
        <w:t>Total healthcare use for each given point of delivery over that time period for the whole cohort;</w:t>
      </w:r>
    </w:p>
    <w:p w:rsidR="009E49CC" w:rsidP="0015520B" w:rsidRDefault="009E49CC" w14:paraId="537DD0E9" w14:textId="7F9B1645">
      <w:pPr>
        <w:pStyle w:val="ListParagraph"/>
        <w:numPr>
          <w:ilvl w:val="0"/>
          <w:numId w:val="41"/>
        </w:numPr>
        <w:jc w:val="both"/>
        <w:rPr>
          <w:rFonts w:ascii="Arial" w:hAnsi="Arial"/>
          <w:bCs/>
          <w:color w:val="000000"/>
          <w:sz w:val="21"/>
          <w:szCs w:val="21"/>
          <w:shd w:val="clear" w:color="auto" w:fill="FFFFFF"/>
        </w:rPr>
      </w:pPr>
      <w:r>
        <w:rPr>
          <w:rFonts w:ascii="Arial" w:hAnsi="Arial"/>
          <w:bCs/>
          <w:color w:val="000000"/>
          <w:sz w:val="21"/>
          <w:szCs w:val="21"/>
          <w:shd w:val="clear" w:color="auto" w:fill="FFFFFF"/>
        </w:rPr>
        <w:t xml:space="preserve">The size of the cohort (in persons for the 3 months prior to referral </w:t>
      </w:r>
      <w:r w:rsidR="00AC6C58">
        <w:rPr>
          <w:rFonts w:ascii="Arial" w:hAnsi="Arial"/>
          <w:bCs/>
          <w:color w:val="000000"/>
          <w:sz w:val="21"/>
          <w:szCs w:val="21"/>
          <w:shd w:val="clear" w:color="auto" w:fill="FFFFFF"/>
        </w:rPr>
        <w:t>and 3 months following treatment</w:t>
      </w:r>
      <w:r>
        <w:rPr>
          <w:rFonts w:ascii="Arial" w:hAnsi="Arial"/>
          <w:bCs/>
          <w:color w:val="000000"/>
          <w:sz w:val="21"/>
          <w:szCs w:val="21"/>
          <w:shd w:val="clear" w:color="auto" w:fill="FFFFFF"/>
        </w:rPr>
        <w:t xml:space="preserve">; in person-weeks for </w:t>
      </w:r>
      <w:r w:rsidR="0029021D">
        <w:rPr>
          <w:rFonts w:ascii="Arial" w:hAnsi="Arial"/>
          <w:bCs/>
          <w:color w:val="000000"/>
          <w:sz w:val="21"/>
          <w:szCs w:val="21"/>
          <w:shd w:val="clear" w:color="auto" w:fill="FFFFFF"/>
        </w:rPr>
        <w:t>whilst waiting)</w:t>
      </w:r>
    </w:p>
    <w:p w:rsidRPr="00714CA6" w:rsidR="00A733CC" w:rsidP="00714CA6" w:rsidRDefault="0029021D" w14:paraId="2BECC15D" w14:textId="2A4F976E">
      <w:pPr>
        <w:pStyle w:val="ListParagraph"/>
        <w:numPr>
          <w:ilvl w:val="0"/>
          <w:numId w:val="41"/>
        </w:numPr>
        <w:jc w:val="both"/>
        <w:rPr>
          <w:rFonts w:ascii="Arial" w:hAnsi="Arial"/>
          <w:bCs/>
          <w:color w:val="000000"/>
          <w:sz w:val="21"/>
          <w:szCs w:val="21"/>
          <w:shd w:val="clear" w:color="auto" w:fill="FFFFFF"/>
        </w:rPr>
      </w:pPr>
      <w:r>
        <w:rPr>
          <w:rFonts w:ascii="Arial" w:hAnsi="Arial"/>
          <w:bCs/>
          <w:color w:val="000000"/>
          <w:sz w:val="21"/>
          <w:szCs w:val="21"/>
          <w:shd w:val="clear" w:color="auto" w:fill="FFFFFF"/>
        </w:rPr>
        <w:t>Mean</w:t>
      </w:r>
      <w:r w:rsidR="00D050CC">
        <w:rPr>
          <w:rFonts w:ascii="Arial" w:hAnsi="Arial"/>
          <w:bCs/>
          <w:color w:val="000000"/>
          <w:sz w:val="21"/>
          <w:szCs w:val="21"/>
          <w:shd w:val="clear" w:color="auto" w:fill="FFFFFF"/>
        </w:rPr>
        <w:t>, median</w:t>
      </w:r>
      <w:r w:rsidR="004273E7">
        <w:rPr>
          <w:rFonts w:ascii="Arial" w:hAnsi="Arial"/>
          <w:bCs/>
          <w:color w:val="000000"/>
          <w:sz w:val="21"/>
          <w:szCs w:val="21"/>
          <w:shd w:val="clear" w:color="auto" w:fill="FFFFFF"/>
        </w:rPr>
        <w:t>, SD and IQR of</w:t>
      </w:r>
      <w:r>
        <w:rPr>
          <w:rFonts w:ascii="Arial" w:hAnsi="Arial"/>
          <w:bCs/>
          <w:color w:val="000000"/>
          <w:sz w:val="21"/>
          <w:szCs w:val="21"/>
          <w:shd w:val="clear" w:color="auto" w:fill="FFFFFF"/>
        </w:rPr>
        <w:t xml:space="preserve"> healthcare use </w:t>
      </w:r>
      <w:r w:rsidR="004273E7">
        <w:rPr>
          <w:rFonts w:ascii="Arial" w:hAnsi="Arial"/>
          <w:bCs/>
          <w:color w:val="000000"/>
          <w:sz w:val="21"/>
          <w:szCs w:val="21"/>
          <w:shd w:val="clear" w:color="auto" w:fill="FFFFFF"/>
        </w:rPr>
        <w:t xml:space="preserve">for each given point of delivery </w:t>
      </w:r>
      <w:r w:rsidR="00583A05">
        <w:rPr>
          <w:rFonts w:ascii="Arial" w:hAnsi="Arial"/>
          <w:bCs/>
          <w:color w:val="000000"/>
          <w:sz w:val="21"/>
          <w:szCs w:val="21"/>
          <w:shd w:val="clear" w:color="auto" w:fill="FFFFFF"/>
        </w:rPr>
        <w:t>(</w:t>
      </w:r>
      <w:r w:rsidR="00912980">
        <w:rPr>
          <w:rFonts w:ascii="Arial" w:hAnsi="Arial"/>
          <w:bCs/>
          <w:color w:val="000000"/>
          <w:sz w:val="21"/>
          <w:szCs w:val="21"/>
          <w:shd w:val="clear" w:color="auto" w:fill="FFFFFF"/>
        </w:rPr>
        <w:t xml:space="preserve">over the whole </w:t>
      </w:r>
      <w:r w:rsidR="00AC6C58">
        <w:rPr>
          <w:rFonts w:ascii="Arial" w:hAnsi="Arial"/>
          <w:bCs/>
          <w:color w:val="000000"/>
          <w:sz w:val="21"/>
          <w:szCs w:val="21"/>
          <w:shd w:val="clear" w:color="auto" w:fill="FFFFFF"/>
        </w:rPr>
        <w:t xml:space="preserve">period for the 3 months prior to referral and 3 months following treatment; per week for </w:t>
      </w:r>
      <w:r w:rsidR="009E419D">
        <w:rPr>
          <w:rFonts w:ascii="Arial" w:hAnsi="Arial"/>
          <w:bCs/>
          <w:color w:val="000000"/>
          <w:sz w:val="21"/>
          <w:szCs w:val="21"/>
          <w:shd w:val="clear" w:color="auto" w:fill="FFFFFF"/>
        </w:rPr>
        <w:t>whilst waiting)</w:t>
      </w:r>
    </w:p>
    <w:p w:rsidR="006A3C9B" w:rsidP="00D14840" w:rsidRDefault="006A3C9B" w14:paraId="7D48BEE6" w14:textId="77777777">
      <w:pPr>
        <w:jc w:val="both"/>
        <w:rPr>
          <w:rFonts w:ascii="Arial" w:hAnsi="Arial"/>
          <w:bCs/>
          <w:color w:val="000000"/>
          <w:sz w:val="21"/>
          <w:szCs w:val="21"/>
          <w:shd w:val="clear" w:color="auto" w:fill="FFFFFF"/>
        </w:rPr>
      </w:pPr>
    </w:p>
    <w:p w:rsidR="00D14840" w:rsidP="00D14840" w:rsidRDefault="00940972" w14:paraId="2BC478F9" w14:textId="3997529A">
      <w:pPr>
        <w:jc w:val="both"/>
        <w:rPr>
          <w:rFonts w:ascii="Arial" w:hAnsi="Arial"/>
          <w:bCs/>
          <w:color w:val="000000"/>
          <w:sz w:val="21"/>
          <w:szCs w:val="21"/>
          <w:shd w:val="clear" w:color="auto" w:fill="FFFFFF"/>
        </w:rPr>
      </w:pPr>
      <w:r>
        <w:rPr>
          <w:rFonts w:ascii="Arial" w:hAnsi="Arial"/>
          <w:bCs/>
          <w:color w:val="000000"/>
          <w:sz w:val="21"/>
          <w:szCs w:val="21"/>
          <w:shd w:val="clear" w:color="auto" w:fill="FFFFFF"/>
        </w:rPr>
        <w:t xml:space="preserve">These results should in turn be stratified </w:t>
      </w:r>
      <w:r w:rsidR="00EA705F">
        <w:rPr>
          <w:rFonts w:ascii="Arial" w:hAnsi="Arial"/>
          <w:bCs/>
          <w:color w:val="000000"/>
          <w:sz w:val="21"/>
          <w:szCs w:val="21"/>
          <w:shd w:val="clear" w:color="auto" w:fill="FFFFFF"/>
        </w:rPr>
        <w:t xml:space="preserve">by the </w:t>
      </w:r>
      <w:r>
        <w:rPr>
          <w:rFonts w:ascii="Arial" w:hAnsi="Arial"/>
          <w:bCs/>
          <w:color w:val="000000"/>
          <w:sz w:val="21"/>
          <w:szCs w:val="21"/>
          <w:shd w:val="clear" w:color="auto" w:fill="FFFFFF"/>
        </w:rPr>
        <w:t xml:space="preserve">following </w:t>
      </w:r>
      <w:r w:rsidR="00EA705F">
        <w:rPr>
          <w:rFonts w:ascii="Arial" w:hAnsi="Arial"/>
          <w:bCs/>
          <w:color w:val="000000"/>
          <w:sz w:val="21"/>
          <w:szCs w:val="21"/>
          <w:shd w:val="clear" w:color="auto" w:fill="FFFFFF"/>
        </w:rPr>
        <w:t xml:space="preserve">patient pathway </w:t>
      </w:r>
      <w:r>
        <w:rPr>
          <w:rFonts w:ascii="Arial" w:hAnsi="Arial"/>
          <w:bCs/>
          <w:color w:val="000000"/>
          <w:sz w:val="21"/>
          <w:szCs w:val="21"/>
          <w:shd w:val="clear" w:color="auto" w:fill="FFFFFF"/>
        </w:rPr>
        <w:t>characteristics</w:t>
      </w:r>
      <w:r w:rsidR="00D14840">
        <w:rPr>
          <w:rFonts w:ascii="Arial" w:hAnsi="Arial"/>
          <w:bCs/>
          <w:color w:val="000000"/>
          <w:sz w:val="21"/>
          <w:szCs w:val="21"/>
          <w:shd w:val="clear" w:color="auto" w:fill="FFFFFF"/>
        </w:rPr>
        <w:t>:</w:t>
      </w:r>
    </w:p>
    <w:p w:rsidR="00D14840" w:rsidP="00D14840" w:rsidRDefault="00D14840" w14:paraId="2B61BB08" w14:textId="77777777">
      <w:pPr>
        <w:jc w:val="both"/>
        <w:rPr>
          <w:rFonts w:ascii="Arial" w:hAnsi="Arial"/>
          <w:bCs/>
          <w:color w:val="000000"/>
          <w:sz w:val="21"/>
          <w:szCs w:val="21"/>
          <w:shd w:val="clear" w:color="auto" w:fill="FFFFFF"/>
        </w:rPr>
      </w:pPr>
    </w:p>
    <w:p w:rsidR="00D14840" w:rsidP="00D14840" w:rsidRDefault="00D14840" w14:paraId="5F50DBD3" w14:textId="77777777">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Specialty</w:t>
      </w:r>
    </w:p>
    <w:p w:rsidRPr="0054729F" w:rsidR="00D14840" w:rsidP="00D14840" w:rsidRDefault="00D14840" w14:paraId="3C0E1727"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Sex</w:t>
      </w:r>
    </w:p>
    <w:p w:rsidRPr="0054729F" w:rsidR="00D14840" w:rsidP="00D14840" w:rsidRDefault="00D14840" w14:paraId="039B036C"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Age band</w:t>
      </w:r>
    </w:p>
    <w:p w:rsidRPr="0054729F" w:rsidR="00D14840" w:rsidP="00D14840" w:rsidRDefault="00D14840" w14:paraId="6CDEE7F3"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Ethnic category</w:t>
      </w:r>
      <w:r>
        <w:rPr>
          <w:rFonts w:ascii="Arial" w:hAnsi="Arial" w:eastAsia="Times New Roman"/>
          <w:color w:val="000000"/>
          <w:sz w:val="21"/>
          <w:szCs w:val="21"/>
          <w:lang w:eastAsia="en-GB"/>
        </w:rPr>
        <w:t xml:space="preserve"> (ONS categories)</w:t>
      </w:r>
    </w:p>
    <w:p w:rsidR="00D14840" w:rsidP="00D14840" w:rsidRDefault="00D14840" w14:paraId="3E754B71" w14:textId="77777777">
      <w:pPr>
        <w:pStyle w:val="ListParagraph"/>
        <w:numPr>
          <w:ilvl w:val="0"/>
          <w:numId w:val="39"/>
        </w:numPr>
        <w:jc w:val="both"/>
        <w:rPr>
          <w:rFonts w:ascii="Arial" w:hAnsi="Arial" w:eastAsia="Times New Roman"/>
          <w:color w:val="000000"/>
          <w:sz w:val="21"/>
          <w:szCs w:val="21"/>
          <w:lang w:eastAsia="en-GB"/>
        </w:rPr>
      </w:pPr>
      <w:r w:rsidRPr="0054729F">
        <w:rPr>
          <w:rFonts w:ascii="Arial" w:hAnsi="Arial" w:eastAsia="Times New Roman"/>
          <w:color w:val="000000"/>
          <w:sz w:val="21"/>
          <w:szCs w:val="21"/>
          <w:lang w:eastAsia="en-GB"/>
        </w:rPr>
        <w:t xml:space="preserve">IMD </w:t>
      </w:r>
      <w:r>
        <w:rPr>
          <w:rFonts w:ascii="Arial" w:hAnsi="Arial" w:eastAsia="Times New Roman"/>
          <w:color w:val="000000"/>
          <w:sz w:val="21"/>
          <w:szCs w:val="21"/>
          <w:lang w:eastAsia="en-GB"/>
        </w:rPr>
        <w:t>quint</w:t>
      </w:r>
      <w:r w:rsidRPr="0054729F">
        <w:rPr>
          <w:rFonts w:ascii="Arial" w:hAnsi="Arial" w:eastAsia="Times New Roman"/>
          <w:color w:val="000000"/>
          <w:sz w:val="21"/>
          <w:szCs w:val="21"/>
          <w:lang w:eastAsia="en-GB"/>
        </w:rPr>
        <w:t>ile (national IMD with all components)</w:t>
      </w:r>
    </w:p>
    <w:p w:rsidR="00433A31" w:rsidP="00433A31" w:rsidRDefault="00433A31" w14:paraId="7703AA65" w14:textId="77777777">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Number of comorbidities</w:t>
      </w:r>
    </w:p>
    <w:p w:rsidR="00433A31" w:rsidP="00433A31" w:rsidRDefault="00433A31" w14:paraId="20530F6E" w14:textId="1DF7B841">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Electronic frailty index</w:t>
      </w:r>
      <w:r w:rsidR="00736932">
        <w:rPr>
          <w:rFonts w:ascii="Arial" w:hAnsi="Arial" w:eastAsia="Times New Roman"/>
          <w:color w:val="000000"/>
          <w:sz w:val="21"/>
          <w:szCs w:val="21"/>
          <w:lang w:eastAsia="en-GB"/>
        </w:rPr>
        <w:t xml:space="preserve"> categories</w:t>
      </w:r>
      <w:r>
        <w:rPr>
          <w:rFonts w:ascii="Arial" w:hAnsi="Arial" w:eastAsia="Times New Roman"/>
          <w:color w:val="000000"/>
          <w:sz w:val="21"/>
          <w:szCs w:val="21"/>
          <w:lang w:eastAsia="en-GB"/>
        </w:rPr>
        <w:t xml:space="preserve"> (if available)</w:t>
      </w:r>
    </w:p>
    <w:p w:rsidRPr="00714CA6" w:rsidR="004F6688" w:rsidP="00433A31" w:rsidRDefault="004F6688" w14:paraId="54B0D74B" w14:textId="1724F367">
      <w:pPr>
        <w:pStyle w:val="ListParagraph"/>
        <w:numPr>
          <w:ilvl w:val="0"/>
          <w:numId w:val="39"/>
        </w:num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Wait length (&lt;</w:t>
      </w:r>
      <w:r w:rsidR="006B1E84">
        <w:rPr>
          <w:rFonts w:ascii="Arial" w:hAnsi="Arial" w:eastAsia="Times New Roman"/>
          <w:color w:val="000000"/>
          <w:sz w:val="21"/>
          <w:szCs w:val="21"/>
          <w:lang w:eastAsia="en-GB"/>
        </w:rPr>
        <w:t>=18 weeks, &gt;18 weeks, &gt;36 weeks, &gt;52 weeks).</w:t>
      </w:r>
    </w:p>
    <w:p w:rsidR="00D14840" w:rsidP="00D14840" w:rsidRDefault="00D14840" w14:paraId="34DBF2C3" w14:textId="77777777">
      <w:pPr>
        <w:jc w:val="both"/>
        <w:rPr>
          <w:rFonts w:ascii="Arial" w:hAnsi="Arial" w:eastAsia="Times New Roman"/>
          <w:color w:val="000000"/>
          <w:sz w:val="21"/>
          <w:szCs w:val="21"/>
          <w:lang w:eastAsia="en-GB"/>
        </w:rPr>
      </w:pPr>
    </w:p>
    <w:p w:rsidRPr="004A3627" w:rsidR="00D14840" w:rsidP="00D14840" w:rsidRDefault="00D14840" w14:paraId="74FCEBF8" w14:textId="58F33CD5">
      <w:pPr>
        <w:jc w:val="both"/>
        <w:rPr>
          <w:rFonts w:ascii="Arial" w:hAnsi="Arial" w:eastAsia="Times New Roman"/>
          <w:color w:val="000000"/>
          <w:sz w:val="21"/>
          <w:szCs w:val="21"/>
          <w:lang w:eastAsia="en-GB"/>
        </w:rPr>
      </w:pPr>
      <w:r>
        <w:rPr>
          <w:rFonts w:ascii="Arial" w:hAnsi="Arial" w:eastAsia="Times New Roman"/>
          <w:color w:val="000000"/>
          <w:sz w:val="21"/>
          <w:szCs w:val="21"/>
          <w:lang w:eastAsia="en-GB"/>
        </w:rPr>
        <w:t>These results should be reported in table</w:t>
      </w:r>
      <w:r w:rsidR="009B56FF">
        <w:rPr>
          <w:rFonts w:ascii="Arial" w:hAnsi="Arial" w:eastAsia="Times New Roman"/>
          <w:color w:val="000000"/>
          <w:sz w:val="21"/>
          <w:szCs w:val="21"/>
          <w:lang w:eastAsia="en-GB"/>
        </w:rPr>
        <w:t>s</w:t>
      </w:r>
      <w:r>
        <w:rPr>
          <w:rFonts w:ascii="Arial" w:hAnsi="Arial" w:eastAsia="Times New Roman"/>
          <w:color w:val="000000"/>
          <w:sz w:val="21"/>
          <w:szCs w:val="21"/>
          <w:lang w:eastAsia="en-GB"/>
        </w:rPr>
        <w:t xml:space="preserve"> </w:t>
      </w:r>
      <w:r w:rsidR="005F620E">
        <w:rPr>
          <w:rFonts w:ascii="Arial" w:hAnsi="Arial" w:eastAsia="Times New Roman"/>
          <w:color w:val="000000"/>
          <w:sz w:val="21"/>
          <w:szCs w:val="21"/>
          <w:lang w:eastAsia="en-GB"/>
        </w:rPr>
        <w:t>3</w:t>
      </w:r>
      <w:r>
        <w:rPr>
          <w:rFonts w:ascii="Arial" w:hAnsi="Arial" w:eastAsia="Times New Roman"/>
          <w:color w:val="000000"/>
          <w:sz w:val="21"/>
          <w:szCs w:val="21"/>
          <w:lang w:eastAsia="en-GB"/>
        </w:rPr>
        <w:t>.1</w:t>
      </w:r>
      <w:r w:rsidR="009B56FF">
        <w:rPr>
          <w:rFonts w:ascii="Arial" w:hAnsi="Arial" w:eastAsia="Times New Roman"/>
          <w:color w:val="000000"/>
          <w:sz w:val="21"/>
          <w:szCs w:val="21"/>
          <w:lang w:eastAsia="en-GB"/>
        </w:rPr>
        <w:t xml:space="preserve"> and 3.2</w:t>
      </w:r>
      <w:r>
        <w:rPr>
          <w:rFonts w:ascii="Arial" w:hAnsi="Arial" w:eastAsia="Times New Roman"/>
          <w:color w:val="000000"/>
          <w:sz w:val="21"/>
          <w:szCs w:val="21"/>
          <w:lang w:eastAsia="en-GB"/>
        </w:rPr>
        <w:t>.</w:t>
      </w:r>
    </w:p>
    <w:p w:rsidR="00B93185" w:rsidP="00376027" w:rsidRDefault="00B93185" w14:paraId="60F3A2F0" w14:textId="16005D46">
      <w:pPr>
        <w:jc w:val="both"/>
        <w:rPr>
          <w:rFonts w:ascii="Arial" w:hAnsi="Arial"/>
          <w:bCs/>
          <w:color w:val="000000"/>
          <w:sz w:val="21"/>
          <w:szCs w:val="21"/>
          <w:shd w:val="clear" w:color="auto" w:fill="FFFFFF"/>
        </w:rPr>
      </w:pPr>
    </w:p>
    <w:p w:rsidRPr="00535D5E" w:rsidR="00535D5E" w:rsidP="00376027" w:rsidRDefault="00535D5E" w14:paraId="530EB8D9" w14:textId="77777777">
      <w:pPr>
        <w:jc w:val="both"/>
        <w:rPr>
          <w:rFonts w:ascii="Arial" w:hAnsi="Arial"/>
          <w:bCs/>
          <w:color w:val="000000"/>
          <w:sz w:val="21"/>
          <w:szCs w:val="21"/>
          <w:shd w:val="clear" w:color="auto" w:fill="FFFFFF"/>
        </w:rPr>
      </w:pPr>
    </w:p>
    <w:p w:rsidRPr="00E821D3" w:rsidR="00E821D3" w:rsidP="00376027" w:rsidRDefault="00E821D3" w14:paraId="292C0983" w14:textId="27BB5E93">
      <w:pPr>
        <w:jc w:val="both"/>
        <w:rPr>
          <w:rFonts w:ascii="Arial" w:hAnsi="Arial"/>
          <w:bCs/>
          <w:color w:val="000000"/>
          <w:sz w:val="21"/>
          <w:szCs w:val="21"/>
          <w:u w:val="single"/>
          <w:shd w:val="clear" w:color="auto" w:fill="FFFFFF"/>
        </w:rPr>
      </w:pPr>
      <w:r w:rsidRPr="00E821D3">
        <w:rPr>
          <w:rFonts w:ascii="Arial" w:hAnsi="Arial"/>
          <w:bCs/>
          <w:color w:val="000000"/>
          <w:sz w:val="21"/>
          <w:szCs w:val="21"/>
          <w:u w:val="single"/>
          <w:shd w:val="clear" w:color="auto" w:fill="FFFFFF"/>
        </w:rPr>
        <w:t>Causal Analysis</w:t>
      </w:r>
    </w:p>
    <w:p w:rsidR="00E821D3" w:rsidP="00376027" w:rsidRDefault="00E821D3" w14:paraId="48B3F4D9" w14:textId="77777777">
      <w:pPr>
        <w:jc w:val="both"/>
        <w:rPr>
          <w:rFonts w:ascii="Arial" w:hAnsi="Arial"/>
          <w:bCs/>
          <w:i/>
          <w:iCs/>
          <w:color w:val="000000"/>
          <w:sz w:val="21"/>
          <w:szCs w:val="21"/>
          <w:shd w:val="clear" w:color="auto" w:fill="FFFFFF"/>
        </w:rPr>
      </w:pPr>
    </w:p>
    <w:p w:rsidRPr="00CD1C77" w:rsidR="001551F9" w:rsidP="00376027" w:rsidRDefault="00E821D3" w14:paraId="68F117D7" w14:textId="270704B2">
      <w:pPr>
        <w:jc w:val="both"/>
        <w:rPr>
          <w:rFonts w:ascii="Arial" w:hAnsi="Arial"/>
          <w:b/>
          <w:color w:val="000000"/>
          <w:sz w:val="21"/>
          <w:szCs w:val="21"/>
          <w:shd w:val="clear" w:color="auto" w:fill="FFFFFF"/>
        </w:rPr>
      </w:pPr>
      <w:r w:rsidRPr="00CD1C77">
        <w:rPr>
          <w:rFonts w:ascii="Arial" w:hAnsi="Arial"/>
          <w:b/>
          <w:color w:val="000000"/>
          <w:sz w:val="21"/>
          <w:szCs w:val="21"/>
          <w:shd w:val="clear" w:color="auto" w:fill="FFFFFF"/>
        </w:rPr>
        <w:t xml:space="preserve">Objective </w:t>
      </w:r>
      <w:r w:rsidRPr="00CD1C77" w:rsidR="001551F9">
        <w:rPr>
          <w:rFonts w:ascii="Arial" w:hAnsi="Arial"/>
          <w:b/>
          <w:color w:val="000000"/>
          <w:sz w:val="21"/>
          <w:szCs w:val="21"/>
          <w:shd w:val="clear" w:color="auto" w:fill="FFFFFF"/>
        </w:rPr>
        <w:t>4</w:t>
      </w:r>
      <w:r w:rsidRPr="00CD1C77" w:rsidR="00535D5E">
        <w:rPr>
          <w:rFonts w:ascii="Arial" w:hAnsi="Arial"/>
          <w:b/>
          <w:color w:val="000000"/>
          <w:sz w:val="21"/>
          <w:szCs w:val="21"/>
          <w:shd w:val="clear" w:color="auto" w:fill="FFFFFF"/>
        </w:rPr>
        <w:t>: Assess the causal impact of waiting for longer periods of time on healthcare use and costs</w:t>
      </w:r>
    </w:p>
    <w:p w:rsidR="008C563D" w:rsidP="00376027" w:rsidRDefault="008C563D" w14:paraId="5E9980A5" w14:textId="77777777">
      <w:pPr>
        <w:jc w:val="both"/>
        <w:rPr>
          <w:rFonts w:ascii="Arial" w:hAnsi="Arial"/>
          <w:b/>
          <w:color w:val="000000"/>
          <w:sz w:val="21"/>
          <w:szCs w:val="21"/>
          <w:shd w:val="clear" w:color="auto" w:fill="FFFFFF"/>
        </w:rPr>
      </w:pPr>
    </w:p>
    <w:p w:rsidRPr="00714CA6" w:rsidR="008C563D" w:rsidP="00376027" w:rsidRDefault="008C563D" w14:paraId="2CC010A6" w14:textId="781CE682">
      <w:pPr>
        <w:jc w:val="both"/>
        <w:rPr>
          <w:rFonts w:ascii="Arial" w:hAnsi="Arial"/>
          <w:bCs/>
          <w:color w:val="000000"/>
          <w:shd w:val="clear" w:color="auto" w:fill="FFFFFF"/>
        </w:rPr>
      </w:pPr>
      <w:r w:rsidRPr="00714CA6">
        <w:rPr>
          <w:rFonts w:ascii="Arial" w:hAnsi="Arial"/>
          <w:bCs/>
          <w:color w:val="000000"/>
          <w:shd w:val="clear" w:color="auto" w:fill="FFFFFF"/>
        </w:rPr>
        <w:t>[</w:t>
      </w:r>
      <w:r w:rsidR="00714CA6">
        <w:rPr>
          <w:rFonts w:ascii="Arial" w:hAnsi="Arial"/>
          <w:bCs/>
          <w:color w:val="000000"/>
          <w:shd w:val="clear" w:color="auto" w:fill="FFFFFF"/>
        </w:rPr>
        <w:t>Forthcoming</w:t>
      </w:r>
      <w:r w:rsidRPr="00714CA6">
        <w:rPr>
          <w:rFonts w:ascii="Arial" w:hAnsi="Arial"/>
          <w:bCs/>
          <w:color w:val="000000"/>
          <w:shd w:val="clear" w:color="auto" w:fill="FFFFFF"/>
        </w:rPr>
        <w:t>]</w:t>
      </w:r>
    </w:p>
    <w:p w:rsidR="001551F9" w:rsidP="00376027" w:rsidRDefault="001551F9" w14:paraId="7C743DC5" w14:textId="77777777">
      <w:pPr>
        <w:jc w:val="both"/>
        <w:rPr>
          <w:rFonts w:ascii="Arial" w:hAnsi="Arial"/>
          <w:b/>
          <w:color w:val="000000"/>
          <w:sz w:val="21"/>
          <w:szCs w:val="21"/>
          <w:shd w:val="clear" w:color="auto" w:fill="FFFFFF"/>
        </w:rPr>
      </w:pPr>
    </w:p>
    <w:p w:rsidRPr="001D5A4B" w:rsidR="00D61FA6" w:rsidP="00376027" w:rsidRDefault="00D61FA6" w14:paraId="07C9930F" w14:textId="77777777">
      <w:pPr>
        <w:jc w:val="both"/>
        <w:rPr>
          <w:rFonts w:ascii="Arial" w:hAnsi="Arial"/>
          <w:bCs/>
          <w:iCs/>
          <w:color w:val="000000"/>
          <w:sz w:val="21"/>
          <w:szCs w:val="21"/>
          <w:shd w:val="clear" w:color="auto" w:fill="FFFFFF"/>
        </w:rPr>
      </w:pPr>
    </w:p>
    <w:p w:rsidRPr="001D5A4B" w:rsidR="00FB2B1E" w:rsidP="00C042B1" w:rsidRDefault="00FB2B1E" w14:paraId="21BF85CD" w14:textId="77777777">
      <w:pPr>
        <w:jc w:val="both"/>
        <w:rPr>
          <w:rFonts w:asciiTheme="minorHAnsi" w:hAnsiTheme="minorHAnsi" w:cstheme="minorHAnsi"/>
          <w:sz w:val="21"/>
          <w:szCs w:val="21"/>
          <w:shd w:val="clear" w:color="auto" w:fill="FFFFFF"/>
        </w:rPr>
      </w:pPr>
    </w:p>
    <w:p w:rsidRPr="002C3B28" w:rsidR="00B14418" w:rsidP="00B14418" w:rsidRDefault="00B14418" w14:paraId="31619B78" w14:textId="1605E339">
      <w:pPr>
        <w:rPr>
          <w:rFonts w:asciiTheme="minorHAnsi" w:hAnsiTheme="minorHAnsi" w:cstheme="minorHAnsi"/>
          <w:sz w:val="22"/>
          <w:szCs w:val="22"/>
        </w:rPr>
      </w:pPr>
    </w:p>
    <w:sectPr w:rsidRPr="002C3B28" w:rsidR="00B14418" w:rsidSect="008B36C9">
      <w:pgSz w:w="11900" w:h="16840" w:orient="portrait"/>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P" w:author="Tom Prendergast" w:date="2024-11-08T15:13:00Z" w:id="1">
    <w:p w:rsidR="000B1EFA" w:rsidP="000B1EFA" w:rsidRDefault="000B1EFA" w14:paraId="1A4DEB5F" w14:textId="77777777">
      <w:pPr>
        <w:pStyle w:val="CommentText"/>
      </w:pPr>
      <w:r>
        <w:rPr>
          <w:rStyle w:val="CommentReference"/>
        </w:rPr>
        <w:annotationRef/>
      </w:r>
      <w:r>
        <w:t>Note for labs: The viability of this objective may depend on how well filled-out the reason for clock stop variable is.</w:t>
      </w:r>
    </w:p>
  </w:comment>
  <w:comment w:initials="TP" w:author="Tom Prendergast" w:date="2024-11-08T14:49:00Z" w:id="4">
    <w:p w:rsidR="008C563D" w:rsidP="008C563D" w:rsidRDefault="008C563D" w14:paraId="09C7ACCD" w14:textId="77777777">
      <w:pPr>
        <w:pStyle w:val="CommentText"/>
      </w:pPr>
      <w:r>
        <w:rPr>
          <w:rStyle w:val="CommentReference"/>
        </w:rPr>
        <w:annotationRef/>
      </w:r>
      <w:r>
        <w:t>Question for labs: Is this possible for everyone?</w:t>
      </w:r>
    </w:p>
  </w:comment>
  <w:comment w:initials="TP" w:author="Tom Prendergast" w:date="2024-11-08T15:55:00Z" w:id="5">
    <w:p w:rsidR="00061914" w:rsidP="00061914" w:rsidRDefault="00763306" w14:paraId="2405B04C" w14:textId="77777777">
      <w:pPr>
        <w:pStyle w:val="CommentText"/>
      </w:pPr>
      <w:r>
        <w:rPr>
          <w:rStyle w:val="CommentReference"/>
        </w:rPr>
        <w:annotationRef/>
      </w:r>
      <w:r w:rsidR="00061914">
        <w:rPr>
          <w:color w:val="000000"/>
        </w:rPr>
        <w:t>Question for labs - is this still accurate after EPP processing?</w:t>
      </w:r>
    </w:p>
  </w:comment>
  <w:comment w:initials="TP" w:author="Tom Prendergast" w:date="2024-11-11T11:22:00Z" w:id="6">
    <w:p w:rsidR="00714CA6" w:rsidP="00714CA6" w:rsidRDefault="00714CA6" w14:paraId="63E47FE4" w14:textId="77777777">
      <w:pPr>
        <w:pStyle w:val="CommentText"/>
      </w:pPr>
      <w:r>
        <w:rPr>
          <w:rStyle w:val="CommentReference"/>
        </w:rPr>
        <w:annotationRef/>
      </w:r>
      <w:r>
        <w:t>Forthcoming</w:t>
      </w:r>
    </w:p>
  </w:comment>
  <w:comment w:initials="CF" w:author="Caroline Fraser" w:date="2024-11-08T16:28:00Z" w:id="7">
    <w:p w:rsidR="00784FA2" w:rsidP="00784FA2" w:rsidRDefault="00784FA2" w14:paraId="48CF52F8" w14:textId="42EC8C8E">
      <w:pPr>
        <w:pStyle w:val="CommentText"/>
      </w:pPr>
      <w:r>
        <w:rPr>
          <w:rStyle w:val="CommentReference"/>
        </w:rPr>
        <w:annotationRef/>
      </w:r>
      <w:r>
        <w:t>Labs - I assume this will just be measured as any sick note issued?</w:t>
      </w:r>
    </w:p>
  </w:comment>
  <w:comment xmlns:w="http://schemas.openxmlformats.org/wordprocessingml/2006/main" w:initials="GU" w:author="Guest User" w:date="2024-11-11T18:36:46" w:id="440957926">
    <w:p xmlns:w14="http://schemas.microsoft.com/office/word/2010/wordml" xmlns:w="http://schemas.openxmlformats.org/wordprocessingml/2006/main" w:rsidR="3CECDBDD" w:rsidRDefault="7E527217" w14:paraId="7B41159B" w14:textId="78E63E74">
      <w:pPr>
        <w:pStyle w:val="CommentText"/>
      </w:pPr>
      <w:r>
        <w:rPr>
          <w:rStyle w:val="CommentReference"/>
        </w:rPr>
        <w:annotationRef/>
      </w:r>
      <w:r w:rsidRPr="59BDC31D" w:rsidR="2C0DAC1E">
        <w:t xml:space="preserve">If there are incomplete pathways, then we are not able to calculate the wait length. Do we use derived end date as calculated by the EPP approach where 'derweekending' variable is used?  </w:t>
      </w:r>
    </w:p>
  </w:comment>
</w:comments>
</file>

<file path=word/commentsExtended.xml><?xml version="1.0" encoding="utf-8"?>
<w15:commentsEx xmlns:mc="http://schemas.openxmlformats.org/markup-compatibility/2006" xmlns:w15="http://schemas.microsoft.com/office/word/2012/wordml" mc:Ignorable="w15">
  <w15:commentEx w15:done="0" w15:paraId="1A4DEB5F"/>
  <w15:commentEx w15:done="0" w15:paraId="09C7ACCD"/>
  <w15:commentEx w15:done="0" w15:paraId="2405B04C"/>
  <w15:commentEx w15:done="0" w15:paraId="63E47FE4"/>
  <w15:commentEx w15:done="0" w15:paraId="48CF52F8"/>
  <w15:commentEx w15:done="0" w15:paraId="7B41159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D8A907" w16cex:dateUtc="2024-11-08T15:13:00Z"/>
  <w16cex:commentExtensible w16cex:durableId="2AD8A366" w16cex:dateUtc="2024-11-08T14:49:00Z"/>
  <w16cex:commentExtensible w16cex:durableId="2AD8B2FA" w16cex:dateUtc="2024-11-08T15:55:00Z"/>
  <w16cex:commentExtensible w16cex:durableId="2ADC6785" w16cex:dateUtc="2024-11-11T11:22:00Z"/>
  <w16cex:commentExtensible w16cex:durableId="2AD8BAB0" w16cex:dateUtc="2024-11-08T16:28:00Z"/>
  <w16cex:commentExtensible w16cex:durableId="2CA15041" w16cex:dateUtc="2024-11-11T18:36:46.438Z"/>
</w16cex:commentsExtensible>
</file>

<file path=word/commentsIds.xml><?xml version="1.0" encoding="utf-8"?>
<w16cid:commentsIds xmlns:mc="http://schemas.openxmlformats.org/markup-compatibility/2006" xmlns:w16cid="http://schemas.microsoft.com/office/word/2016/wordml/cid" mc:Ignorable="w16cid">
  <w16cid:commentId w16cid:paraId="1A4DEB5F" w16cid:durableId="2AD8A907"/>
  <w16cid:commentId w16cid:paraId="09C7ACCD" w16cid:durableId="2AD8A366"/>
  <w16cid:commentId w16cid:paraId="2405B04C" w16cid:durableId="2AD8B2FA"/>
  <w16cid:commentId w16cid:paraId="63E47FE4" w16cid:durableId="2ADC6785"/>
  <w16cid:commentId w16cid:paraId="48CF52F8" w16cid:durableId="2AD8BAB0"/>
  <w16cid:commentId w16cid:paraId="7B41159B" w16cid:durableId="2CA150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58AF" w:rsidP="003C6E18" w:rsidRDefault="000F58AF" w14:paraId="5F9DF332" w14:textId="77777777">
      <w:r>
        <w:separator/>
      </w:r>
    </w:p>
    <w:p w:rsidR="000F58AF" w:rsidRDefault="000F58AF" w14:paraId="4987B854" w14:textId="77777777"/>
    <w:p w:rsidR="000F58AF" w:rsidRDefault="000F58AF" w14:paraId="76B74F52" w14:textId="77777777"/>
    <w:p w:rsidR="000F58AF" w:rsidRDefault="000F58AF" w14:paraId="716AF0B3" w14:textId="77777777"/>
  </w:endnote>
  <w:endnote w:type="continuationSeparator" w:id="0">
    <w:p w:rsidR="000F58AF" w:rsidP="003C6E18" w:rsidRDefault="000F58AF" w14:paraId="7205C02D" w14:textId="77777777">
      <w:r>
        <w:continuationSeparator/>
      </w:r>
    </w:p>
    <w:p w:rsidR="000F58AF" w:rsidRDefault="000F58AF" w14:paraId="61AA8511" w14:textId="77777777"/>
    <w:p w:rsidR="000F58AF" w:rsidRDefault="000F58AF" w14:paraId="65BFCDCB" w14:textId="77777777"/>
    <w:p w:rsidR="000F58AF" w:rsidRDefault="000F58AF" w14:paraId="0A46BED0" w14:textId="77777777"/>
  </w:endnote>
  <w:endnote w:type="continuationNotice" w:id="1">
    <w:p w:rsidR="000F58AF" w:rsidRDefault="000F58AF" w14:paraId="0CD22C5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CA8" w:rsidP="001F4B1E" w:rsidRDefault="00D86CA8" w14:paraId="4A0CE853"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86CA8" w:rsidP="00A60804" w:rsidRDefault="00D86CA8" w14:paraId="6C398D0B" w14:textId="77777777">
    <w:pPr>
      <w:pStyle w:val="Footer"/>
      <w:ind w:right="360"/>
    </w:pPr>
  </w:p>
  <w:p w:rsidR="00D86CA8" w:rsidRDefault="00D86CA8" w14:paraId="76E4D77A" w14:textId="77777777"/>
  <w:p w:rsidR="00D86CA8" w:rsidRDefault="00D86CA8" w14:paraId="442B6685" w14:textId="77777777"/>
  <w:p w:rsidR="00D86CA8" w:rsidRDefault="00D86CA8" w14:paraId="5008D841" w14:textId="77777777"/>
  <w:p w:rsidR="00D86CA8" w:rsidRDefault="00D86CA8" w14:paraId="7E5D0A94"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229256"/>
      <w:docPartObj>
        <w:docPartGallery w:val="Page Numbers (Bottom of Page)"/>
        <w:docPartUnique/>
      </w:docPartObj>
    </w:sdtPr>
    <w:sdtEndPr>
      <w:rPr>
        <w:noProof/>
      </w:rPr>
    </w:sdtEndPr>
    <w:sdtContent>
      <w:p w:rsidR="00D86CA8" w:rsidRDefault="00D86CA8" w14:paraId="0E62C08C" w14:textId="6B97B78A">
        <w:pPr>
          <w:pStyle w:val="Footer"/>
          <w:jc w:val="right"/>
        </w:pPr>
        <w:r>
          <w:fldChar w:fldCharType="begin"/>
        </w:r>
        <w:r>
          <w:instrText xml:space="preserve"> PAGE   \* MERGEFORMAT </w:instrText>
        </w:r>
        <w:r>
          <w:fldChar w:fldCharType="separate"/>
        </w:r>
        <w:r w:rsidR="0039498F">
          <w:rPr>
            <w:noProof/>
          </w:rPr>
          <w:t>1</w:t>
        </w:r>
        <w:r>
          <w:rPr>
            <w:noProof/>
          </w:rPr>
          <w:fldChar w:fldCharType="end"/>
        </w:r>
      </w:p>
    </w:sdtContent>
  </w:sdt>
  <w:p w:rsidR="00D86CA8" w:rsidP="00843099" w:rsidRDefault="00D86CA8" w14:paraId="0CF97023" w14:textId="7777777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58AF" w:rsidP="003C6E18" w:rsidRDefault="000F58AF" w14:paraId="7CE58190" w14:textId="77777777">
      <w:r>
        <w:separator/>
      </w:r>
    </w:p>
    <w:p w:rsidR="000F58AF" w:rsidRDefault="000F58AF" w14:paraId="0BA87D82" w14:textId="77777777"/>
    <w:p w:rsidR="000F58AF" w:rsidRDefault="000F58AF" w14:paraId="59E39202" w14:textId="77777777"/>
    <w:p w:rsidR="000F58AF" w:rsidRDefault="000F58AF" w14:paraId="0A652FE5" w14:textId="77777777"/>
  </w:footnote>
  <w:footnote w:type="continuationSeparator" w:id="0">
    <w:p w:rsidR="000F58AF" w:rsidP="003C6E18" w:rsidRDefault="000F58AF" w14:paraId="64D802B4" w14:textId="77777777">
      <w:r>
        <w:continuationSeparator/>
      </w:r>
    </w:p>
    <w:p w:rsidR="000F58AF" w:rsidRDefault="000F58AF" w14:paraId="4DECA49B" w14:textId="77777777"/>
    <w:p w:rsidR="000F58AF" w:rsidRDefault="000F58AF" w14:paraId="0A73B9C2" w14:textId="77777777"/>
    <w:p w:rsidR="000F58AF" w:rsidRDefault="000F58AF" w14:paraId="14AA0D17" w14:textId="77777777"/>
  </w:footnote>
  <w:footnote w:type="continuationNotice" w:id="1">
    <w:p w:rsidR="000F58AF" w:rsidRDefault="000F58AF" w14:paraId="4C2CD3FE" w14:textId="77777777">
      <w:pPr>
        <w:spacing w:line="240" w:lineRule="auto"/>
      </w:pPr>
    </w:p>
  </w:footnote>
  <w:footnote w:id="2">
    <w:p w:rsidRPr="00E73A05" w:rsidR="00F6612F" w:rsidP="00F6612F" w:rsidRDefault="00F6612F" w14:paraId="76F8B916" w14:textId="77777777">
      <w:pPr>
        <w:pStyle w:val="NormalWeb"/>
        <w:spacing w:before="0" w:beforeAutospacing="0" w:after="0" w:afterAutospacing="0"/>
        <w:rPr>
          <w:lang w:val="x-none"/>
        </w:rPr>
      </w:pPr>
      <w:r>
        <w:rPr>
          <w:rStyle w:val="FootnoteReference"/>
        </w:rPr>
        <w:footnoteRef/>
      </w:r>
      <w:r>
        <w:t xml:space="preserve"> </w:t>
      </w:r>
      <w:hyperlink w:history="1" r:id="rId1">
        <w:r>
          <w:rPr>
            <w:rStyle w:val="Hyperlink"/>
            <w:rFonts w:asciiTheme="majorHAnsi" w:hAnsiTheme="majorHAnsi"/>
            <w:sz w:val="20"/>
            <w:szCs w:val="20"/>
            <w:lang w:val="x-none"/>
          </w:rPr>
          <w:t>NHS waiting times - stage of treatment (publichealthscotland.scot)</w:t>
        </w:r>
      </w:hyperlink>
    </w:p>
  </w:footnote>
  <w:footnote w:id="3">
    <w:p w:rsidR="00F6612F" w:rsidP="00F6612F" w:rsidRDefault="00F6612F" w14:paraId="3EE187CA" w14:textId="77777777">
      <w:pPr>
        <w:pStyle w:val="FootnoteText"/>
      </w:pPr>
      <w:r>
        <w:rPr>
          <w:rStyle w:val="FootnoteReference"/>
        </w:rPr>
        <w:footnoteRef/>
      </w:r>
      <w:r>
        <w:t xml:space="preserve"> </w:t>
      </w:r>
      <w:hyperlink w:history="1" r:id="rId2">
        <w:r>
          <w:rPr>
            <w:rStyle w:val="Hyperlink"/>
          </w:rPr>
          <w:t>Coronavirus » Delivery plan for tackling the COVID-19 backlog of elective care (england.nhs.uk)</w:t>
        </w:r>
      </w:hyperlink>
    </w:p>
  </w:footnote>
  <w:footnote w:id="4">
    <w:p w:rsidRPr="007C0E0D" w:rsidR="00F6612F" w:rsidP="00F6612F" w:rsidRDefault="00F6612F" w14:paraId="6D232187" w14:textId="77777777">
      <w:pPr>
        <w:pStyle w:val="NormalWeb"/>
        <w:spacing w:before="0" w:beforeAutospacing="0" w:after="0" w:afterAutospacing="0"/>
        <w:rPr>
          <w:lang w:val="x-none"/>
        </w:rPr>
      </w:pPr>
      <w:r>
        <w:rPr>
          <w:rStyle w:val="FootnoteReference"/>
        </w:rPr>
        <w:footnoteRef/>
      </w:r>
      <w:r>
        <w:t xml:space="preserve"> </w:t>
      </w:r>
      <w:hyperlink w:history="1" r:id="rId3">
        <w:r w:rsidRPr="00E73A05">
          <w:rPr>
            <w:rStyle w:val="Hyperlink"/>
            <w:rFonts w:asciiTheme="majorHAnsi" w:hAnsiTheme="majorHAnsi"/>
            <w:sz w:val="20"/>
            <w:szCs w:val="20"/>
            <w:lang w:val="x-none"/>
          </w:rPr>
          <w:t>NHS Recovery Plan 2021-2026 (gov.scot)</w:t>
        </w:r>
      </w:hyperlink>
    </w:p>
  </w:footnote>
  <w:footnote w:id="5">
    <w:p w:rsidRPr="00A51989" w:rsidR="00F6612F" w:rsidP="00F6612F" w:rsidRDefault="00F6612F" w14:paraId="77CA2D61" w14:textId="77777777">
      <w:pPr>
        <w:pStyle w:val="NormalWeb"/>
        <w:spacing w:before="0" w:beforeAutospacing="0" w:after="0" w:afterAutospacing="0"/>
        <w:rPr>
          <w:lang w:val="x-none"/>
        </w:rPr>
      </w:pPr>
      <w:r>
        <w:rPr>
          <w:rStyle w:val="FootnoteReference"/>
        </w:rPr>
        <w:footnoteRef/>
      </w:r>
      <w:r>
        <w:t xml:space="preserve"> </w:t>
      </w:r>
      <w:hyperlink w:history="1" r:id="rId4">
        <w:r>
          <w:rPr>
            <w:rStyle w:val="Hyperlink"/>
            <w:rFonts w:asciiTheme="majorHAnsi" w:hAnsiTheme="majorHAnsi"/>
            <w:sz w:val="20"/>
            <w:szCs w:val="20"/>
            <w:lang w:val="x-none"/>
          </w:rPr>
          <w:t>NHS in Scotland 2023 (audit.scot)</w:t>
        </w:r>
      </w:hyperlink>
    </w:p>
  </w:footnote>
  <w:footnote w:id="6">
    <w:p w:rsidR="00F6612F" w:rsidP="00F6612F" w:rsidRDefault="00F6612F" w14:paraId="223BCD76" w14:textId="77777777">
      <w:pPr>
        <w:pStyle w:val="FootnoteText"/>
      </w:pPr>
      <w:r>
        <w:rPr>
          <w:rStyle w:val="FootnoteReference"/>
        </w:rPr>
        <w:footnoteRef/>
      </w:r>
      <w:r>
        <w:t xml:space="preserve"> </w:t>
      </w:r>
      <w:hyperlink w:history="1" r:id="rId5">
        <w:r>
          <w:rPr>
            <w:rStyle w:val="Hyperlink"/>
          </w:rPr>
          <w:t>NHS England » Implementing phase 3 of the NHS response to the COVID-19 pandemic</w:t>
        </w:r>
      </w:hyperlink>
    </w:p>
  </w:footnote>
  <w:footnote w:id="7">
    <w:p w:rsidR="00F6612F" w:rsidP="00F6612F" w:rsidRDefault="00F6612F" w14:paraId="6B45FF02" w14:textId="77777777">
      <w:pPr>
        <w:pStyle w:val="FootnoteText"/>
      </w:pPr>
      <w:r>
        <w:rPr>
          <w:rStyle w:val="FootnoteReference"/>
        </w:rPr>
        <w:footnoteRef/>
      </w:r>
      <w:r>
        <w:t xml:space="preserve"> </w:t>
      </w:r>
      <w:hyperlink w:history="1" r:id="rId6">
        <w:r>
          <w:rPr>
            <w:rStyle w:val="Hyperlink"/>
          </w:rPr>
          <w:t>Statistics » Referral to Treatment (RTT) Waiting Times (england.nhs.uk)</w:t>
        </w:r>
      </w:hyperlink>
    </w:p>
  </w:footnote>
  <w:footnote w:id="8">
    <w:p w:rsidR="00F6612F" w:rsidP="00F6612F" w:rsidRDefault="00F6612F" w14:paraId="7754D314" w14:textId="77777777">
      <w:pPr>
        <w:pStyle w:val="FootnoteText"/>
      </w:pPr>
      <w:r>
        <w:rPr>
          <w:rStyle w:val="FootnoteReference"/>
        </w:rPr>
        <w:footnoteRef/>
      </w:r>
      <w:r>
        <w:t xml:space="preserve"> </w:t>
      </w:r>
      <w:hyperlink w:history="1" r:id="rId7">
        <w:r>
          <w:rPr>
            <w:rStyle w:val="Hyperlink"/>
          </w:rPr>
          <w:t>The past and future of NHS waiting lists in England | Institute for Fiscal Studies (ifs.org.uk)</w:t>
        </w:r>
      </w:hyperlink>
    </w:p>
  </w:footnote>
  <w:footnote w:id="9">
    <w:p w:rsidR="00F6612F" w:rsidP="00F6612F" w:rsidRDefault="00F6612F" w14:paraId="0C32A114" w14:textId="77777777">
      <w:pPr>
        <w:pStyle w:val="FootnoteText"/>
      </w:pPr>
      <w:r>
        <w:rPr>
          <w:rStyle w:val="FootnoteReference"/>
        </w:rPr>
        <w:footnoteRef/>
      </w:r>
      <w:r>
        <w:t xml:space="preserve"> </w:t>
      </w:r>
      <w:hyperlink w:history="1" r:id="rId8">
        <w:r>
          <w:rPr>
            <w:rStyle w:val="Hyperlink"/>
          </w:rPr>
          <w:t>Elective (planned) treatment waiting times | Nuffield Trust</w:t>
        </w:r>
      </w:hyperlink>
    </w:p>
  </w:footnote>
  <w:footnote w:id="10">
    <w:p w:rsidR="00F6612F" w:rsidP="00F6612F" w:rsidRDefault="00F6612F" w14:paraId="0D5A24A8" w14:textId="77777777">
      <w:pPr>
        <w:pStyle w:val="FootnoteText"/>
      </w:pPr>
      <w:r>
        <w:rPr>
          <w:rStyle w:val="FootnoteReference"/>
        </w:rPr>
        <w:footnoteRef/>
      </w:r>
      <w:r>
        <w:t xml:space="preserve"> </w:t>
      </w:r>
      <w:hyperlink w:history="1" r:id="rId9">
        <w:r>
          <w:rPr>
            <w:rStyle w:val="Hyperlink"/>
          </w:rPr>
          <w:t>Waiting times for elective (non-urgent) treatment: referral to treatment (RTT) | The King's Fund (kingsfund.org.uk)</w:t>
        </w:r>
      </w:hyperlink>
    </w:p>
  </w:footnote>
  <w:footnote w:id="11">
    <w:p w:rsidR="004C0E5F" w:rsidP="004C0E5F" w:rsidRDefault="004C0E5F" w14:paraId="0405C7AF" w14:textId="4B584CCA">
      <w:pPr>
        <w:pStyle w:val="FootnoteText"/>
      </w:pPr>
      <w:r>
        <w:rPr>
          <w:rStyle w:val="FootnoteReference"/>
        </w:rPr>
        <w:footnoteRef/>
      </w:r>
      <w:r>
        <w:t xml:space="preserve"> To date: Head of the NHSE Elective Recovery Analytics team; Head of Strategic Analytics at The Strategy Unit; Director of the National Healthcare Inequalities Programme, NHSE; Health Foundation Chief Executive and Directors of Policy and Data Analytics.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98F" w:rsidRDefault="0039498F" w14:paraId="32118FD8" w14:textId="5D1C234B">
    <w:pPr>
      <w:pStyle w:val="Header"/>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B20"/>
    <w:multiLevelType w:val="hybridMultilevel"/>
    <w:tmpl w:val="6FFC7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943BD"/>
    <w:multiLevelType w:val="hybridMultilevel"/>
    <w:tmpl w:val="D402D8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4CD5DE3"/>
    <w:multiLevelType w:val="hybridMultilevel"/>
    <w:tmpl w:val="0CCC6C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4E3280B"/>
    <w:multiLevelType w:val="hybridMultilevel"/>
    <w:tmpl w:val="7D584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E21260"/>
    <w:multiLevelType w:val="hybridMultilevel"/>
    <w:tmpl w:val="34B2E8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AEF27EF"/>
    <w:multiLevelType w:val="multilevel"/>
    <w:tmpl w:val="35D6D774"/>
    <w:numStyleLink w:val="THFListNos"/>
  </w:abstractNum>
  <w:abstractNum w:abstractNumId="6" w15:restartNumberingAfterBreak="0">
    <w:nsid w:val="1066597A"/>
    <w:multiLevelType w:val="hybridMultilevel"/>
    <w:tmpl w:val="EBFA82B2"/>
    <w:lvl w:ilvl="0" w:tplc="3F5E5C14">
      <w:start w:val="4"/>
      <w:numFmt w:val="bullet"/>
      <w:lvlText w:val=""/>
      <w:lvlJc w:val="left"/>
      <w:pPr>
        <w:ind w:left="720" w:hanging="360"/>
      </w:pPr>
      <w:rPr>
        <w:rFonts w:hint="default" w:ascii="Symbol" w:hAnsi="Symbol" w:eastAsiaTheme="minorHAnsi" w:cs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1C85BA4"/>
    <w:multiLevelType w:val="hybridMultilevel"/>
    <w:tmpl w:val="E62000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253313A"/>
    <w:multiLevelType w:val="hybridMultilevel"/>
    <w:tmpl w:val="5A90C2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9406B1B"/>
    <w:multiLevelType w:val="hybridMultilevel"/>
    <w:tmpl w:val="00622A4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1B4263CC"/>
    <w:multiLevelType w:val="hybridMultilevel"/>
    <w:tmpl w:val="983A8E5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21AB6832"/>
    <w:multiLevelType w:val="hybridMultilevel"/>
    <w:tmpl w:val="4CD4BC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74958BE"/>
    <w:multiLevelType w:val="hybridMultilevel"/>
    <w:tmpl w:val="7D584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686A37"/>
    <w:multiLevelType w:val="hybridMultilevel"/>
    <w:tmpl w:val="37E24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F45934"/>
    <w:multiLevelType w:val="hybridMultilevel"/>
    <w:tmpl w:val="BFE67A2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6" w15:restartNumberingAfterBreak="0">
    <w:nsid w:val="2EB502D4"/>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6E4931"/>
    <w:multiLevelType w:val="hybridMultilevel"/>
    <w:tmpl w:val="331E7748"/>
    <w:lvl w:ilvl="0" w:tplc="487ADE3C">
      <w:start w:val="1"/>
      <w:numFmt w:val="bullet"/>
      <w:lvlText w:val=""/>
      <w:lvlJc w:val="left"/>
      <w:pPr>
        <w:tabs>
          <w:tab w:val="num" w:pos="720"/>
        </w:tabs>
        <w:ind w:left="720" w:hanging="360"/>
      </w:pPr>
      <w:rPr>
        <w:rFonts w:hint="default" w:ascii="Symbol" w:hAnsi="Symbol"/>
        <w:sz w:val="20"/>
      </w:rPr>
    </w:lvl>
    <w:lvl w:ilvl="1" w:tplc="53FC6BE6">
      <w:start w:val="1"/>
      <w:numFmt w:val="bullet"/>
      <w:lvlText w:val=""/>
      <w:lvlJc w:val="left"/>
      <w:pPr>
        <w:tabs>
          <w:tab w:val="num" w:pos="1440"/>
        </w:tabs>
        <w:ind w:left="1440" w:hanging="360"/>
      </w:pPr>
      <w:rPr>
        <w:rFonts w:hint="default" w:ascii="Symbol" w:hAnsi="Symbol"/>
        <w:sz w:val="20"/>
      </w:rPr>
    </w:lvl>
    <w:lvl w:ilvl="2" w:tplc="B63229D6" w:tentative="1">
      <w:start w:val="1"/>
      <w:numFmt w:val="bullet"/>
      <w:lvlText w:val=""/>
      <w:lvlJc w:val="left"/>
      <w:pPr>
        <w:tabs>
          <w:tab w:val="num" w:pos="2160"/>
        </w:tabs>
        <w:ind w:left="2160" w:hanging="360"/>
      </w:pPr>
      <w:rPr>
        <w:rFonts w:hint="default" w:ascii="Symbol" w:hAnsi="Symbol"/>
        <w:sz w:val="20"/>
      </w:rPr>
    </w:lvl>
    <w:lvl w:ilvl="3" w:tplc="4B964EB2" w:tentative="1">
      <w:start w:val="1"/>
      <w:numFmt w:val="bullet"/>
      <w:lvlText w:val=""/>
      <w:lvlJc w:val="left"/>
      <w:pPr>
        <w:tabs>
          <w:tab w:val="num" w:pos="2880"/>
        </w:tabs>
        <w:ind w:left="2880" w:hanging="360"/>
      </w:pPr>
      <w:rPr>
        <w:rFonts w:hint="default" w:ascii="Symbol" w:hAnsi="Symbol"/>
        <w:sz w:val="20"/>
      </w:rPr>
    </w:lvl>
    <w:lvl w:ilvl="4" w:tplc="9D0450BC" w:tentative="1">
      <w:start w:val="1"/>
      <w:numFmt w:val="bullet"/>
      <w:lvlText w:val=""/>
      <w:lvlJc w:val="left"/>
      <w:pPr>
        <w:tabs>
          <w:tab w:val="num" w:pos="3600"/>
        </w:tabs>
        <w:ind w:left="3600" w:hanging="360"/>
      </w:pPr>
      <w:rPr>
        <w:rFonts w:hint="default" w:ascii="Symbol" w:hAnsi="Symbol"/>
        <w:sz w:val="20"/>
      </w:rPr>
    </w:lvl>
    <w:lvl w:ilvl="5" w:tplc="D714927E" w:tentative="1">
      <w:start w:val="1"/>
      <w:numFmt w:val="bullet"/>
      <w:lvlText w:val=""/>
      <w:lvlJc w:val="left"/>
      <w:pPr>
        <w:tabs>
          <w:tab w:val="num" w:pos="4320"/>
        </w:tabs>
        <w:ind w:left="4320" w:hanging="360"/>
      </w:pPr>
      <w:rPr>
        <w:rFonts w:hint="default" w:ascii="Symbol" w:hAnsi="Symbol"/>
        <w:sz w:val="20"/>
      </w:rPr>
    </w:lvl>
    <w:lvl w:ilvl="6" w:tplc="895614EA" w:tentative="1">
      <w:start w:val="1"/>
      <w:numFmt w:val="bullet"/>
      <w:lvlText w:val=""/>
      <w:lvlJc w:val="left"/>
      <w:pPr>
        <w:tabs>
          <w:tab w:val="num" w:pos="5040"/>
        </w:tabs>
        <w:ind w:left="5040" w:hanging="360"/>
      </w:pPr>
      <w:rPr>
        <w:rFonts w:hint="default" w:ascii="Symbol" w:hAnsi="Symbol"/>
        <w:sz w:val="20"/>
      </w:rPr>
    </w:lvl>
    <w:lvl w:ilvl="7" w:tplc="C6E27A54" w:tentative="1">
      <w:start w:val="1"/>
      <w:numFmt w:val="bullet"/>
      <w:lvlText w:val=""/>
      <w:lvlJc w:val="left"/>
      <w:pPr>
        <w:tabs>
          <w:tab w:val="num" w:pos="5760"/>
        </w:tabs>
        <w:ind w:left="5760" w:hanging="360"/>
      </w:pPr>
      <w:rPr>
        <w:rFonts w:hint="default" w:ascii="Symbol" w:hAnsi="Symbol"/>
        <w:sz w:val="20"/>
      </w:rPr>
    </w:lvl>
    <w:lvl w:ilvl="8" w:tplc="5D8E66C2"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4E14E3B"/>
    <w:multiLevelType w:val="hybridMultilevel"/>
    <w:tmpl w:val="CC2E80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34F558B8"/>
    <w:multiLevelType w:val="hybridMultilevel"/>
    <w:tmpl w:val="91B8AA48"/>
    <w:lvl w:ilvl="0" w:tplc="BE4045BA">
      <w:start w:val="1"/>
      <w:numFmt w:val="bullet"/>
      <w:pStyle w:val="ListBullet3THF"/>
      <w:lvlText w:val=""/>
      <w:lvlJc w:val="left"/>
      <w:pPr>
        <w:ind w:left="1627" w:hanging="360"/>
      </w:pPr>
      <w:rPr>
        <w:rFonts w:hint="default" w:ascii="Symbol" w:hAnsi="Symbol"/>
      </w:rPr>
    </w:lvl>
    <w:lvl w:ilvl="1" w:tplc="08090003" w:tentative="1">
      <w:start w:val="1"/>
      <w:numFmt w:val="bullet"/>
      <w:lvlText w:val="o"/>
      <w:lvlJc w:val="left"/>
      <w:pPr>
        <w:ind w:left="2347" w:hanging="360"/>
      </w:pPr>
      <w:rPr>
        <w:rFonts w:hint="default" w:ascii="Courier New" w:hAnsi="Courier New" w:cs="Courier New"/>
      </w:rPr>
    </w:lvl>
    <w:lvl w:ilvl="2" w:tplc="08090005" w:tentative="1">
      <w:start w:val="1"/>
      <w:numFmt w:val="bullet"/>
      <w:lvlText w:val=""/>
      <w:lvlJc w:val="left"/>
      <w:pPr>
        <w:ind w:left="3067" w:hanging="360"/>
      </w:pPr>
      <w:rPr>
        <w:rFonts w:hint="default" w:ascii="Wingdings" w:hAnsi="Wingdings"/>
      </w:rPr>
    </w:lvl>
    <w:lvl w:ilvl="3" w:tplc="08090001" w:tentative="1">
      <w:start w:val="1"/>
      <w:numFmt w:val="bullet"/>
      <w:lvlText w:val=""/>
      <w:lvlJc w:val="left"/>
      <w:pPr>
        <w:ind w:left="3787" w:hanging="360"/>
      </w:pPr>
      <w:rPr>
        <w:rFonts w:hint="default" w:ascii="Symbol" w:hAnsi="Symbol"/>
      </w:rPr>
    </w:lvl>
    <w:lvl w:ilvl="4" w:tplc="08090003" w:tentative="1">
      <w:start w:val="1"/>
      <w:numFmt w:val="bullet"/>
      <w:lvlText w:val="o"/>
      <w:lvlJc w:val="left"/>
      <w:pPr>
        <w:ind w:left="4507" w:hanging="360"/>
      </w:pPr>
      <w:rPr>
        <w:rFonts w:hint="default" w:ascii="Courier New" w:hAnsi="Courier New" w:cs="Courier New"/>
      </w:rPr>
    </w:lvl>
    <w:lvl w:ilvl="5" w:tplc="08090005" w:tentative="1">
      <w:start w:val="1"/>
      <w:numFmt w:val="bullet"/>
      <w:lvlText w:val=""/>
      <w:lvlJc w:val="left"/>
      <w:pPr>
        <w:ind w:left="5227" w:hanging="360"/>
      </w:pPr>
      <w:rPr>
        <w:rFonts w:hint="default" w:ascii="Wingdings" w:hAnsi="Wingdings"/>
      </w:rPr>
    </w:lvl>
    <w:lvl w:ilvl="6" w:tplc="08090001" w:tentative="1">
      <w:start w:val="1"/>
      <w:numFmt w:val="bullet"/>
      <w:lvlText w:val=""/>
      <w:lvlJc w:val="left"/>
      <w:pPr>
        <w:ind w:left="5947" w:hanging="360"/>
      </w:pPr>
      <w:rPr>
        <w:rFonts w:hint="default" w:ascii="Symbol" w:hAnsi="Symbol"/>
      </w:rPr>
    </w:lvl>
    <w:lvl w:ilvl="7" w:tplc="08090003" w:tentative="1">
      <w:start w:val="1"/>
      <w:numFmt w:val="bullet"/>
      <w:lvlText w:val="o"/>
      <w:lvlJc w:val="left"/>
      <w:pPr>
        <w:ind w:left="6667" w:hanging="360"/>
      </w:pPr>
      <w:rPr>
        <w:rFonts w:hint="default" w:ascii="Courier New" w:hAnsi="Courier New" w:cs="Courier New"/>
      </w:rPr>
    </w:lvl>
    <w:lvl w:ilvl="8" w:tplc="08090005" w:tentative="1">
      <w:start w:val="1"/>
      <w:numFmt w:val="bullet"/>
      <w:lvlText w:val=""/>
      <w:lvlJc w:val="left"/>
      <w:pPr>
        <w:ind w:left="7387" w:hanging="360"/>
      </w:pPr>
      <w:rPr>
        <w:rFonts w:hint="default" w:ascii="Wingdings" w:hAnsi="Wingdings"/>
      </w:rPr>
    </w:lvl>
  </w:abstractNum>
  <w:abstractNum w:abstractNumId="20" w15:restartNumberingAfterBreak="0">
    <w:nsid w:val="36EC3F52"/>
    <w:multiLevelType w:val="hybridMultilevel"/>
    <w:tmpl w:val="59881F28"/>
    <w:lvl w:ilvl="0" w:tplc="A8148BA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FB1A0B"/>
    <w:multiLevelType w:val="hybridMultilevel"/>
    <w:tmpl w:val="8B5E0EEA"/>
    <w:lvl w:ilvl="0" w:tplc="F566F2AC">
      <w:start w:val="1"/>
      <w:numFmt w:val="bullet"/>
      <w:pStyle w:val="BulletTHF"/>
      <w:lvlText w:val=""/>
      <w:lvlJc w:val="left"/>
      <w:pPr>
        <w:ind w:left="720" w:hanging="436"/>
      </w:pPr>
      <w:rPr>
        <w:rFonts w:hint="default" w:ascii="Symbol" w:hAnsi="Symbol"/>
        <w:b/>
        <w:bCs/>
        <w:i w:val="0"/>
        <w:iCs w:val="0"/>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AEA6127"/>
    <w:multiLevelType w:val="hybridMultilevel"/>
    <w:tmpl w:val="CC1CFEE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3" w15:restartNumberingAfterBreak="0">
    <w:nsid w:val="3CB06C83"/>
    <w:multiLevelType w:val="hybridMultilevel"/>
    <w:tmpl w:val="B1F8036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40720D79"/>
    <w:multiLevelType w:val="hybridMultilevel"/>
    <w:tmpl w:val="3216E91A"/>
    <w:lvl w:ilvl="0" w:tplc="2CFAD8F4">
      <w:start w:val="1"/>
      <w:numFmt w:val="bullet"/>
      <w:lvlText w:val="·"/>
      <w:lvlJc w:val="left"/>
      <w:pPr>
        <w:ind w:left="720" w:hanging="360"/>
      </w:pPr>
      <w:rPr>
        <w:rFonts w:hint="default" w:ascii="Symbol" w:hAnsi="Symbol"/>
      </w:rPr>
    </w:lvl>
    <w:lvl w:ilvl="1" w:tplc="CA3AC086">
      <w:start w:val="1"/>
      <w:numFmt w:val="bullet"/>
      <w:lvlText w:val="o"/>
      <w:lvlJc w:val="left"/>
      <w:pPr>
        <w:ind w:left="1440" w:hanging="360"/>
      </w:pPr>
      <w:rPr>
        <w:rFonts w:hint="default" w:ascii="Courier New" w:hAnsi="Courier New"/>
      </w:rPr>
    </w:lvl>
    <w:lvl w:ilvl="2" w:tplc="61B6E94E">
      <w:start w:val="1"/>
      <w:numFmt w:val="bullet"/>
      <w:lvlText w:val=""/>
      <w:lvlJc w:val="left"/>
      <w:pPr>
        <w:ind w:left="2160" w:hanging="360"/>
      </w:pPr>
      <w:rPr>
        <w:rFonts w:hint="default" w:ascii="Wingdings" w:hAnsi="Wingdings"/>
      </w:rPr>
    </w:lvl>
    <w:lvl w:ilvl="3" w:tplc="D8A0FE8C">
      <w:start w:val="1"/>
      <w:numFmt w:val="bullet"/>
      <w:lvlText w:val=""/>
      <w:lvlJc w:val="left"/>
      <w:pPr>
        <w:ind w:left="2880" w:hanging="360"/>
      </w:pPr>
      <w:rPr>
        <w:rFonts w:hint="default" w:ascii="Symbol" w:hAnsi="Symbol"/>
      </w:rPr>
    </w:lvl>
    <w:lvl w:ilvl="4" w:tplc="D3F4E0BA">
      <w:start w:val="1"/>
      <w:numFmt w:val="bullet"/>
      <w:lvlText w:val="o"/>
      <w:lvlJc w:val="left"/>
      <w:pPr>
        <w:ind w:left="3600" w:hanging="360"/>
      </w:pPr>
      <w:rPr>
        <w:rFonts w:hint="default" w:ascii="Courier New" w:hAnsi="Courier New"/>
      </w:rPr>
    </w:lvl>
    <w:lvl w:ilvl="5" w:tplc="E910A604">
      <w:start w:val="1"/>
      <w:numFmt w:val="bullet"/>
      <w:lvlText w:val=""/>
      <w:lvlJc w:val="left"/>
      <w:pPr>
        <w:ind w:left="4320" w:hanging="360"/>
      </w:pPr>
      <w:rPr>
        <w:rFonts w:hint="default" w:ascii="Wingdings" w:hAnsi="Wingdings"/>
      </w:rPr>
    </w:lvl>
    <w:lvl w:ilvl="6" w:tplc="91A4BB70">
      <w:start w:val="1"/>
      <w:numFmt w:val="bullet"/>
      <w:lvlText w:val=""/>
      <w:lvlJc w:val="left"/>
      <w:pPr>
        <w:ind w:left="5040" w:hanging="360"/>
      </w:pPr>
      <w:rPr>
        <w:rFonts w:hint="default" w:ascii="Symbol" w:hAnsi="Symbol"/>
      </w:rPr>
    </w:lvl>
    <w:lvl w:ilvl="7" w:tplc="3AA2B72E">
      <w:start w:val="1"/>
      <w:numFmt w:val="bullet"/>
      <w:lvlText w:val="o"/>
      <w:lvlJc w:val="left"/>
      <w:pPr>
        <w:ind w:left="5760" w:hanging="360"/>
      </w:pPr>
      <w:rPr>
        <w:rFonts w:hint="default" w:ascii="Courier New" w:hAnsi="Courier New"/>
      </w:rPr>
    </w:lvl>
    <w:lvl w:ilvl="8" w:tplc="E7BCC016">
      <w:start w:val="1"/>
      <w:numFmt w:val="bullet"/>
      <w:lvlText w:val=""/>
      <w:lvlJc w:val="left"/>
      <w:pPr>
        <w:ind w:left="6480" w:hanging="360"/>
      </w:pPr>
      <w:rPr>
        <w:rFonts w:hint="default" w:ascii="Wingdings" w:hAnsi="Wingdings"/>
      </w:rPr>
    </w:lvl>
  </w:abstractNum>
  <w:abstractNum w:abstractNumId="25" w15:restartNumberingAfterBreak="0">
    <w:nsid w:val="417975FA"/>
    <w:multiLevelType w:val="multilevel"/>
    <w:tmpl w:val="5D8422C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408166D"/>
    <w:multiLevelType w:val="hybridMultilevel"/>
    <w:tmpl w:val="0EA082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464B63C2"/>
    <w:multiLevelType w:val="hybridMultilevel"/>
    <w:tmpl w:val="5FBAFB4A"/>
    <w:lvl w:ilvl="0" w:tplc="1EEA7E30">
      <w:start w:val="3"/>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4F664A4E"/>
    <w:multiLevelType w:val="hybridMultilevel"/>
    <w:tmpl w:val="914A4E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50D67572"/>
    <w:multiLevelType w:val="hybridMultilevel"/>
    <w:tmpl w:val="E832794C"/>
    <w:lvl w:ilvl="0" w:tplc="DD221F3C">
      <w:start w:val="1"/>
      <w:numFmt w:val="bullet"/>
      <w:lvlText w:val="·"/>
      <w:lvlJc w:val="left"/>
      <w:pPr>
        <w:ind w:left="720" w:hanging="360"/>
      </w:pPr>
      <w:rPr>
        <w:rFonts w:hint="default" w:ascii="Symbol" w:hAnsi="Symbol"/>
      </w:rPr>
    </w:lvl>
    <w:lvl w:ilvl="1" w:tplc="8B68A914">
      <w:start w:val="1"/>
      <w:numFmt w:val="bullet"/>
      <w:lvlText w:val="o"/>
      <w:lvlJc w:val="left"/>
      <w:pPr>
        <w:ind w:left="1440" w:hanging="360"/>
      </w:pPr>
      <w:rPr>
        <w:rFonts w:hint="default" w:ascii="Courier New" w:hAnsi="Courier New"/>
      </w:rPr>
    </w:lvl>
    <w:lvl w:ilvl="2" w:tplc="D45ECB92">
      <w:start w:val="1"/>
      <w:numFmt w:val="bullet"/>
      <w:lvlText w:val=""/>
      <w:lvlJc w:val="left"/>
      <w:pPr>
        <w:ind w:left="2160" w:hanging="360"/>
      </w:pPr>
      <w:rPr>
        <w:rFonts w:hint="default" w:ascii="Wingdings" w:hAnsi="Wingdings"/>
      </w:rPr>
    </w:lvl>
    <w:lvl w:ilvl="3" w:tplc="137853EE">
      <w:start w:val="1"/>
      <w:numFmt w:val="bullet"/>
      <w:lvlText w:val=""/>
      <w:lvlJc w:val="left"/>
      <w:pPr>
        <w:ind w:left="2880" w:hanging="360"/>
      </w:pPr>
      <w:rPr>
        <w:rFonts w:hint="default" w:ascii="Symbol" w:hAnsi="Symbol"/>
      </w:rPr>
    </w:lvl>
    <w:lvl w:ilvl="4" w:tplc="3E92EA26">
      <w:start w:val="1"/>
      <w:numFmt w:val="bullet"/>
      <w:lvlText w:val="o"/>
      <w:lvlJc w:val="left"/>
      <w:pPr>
        <w:ind w:left="3600" w:hanging="360"/>
      </w:pPr>
      <w:rPr>
        <w:rFonts w:hint="default" w:ascii="Courier New" w:hAnsi="Courier New"/>
      </w:rPr>
    </w:lvl>
    <w:lvl w:ilvl="5" w:tplc="551C916A">
      <w:start w:val="1"/>
      <w:numFmt w:val="bullet"/>
      <w:lvlText w:val=""/>
      <w:lvlJc w:val="left"/>
      <w:pPr>
        <w:ind w:left="4320" w:hanging="360"/>
      </w:pPr>
      <w:rPr>
        <w:rFonts w:hint="default" w:ascii="Wingdings" w:hAnsi="Wingdings"/>
      </w:rPr>
    </w:lvl>
    <w:lvl w:ilvl="6" w:tplc="0950B1A0">
      <w:start w:val="1"/>
      <w:numFmt w:val="bullet"/>
      <w:lvlText w:val=""/>
      <w:lvlJc w:val="left"/>
      <w:pPr>
        <w:ind w:left="5040" w:hanging="360"/>
      </w:pPr>
      <w:rPr>
        <w:rFonts w:hint="default" w:ascii="Symbol" w:hAnsi="Symbol"/>
      </w:rPr>
    </w:lvl>
    <w:lvl w:ilvl="7" w:tplc="C79EA118">
      <w:start w:val="1"/>
      <w:numFmt w:val="bullet"/>
      <w:lvlText w:val="o"/>
      <w:lvlJc w:val="left"/>
      <w:pPr>
        <w:ind w:left="5760" w:hanging="360"/>
      </w:pPr>
      <w:rPr>
        <w:rFonts w:hint="default" w:ascii="Courier New" w:hAnsi="Courier New"/>
      </w:rPr>
    </w:lvl>
    <w:lvl w:ilvl="8" w:tplc="9732DD5A">
      <w:start w:val="1"/>
      <w:numFmt w:val="bullet"/>
      <w:lvlText w:val=""/>
      <w:lvlJc w:val="left"/>
      <w:pPr>
        <w:ind w:left="6480" w:hanging="360"/>
      </w:pPr>
      <w:rPr>
        <w:rFonts w:hint="default" w:ascii="Wingdings" w:hAnsi="Wingdings"/>
      </w:rPr>
    </w:lvl>
  </w:abstractNum>
  <w:abstractNum w:abstractNumId="30" w15:restartNumberingAfterBreak="0">
    <w:nsid w:val="59001DCC"/>
    <w:multiLevelType w:val="hybridMultilevel"/>
    <w:tmpl w:val="9768FE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5D2C32A6"/>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C26DCA"/>
    <w:multiLevelType w:val="hybridMultilevel"/>
    <w:tmpl w:val="BDEC79B8"/>
    <w:lvl w:ilvl="0" w:tplc="2A320C72">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4513B27"/>
    <w:multiLevelType w:val="multilevel"/>
    <w:tmpl w:val="AA4A8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1F640D"/>
    <w:multiLevelType w:val="hybridMultilevel"/>
    <w:tmpl w:val="458802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5" w15:restartNumberingAfterBreak="0">
    <w:nsid w:val="6E905C32"/>
    <w:multiLevelType w:val="hybridMultilevel"/>
    <w:tmpl w:val="C8643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4F6913"/>
    <w:multiLevelType w:val="multilevel"/>
    <w:tmpl w:val="A46C641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3AE1A5E"/>
    <w:multiLevelType w:val="multilevel"/>
    <w:tmpl w:val="A46C641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68C180A"/>
    <w:multiLevelType w:val="hybridMultilevel"/>
    <w:tmpl w:val="EA2AFC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78483E5D"/>
    <w:multiLevelType w:val="hybridMultilevel"/>
    <w:tmpl w:val="565223AE"/>
    <w:lvl w:ilvl="0" w:tplc="40CC4524">
      <w:start w:val="1"/>
      <w:numFmt w:val="decimal"/>
      <w:lvlText w:val="%1."/>
      <w:lvlJc w:val="left"/>
      <w:pPr>
        <w:ind w:left="360" w:hanging="360"/>
      </w:pPr>
    </w:lvl>
    <w:lvl w:ilvl="1" w:tplc="DC449570">
      <w:start w:val="1"/>
      <w:numFmt w:val="lowerLetter"/>
      <w:lvlText w:val="%2."/>
      <w:lvlJc w:val="left"/>
      <w:pPr>
        <w:ind w:left="1080" w:hanging="360"/>
      </w:pPr>
    </w:lvl>
    <w:lvl w:ilvl="2" w:tplc="7526A698">
      <w:start w:val="1"/>
      <w:numFmt w:val="lowerRoman"/>
      <w:lvlText w:val="%3."/>
      <w:lvlJc w:val="right"/>
      <w:pPr>
        <w:ind w:left="1800" w:hanging="180"/>
      </w:pPr>
    </w:lvl>
    <w:lvl w:ilvl="3" w:tplc="980ED7EE">
      <w:start w:val="1"/>
      <w:numFmt w:val="decimal"/>
      <w:lvlText w:val="%4."/>
      <w:lvlJc w:val="left"/>
      <w:pPr>
        <w:ind w:left="2520" w:hanging="360"/>
      </w:pPr>
    </w:lvl>
    <w:lvl w:ilvl="4" w:tplc="8738D9F6">
      <w:start w:val="1"/>
      <w:numFmt w:val="lowerLetter"/>
      <w:lvlText w:val="%5."/>
      <w:lvlJc w:val="left"/>
      <w:pPr>
        <w:ind w:left="3240" w:hanging="360"/>
      </w:pPr>
    </w:lvl>
    <w:lvl w:ilvl="5" w:tplc="3836D9C2">
      <w:start w:val="1"/>
      <w:numFmt w:val="lowerRoman"/>
      <w:lvlText w:val="%6."/>
      <w:lvlJc w:val="right"/>
      <w:pPr>
        <w:ind w:left="3960" w:hanging="180"/>
      </w:pPr>
    </w:lvl>
    <w:lvl w:ilvl="6" w:tplc="AA3C49D0">
      <w:start w:val="1"/>
      <w:numFmt w:val="decimal"/>
      <w:lvlText w:val="%7."/>
      <w:lvlJc w:val="left"/>
      <w:pPr>
        <w:ind w:left="4680" w:hanging="360"/>
      </w:pPr>
    </w:lvl>
    <w:lvl w:ilvl="7" w:tplc="35C2CFFC">
      <w:start w:val="1"/>
      <w:numFmt w:val="lowerLetter"/>
      <w:lvlText w:val="%8."/>
      <w:lvlJc w:val="left"/>
      <w:pPr>
        <w:ind w:left="5400" w:hanging="360"/>
      </w:pPr>
    </w:lvl>
    <w:lvl w:ilvl="8" w:tplc="AD54E2DA">
      <w:start w:val="1"/>
      <w:numFmt w:val="lowerRoman"/>
      <w:lvlText w:val="%9."/>
      <w:lvlJc w:val="right"/>
      <w:pPr>
        <w:ind w:left="6120" w:hanging="180"/>
      </w:pPr>
    </w:lvl>
  </w:abstractNum>
  <w:abstractNum w:abstractNumId="40" w15:restartNumberingAfterBreak="0">
    <w:nsid w:val="7EE622FF"/>
    <w:multiLevelType w:val="hybridMultilevel"/>
    <w:tmpl w:val="037AAF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927739677">
    <w:abstractNumId w:val="39"/>
  </w:num>
  <w:num w:numId="2" w16cid:durableId="367145342">
    <w:abstractNumId w:val="24"/>
  </w:num>
  <w:num w:numId="3" w16cid:durableId="1538082841">
    <w:abstractNumId w:val="29"/>
  </w:num>
  <w:num w:numId="4" w16cid:durableId="2038315796">
    <w:abstractNumId w:val="21"/>
  </w:num>
  <w:num w:numId="5" w16cid:durableId="2118787395">
    <w:abstractNumId w:val="19"/>
  </w:num>
  <w:num w:numId="6" w16cid:durableId="1671909800">
    <w:abstractNumId w:val="11"/>
  </w:num>
  <w:num w:numId="7" w16cid:durableId="1932929670">
    <w:abstractNumId w:val="5"/>
  </w:num>
  <w:num w:numId="8" w16cid:durableId="606617339">
    <w:abstractNumId w:val="10"/>
  </w:num>
  <w:num w:numId="9" w16cid:durableId="1712070994">
    <w:abstractNumId w:val="35"/>
  </w:num>
  <w:num w:numId="10" w16cid:durableId="2098751584">
    <w:abstractNumId w:val="40"/>
  </w:num>
  <w:num w:numId="11" w16cid:durableId="1429153843">
    <w:abstractNumId w:val="26"/>
  </w:num>
  <w:num w:numId="12" w16cid:durableId="1510632816">
    <w:abstractNumId w:val="23"/>
  </w:num>
  <w:num w:numId="13" w16cid:durableId="1789084732">
    <w:abstractNumId w:val="17"/>
  </w:num>
  <w:num w:numId="14" w16cid:durableId="819660970">
    <w:abstractNumId w:val="0"/>
  </w:num>
  <w:num w:numId="15" w16cid:durableId="1875730596">
    <w:abstractNumId w:val="8"/>
  </w:num>
  <w:num w:numId="16" w16cid:durableId="533271134">
    <w:abstractNumId w:val="3"/>
  </w:num>
  <w:num w:numId="17" w16cid:durableId="776868887">
    <w:abstractNumId w:val="9"/>
  </w:num>
  <w:num w:numId="18" w16cid:durableId="1805660542">
    <w:abstractNumId w:val="13"/>
  </w:num>
  <w:num w:numId="19" w16cid:durableId="2013217748">
    <w:abstractNumId w:val="22"/>
  </w:num>
  <w:num w:numId="20" w16cid:durableId="1615018962">
    <w:abstractNumId w:val="7"/>
  </w:num>
  <w:num w:numId="21" w16cid:durableId="1104305816">
    <w:abstractNumId w:val="28"/>
  </w:num>
  <w:num w:numId="22" w16cid:durableId="1733774574">
    <w:abstractNumId w:val="30"/>
  </w:num>
  <w:num w:numId="23" w16cid:durableId="1615552772">
    <w:abstractNumId w:val="14"/>
  </w:num>
  <w:num w:numId="24" w16cid:durableId="917403813">
    <w:abstractNumId w:val="37"/>
  </w:num>
  <w:num w:numId="25" w16cid:durableId="43061876">
    <w:abstractNumId w:val="33"/>
  </w:num>
  <w:num w:numId="26" w16cid:durableId="642348808">
    <w:abstractNumId w:val="32"/>
  </w:num>
  <w:num w:numId="27" w16cid:durableId="981428363">
    <w:abstractNumId w:val="1"/>
  </w:num>
  <w:num w:numId="28" w16cid:durableId="176848201">
    <w:abstractNumId w:val="25"/>
  </w:num>
  <w:num w:numId="29" w16cid:durableId="674957815">
    <w:abstractNumId w:val="16"/>
  </w:num>
  <w:num w:numId="30" w16cid:durableId="773936406">
    <w:abstractNumId w:val="31"/>
  </w:num>
  <w:num w:numId="31" w16cid:durableId="921262466">
    <w:abstractNumId w:val="6"/>
  </w:num>
  <w:num w:numId="32" w16cid:durableId="1718705115">
    <w:abstractNumId w:val="27"/>
  </w:num>
  <w:num w:numId="33" w16cid:durableId="1135098821">
    <w:abstractNumId w:val="15"/>
  </w:num>
  <w:num w:numId="34" w16cid:durableId="2073918428">
    <w:abstractNumId w:val="2"/>
  </w:num>
  <w:num w:numId="35" w16cid:durableId="2073498108">
    <w:abstractNumId w:val="20"/>
  </w:num>
  <w:num w:numId="36" w16cid:durableId="1387417465">
    <w:abstractNumId w:val="36"/>
  </w:num>
  <w:num w:numId="37" w16cid:durableId="576209988">
    <w:abstractNumId w:val="18"/>
  </w:num>
  <w:num w:numId="38" w16cid:durableId="613055156">
    <w:abstractNumId w:val="34"/>
  </w:num>
  <w:num w:numId="39" w16cid:durableId="1101534042">
    <w:abstractNumId w:val="12"/>
  </w:num>
  <w:num w:numId="40" w16cid:durableId="330723482">
    <w:abstractNumId w:val="4"/>
  </w:num>
  <w:num w:numId="41" w16cid:durableId="1734038172">
    <w:abstractNumId w:val="38"/>
  </w:num>
  <w:numIdMacAtCleanup w:val="23"/>
</w:numbering>
</file>

<file path=word/people.xml><?xml version="1.0" encoding="utf-8"?>
<w15:people xmlns:mc="http://schemas.openxmlformats.org/markup-compatibility/2006" xmlns:w15="http://schemas.microsoft.com/office/word/2012/wordml" mc:Ignorable="w15">
  <w15:person w15:author="Tom Prendergast">
    <w15:presenceInfo w15:providerId="AD" w15:userId="S::tom.prendergast@health.org.uk::8c1599fa-9e4e-4ba5-b176-55ec2558ac05"/>
  </w15:person>
  <w15:person w15:author="Caroline Fraser">
    <w15:presenceInfo w15:providerId="AD" w15:userId="S::Caroline.Fraser@health.org.uk::ec7b742a-3566-411b-b85a-ad8ded6af269"/>
  </w15:person>
  <w15:person w15:author="Guest User">
    <w15:presenceInfo w15:providerId="AD" w15:userId="S::urn:spo:anon#5b0a330bb905f50595936b03e3d9316a286fef204716c979e93e928626e62231::"/>
  </w15:person>
  <w15:person w15:author="Guest User">
    <w15:presenceInfo w15:providerId="AD" w15:userId="S::urn:spo:anon#00fa189ec0890716ca78d2cc82d089f8a1b8834bf848743e85f43c00c710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4E"/>
    <w:rsid w:val="000004F4"/>
    <w:rsid w:val="000076D9"/>
    <w:rsid w:val="00010DDF"/>
    <w:rsid w:val="00015401"/>
    <w:rsid w:val="000213B3"/>
    <w:rsid w:val="000219D3"/>
    <w:rsid w:val="0002397F"/>
    <w:rsid w:val="00025566"/>
    <w:rsid w:val="00027DD6"/>
    <w:rsid w:val="00030951"/>
    <w:rsid w:val="000312A4"/>
    <w:rsid w:val="00032566"/>
    <w:rsid w:val="00034BD1"/>
    <w:rsid w:val="0003599D"/>
    <w:rsid w:val="000421D7"/>
    <w:rsid w:val="000438A7"/>
    <w:rsid w:val="00044712"/>
    <w:rsid w:val="00046670"/>
    <w:rsid w:val="00047D49"/>
    <w:rsid w:val="00053073"/>
    <w:rsid w:val="0005559D"/>
    <w:rsid w:val="00057AA7"/>
    <w:rsid w:val="00057DCE"/>
    <w:rsid w:val="000601CD"/>
    <w:rsid w:val="00061914"/>
    <w:rsid w:val="00066D0D"/>
    <w:rsid w:val="000729B1"/>
    <w:rsid w:val="00073518"/>
    <w:rsid w:val="00076AAD"/>
    <w:rsid w:val="000815BE"/>
    <w:rsid w:val="00082315"/>
    <w:rsid w:val="00083078"/>
    <w:rsid w:val="00085896"/>
    <w:rsid w:val="00087465"/>
    <w:rsid w:val="00087787"/>
    <w:rsid w:val="000A44BF"/>
    <w:rsid w:val="000A601B"/>
    <w:rsid w:val="000A6079"/>
    <w:rsid w:val="000A78D4"/>
    <w:rsid w:val="000B1EFA"/>
    <w:rsid w:val="000B3DDF"/>
    <w:rsid w:val="000B6C73"/>
    <w:rsid w:val="000C0E8B"/>
    <w:rsid w:val="000C1111"/>
    <w:rsid w:val="000C70F3"/>
    <w:rsid w:val="000D1C93"/>
    <w:rsid w:val="000D74B0"/>
    <w:rsid w:val="000E6AD1"/>
    <w:rsid w:val="000E7759"/>
    <w:rsid w:val="000F0F27"/>
    <w:rsid w:val="000F1B5D"/>
    <w:rsid w:val="000F2F5D"/>
    <w:rsid w:val="000F3F70"/>
    <w:rsid w:val="000F58AF"/>
    <w:rsid w:val="00102B11"/>
    <w:rsid w:val="00107FEE"/>
    <w:rsid w:val="00110A3D"/>
    <w:rsid w:val="00111FEA"/>
    <w:rsid w:val="0011351D"/>
    <w:rsid w:val="001226D9"/>
    <w:rsid w:val="00123351"/>
    <w:rsid w:val="00124DC5"/>
    <w:rsid w:val="00131163"/>
    <w:rsid w:val="0013125C"/>
    <w:rsid w:val="00132A71"/>
    <w:rsid w:val="00136557"/>
    <w:rsid w:val="00145E90"/>
    <w:rsid w:val="001462EF"/>
    <w:rsid w:val="00147115"/>
    <w:rsid w:val="001475A7"/>
    <w:rsid w:val="001551F9"/>
    <w:rsid w:val="0015520B"/>
    <w:rsid w:val="0016225E"/>
    <w:rsid w:val="001631EE"/>
    <w:rsid w:val="00163FAE"/>
    <w:rsid w:val="001649F2"/>
    <w:rsid w:val="00166782"/>
    <w:rsid w:val="00170790"/>
    <w:rsid w:val="001763A7"/>
    <w:rsid w:val="0017652C"/>
    <w:rsid w:val="00186F59"/>
    <w:rsid w:val="00187828"/>
    <w:rsid w:val="00192F4D"/>
    <w:rsid w:val="001937CC"/>
    <w:rsid w:val="00195F4E"/>
    <w:rsid w:val="0019648C"/>
    <w:rsid w:val="00197759"/>
    <w:rsid w:val="00197A84"/>
    <w:rsid w:val="00197B60"/>
    <w:rsid w:val="001A1128"/>
    <w:rsid w:val="001A29A8"/>
    <w:rsid w:val="001B06C3"/>
    <w:rsid w:val="001B0B1E"/>
    <w:rsid w:val="001B4DF3"/>
    <w:rsid w:val="001B7E34"/>
    <w:rsid w:val="001C0AE8"/>
    <w:rsid w:val="001C17CA"/>
    <w:rsid w:val="001C1CD6"/>
    <w:rsid w:val="001C6051"/>
    <w:rsid w:val="001C71DC"/>
    <w:rsid w:val="001C7BDD"/>
    <w:rsid w:val="001D4029"/>
    <w:rsid w:val="001D4F4D"/>
    <w:rsid w:val="001D5A4B"/>
    <w:rsid w:val="001D7668"/>
    <w:rsid w:val="001D7938"/>
    <w:rsid w:val="001E07FF"/>
    <w:rsid w:val="001E5932"/>
    <w:rsid w:val="001E62C3"/>
    <w:rsid w:val="001F4B1E"/>
    <w:rsid w:val="001F7B07"/>
    <w:rsid w:val="0020080A"/>
    <w:rsid w:val="00201DE7"/>
    <w:rsid w:val="00202095"/>
    <w:rsid w:val="00205519"/>
    <w:rsid w:val="00213034"/>
    <w:rsid w:val="002177BE"/>
    <w:rsid w:val="00222845"/>
    <w:rsid w:val="002251A6"/>
    <w:rsid w:val="00227461"/>
    <w:rsid w:val="00227C86"/>
    <w:rsid w:val="00227FF3"/>
    <w:rsid w:val="0023072A"/>
    <w:rsid w:val="002335AB"/>
    <w:rsid w:val="002342C0"/>
    <w:rsid w:val="00236071"/>
    <w:rsid w:val="0023634C"/>
    <w:rsid w:val="00237D13"/>
    <w:rsid w:val="00240809"/>
    <w:rsid w:val="00240A61"/>
    <w:rsid w:val="00242625"/>
    <w:rsid w:val="00242A37"/>
    <w:rsid w:val="00242D18"/>
    <w:rsid w:val="00246C98"/>
    <w:rsid w:val="002479CB"/>
    <w:rsid w:val="002542DF"/>
    <w:rsid w:val="002550E9"/>
    <w:rsid w:val="00266B29"/>
    <w:rsid w:val="00273907"/>
    <w:rsid w:val="002750CD"/>
    <w:rsid w:val="00275883"/>
    <w:rsid w:val="0027662A"/>
    <w:rsid w:val="00276B89"/>
    <w:rsid w:val="00282A09"/>
    <w:rsid w:val="00286205"/>
    <w:rsid w:val="0029021D"/>
    <w:rsid w:val="0029088E"/>
    <w:rsid w:val="00294159"/>
    <w:rsid w:val="00297E7F"/>
    <w:rsid w:val="002A0D71"/>
    <w:rsid w:val="002A1D2F"/>
    <w:rsid w:val="002A4314"/>
    <w:rsid w:val="002A559B"/>
    <w:rsid w:val="002A76A7"/>
    <w:rsid w:val="002B0033"/>
    <w:rsid w:val="002B027B"/>
    <w:rsid w:val="002B59BE"/>
    <w:rsid w:val="002B6D7D"/>
    <w:rsid w:val="002B799F"/>
    <w:rsid w:val="002C02D2"/>
    <w:rsid w:val="002C30C8"/>
    <w:rsid w:val="002C3B28"/>
    <w:rsid w:val="002C3CD3"/>
    <w:rsid w:val="002C5253"/>
    <w:rsid w:val="002D0860"/>
    <w:rsid w:val="002D0CDD"/>
    <w:rsid w:val="002D2DB7"/>
    <w:rsid w:val="002D6B83"/>
    <w:rsid w:val="002D7A5F"/>
    <w:rsid w:val="002F0CE4"/>
    <w:rsid w:val="002F0DDB"/>
    <w:rsid w:val="002F2970"/>
    <w:rsid w:val="002F350C"/>
    <w:rsid w:val="002F387A"/>
    <w:rsid w:val="002F42AA"/>
    <w:rsid w:val="002F7215"/>
    <w:rsid w:val="003004E1"/>
    <w:rsid w:val="00301259"/>
    <w:rsid w:val="00301BC9"/>
    <w:rsid w:val="003156A2"/>
    <w:rsid w:val="00316138"/>
    <w:rsid w:val="00317845"/>
    <w:rsid w:val="003234A1"/>
    <w:rsid w:val="00324A2C"/>
    <w:rsid w:val="00325988"/>
    <w:rsid w:val="00331104"/>
    <w:rsid w:val="00331E0F"/>
    <w:rsid w:val="00333348"/>
    <w:rsid w:val="00334278"/>
    <w:rsid w:val="00335FEB"/>
    <w:rsid w:val="003361A5"/>
    <w:rsid w:val="003374D5"/>
    <w:rsid w:val="00337B70"/>
    <w:rsid w:val="003415C2"/>
    <w:rsid w:val="003417E0"/>
    <w:rsid w:val="003422E7"/>
    <w:rsid w:val="00345E35"/>
    <w:rsid w:val="0035500F"/>
    <w:rsid w:val="003628FC"/>
    <w:rsid w:val="00362947"/>
    <w:rsid w:val="0036655C"/>
    <w:rsid w:val="00367827"/>
    <w:rsid w:val="00376027"/>
    <w:rsid w:val="003761F3"/>
    <w:rsid w:val="00377268"/>
    <w:rsid w:val="003777DB"/>
    <w:rsid w:val="00385101"/>
    <w:rsid w:val="00387E3B"/>
    <w:rsid w:val="003905A4"/>
    <w:rsid w:val="0039172B"/>
    <w:rsid w:val="0039353A"/>
    <w:rsid w:val="0039498F"/>
    <w:rsid w:val="00394BC7"/>
    <w:rsid w:val="003A0C60"/>
    <w:rsid w:val="003A566F"/>
    <w:rsid w:val="003A5699"/>
    <w:rsid w:val="003B1D58"/>
    <w:rsid w:val="003B77BA"/>
    <w:rsid w:val="003C00E3"/>
    <w:rsid w:val="003C05C6"/>
    <w:rsid w:val="003C6E18"/>
    <w:rsid w:val="003D28E2"/>
    <w:rsid w:val="003D75D4"/>
    <w:rsid w:val="003E14A0"/>
    <w:rsid w:val="003E14DE"/>
    <w:rsid w:val="003E1FBF"/>
    <w:rsid w:val="003F090A"/>
    <w:rsid w:val="003F2E4E"/>
    <w:rsid w:val="003F4275"/>
    <w:rsid w:val="00400C1A"/>
    <w:rsid w:val="00404CBC"/>
    <w:rsid w:val="004079B2"/>
    <w:rsid w:val="00410D5C"/>
    <w:rsid w:val="0041260E"/>
    <w:rsid w:val="00421092"/>
    <w:rsid w:val="004273E7"/>
    <w:rsid w:val="004304C2"/>
    <w:rsid w:val="00433A31"/>
    <w:rsid w:val="00433DC1"/>
    <w:rsid w:val="00434AE1"/>
    <w:rsid w:val="00444E69"/>
    <w:rsid w:val="004471A2"/>
    <w:rsid w:val="00450B7C"/>
    <w:rsid w:val="00451789"/>
    <w:rsid w:val="00452B5B"/>
    <w:rsid w:val="00452B89"/>
    <w:rsid w:val="0045307D"/>
    <w:rsid w:val="00455DAC"/>
    <w:rsid w:val="0045775C"/>
    <w:rsid w:val="004637D9"/>
    <w:rsid w:val="00467DE4"/>
    <w:rsid w:val="00477570"/>
    <w:rsid w:val="00480DB1"/>
    <w:rsid w:val="004820E7"/>
    <w:rsid w:val="00483AD6"/>
    <w:rsid w:val="00484960"/>
    <w:rsid w:val="00486715"/>
    <w:rsid w:val="0049134E"/>
    <w:rsid w:val="004916BD"/>
    <w:rsid w:val="004921B6"/>
    <w:rsid w:val="00493FA6"/>
    <w:rsid w:val="004966FB"/>
    <w:rsid w:val="004A3627"/>
    <w:rsid w:val="004B55E6"/>
    <w:rsid w:val="004B5EB2"/>
    <w:rsid w:val="004B631A"/>
    <w:rsid w:val="004C0E5F"/>
    <w:rsid w:val="004C32AA"/>
    <w:rsid w:val="004C4741"/>
    <w:rsid w:val="004D03F5"/>
    <w:rsid w:val="004D1490"/>
    <w:rsid w:val="004E6724"/>
    <w:rsid w:val="004F17D0"/>
    <w:rsid w:val="004F196C"/>
    <w:rsid w:val="004F2335"/>
    <w:rsid w:val="004F26A5"/>
    <w:rsid w:val="004F3F06"/>
    <w:rsid w:val="004F6688"/>
    <w:rsid w:val="0050129E"/>
    <w:rsid w:val="005022D7"/>
    <w:rsid w:val="00504985"/>
    <w:rsid w:val="00506461"/>
    <w:rsid w:val="00506FC6"/>
    <w:rsid w:val="00507D1B"/>
    <w:rsid w:val="00510FE0"/>
    <w:rsid w:val="00511DD8"/>
    <w:rsid w:val="00513547"/>
    <w:rsid w:val="00515F5F"/>
    <w:rsid w:val="005162C7"/>
    <w:rsid w:val="00521297"/>
    <w:rsid w:val="00522963"/>
    <w:rsid w:val="00535D5E"/>
    <w:rsid w:val="00536AEC"/>
    <w:rsid w:val="00536E35"/>
    <w:rsid w:val="00536E38"/>
    <w:rsid w:val="0054599C"/>
    <w:rsid w:val="005469F0"/>
    <w:rsid w:val="00546FE4"/>
    <w:rsid w:val="0054729F"/>
    <w:rsid w:val="00553B87"/>
    <w:rsid w:val="00555857"/>
    <w:rsid w:val="00557077"/>
    <w:rsid w:val="005641EB"/>
    <w:rsid w:val="0056654A"/>
    <w:rsid w:val="005665E7"/>
    <w:rsid w:val="00571503"/>
    <w:rsid w:val="0057218F"/>
    <w:rsid w:val="005737DD"/>
    <w:rsid w:val="0057395B"/>
    <w:rsid w:val="00574F9C"/>
    <w:rsid w:val="00575571"/>
    <w:rsid w:val="00576182"/>
    <w:rsid w:val="0058030E"/>
    <w:rsid w:val="00580C4D"/>
    <w:rsid w:val="00583A05"/>
    <w:rsid w:val="00583A7D"/>
    <w:rsid w:val="00583BBE"/>
    <w:rsid w:val="00586226"/>
    <w:rsid w:val="00591D22"/>
    <w:rsid w:val="00592662"/>
    <w:rsid w:val="00592FDB"/>
    <w:rsid w:val="005938C8"/>
    <w:rsid w:val="005A1D26"/>
    <w:rsid w:val="005A529D"/>
    <w:rsid w:val="005A6E81"/>
    <w:rsid w:val="005A78F8"/>
    <w:rsid w:val="005B014C"/>
    <w:rsid w:val="005B4B6C"/>
    <w:rsid w:val="005B564E"/>
    <w:rsid w:val="005B6591"/>
    <w:rsid w:val="005C07D1"/>
    <w:rsid w:val="005C357B"/>
    <w:rsid w:val="005C47CF"/>
    <w:rsid w:val="005C6C21"/>
    <w:rsid w:val="005D08B2"/>
    <w:rsid w:val="005D0A85"/>
    <w:rsid w:val="005D3AC8"/>
    <w:rsid w:val="005D45FC"/>
    <w:rsid w:val="005D6337"/>
    <w:rsid w:val="005D7A89"/>
    <w:rsid w:val="005F0AE3"/>
    <w:rsid w:val="005F5C32"/>
    <w:rsid w:val="005F620E"/>
    <w:rsid w:val="005F7B49"/>
    <w:rsid w:val="00604690"/>
    <w:rsid w:val="00607917"/>
    <w:rsid w:val="0061341F"/>
    <w:rsid w:val="00623E60"/>
    <w:rsid w:val="00623E83"/>
    <w:rsid w:val="006249E5"/>
    <w:rsid w:val="00625E2A"/>
    <w:rsid w:val="00632D49"/>
    <w:rsid w:val="00640574"/>
    <w:rsid w:val="00640EF0"/>
    <w:rsid w:val="00640F90"/>
    <w:rsid w:val="0064198F"/>
    <w:rsid w:val="00641A1E"/>
    <w:rsid w:val="00645337"/>
    <w:rsid w:val="0064727F"/>
    <w:rsid w:val="00650290"/>
    <w:rsid w:val="0065285C"/>
    <w:rsid w:val="00656AB4"/>
    <w:rsid w:val="00662F44"/>
    <w:rsid w:val="0066419F"/>
    <w:rsid w:val="00671AC0"/>
    <w:rsid w:val="00672B9B"/>
    <w:rsid w:val="00673CF5"/>
    <w:rsid w:val="00677C30"/>
    <w:rsid w:val="0068087F"/>
    <w:rsid w:val="00681FBB"/>
    <w:rsid w:val="00683BB3"/>
    <w:rsid w:val="00683DCD"/>
    <w:rsid w:val="00695F6B"/>
    <w:rsid w:val="006A3030"/>
    <w:rsid w:val="006A3C9B"/>
    <w:rsid w:val="006B0117"/>
    <w:rsid w:val="006B1E84"/>
    <w:rsid w:val="006C292C"/>
    <w:rsid w:val="006C69A0"/>
    <w:rsid w:val="006C708B"/>
    <w:rsid w:val="006D4F41"/>
    <w:rsid w:val="006D6A78"/>
    <w:rsid w:val="006D6D56"/>
    <w:rsid w:val="006E0401"/>
    <w:rsid w:val="006E1AAA"/>
    <w:rsid w:val="006E1C5B"/>
    <w:rsid w:val="006E2007"/>
    <w:rsid w:val="006E2C37"/>
    <w:rsid w:val="006F0075"/>
    <w:rsid w:val="006F1D3D"/>
    <w:rsid w:val="006F3D6D"/>
    <w:rsid w:val="00701EBB"/>
    <w:rsid w:val="007051D0"/>
    <w:rsid w:val="00705FDD"/>
    <w:rsid w:val="00713A0A"/>
    <w:rsid w:val="0071493B"/>
    <w:rsid w:val="00714CA6"/>
    <w:rsid w:val="007230D5"/>
    <w:rsid w:val="007251DA"/>
    <w:rsid w:val="0072759B"/>
    <w:rsid w:val="00727E7B"/>
    <w:rsid w:val="00733476"/>
    <w:rsid w:val="00734201"/>
    <w:rsid w:val="00734D86"/>
    <w:rsid w:val="00736932"/>
    <w:rsid w:val="00741F56"/>
    <w:rsid w:val="007432B5"/>
    <w:rsid w:val="007447B2"/>
    <w:rsid w:val="007459C7"/>
    <w:rsid w:val="00746588"/>
    <w:rsid w:val="0075043E"/>
    <w:rsid w:val="007505FC"/>
    <w:rsid w:val="00751E93"/>
    <w:rsid w:val="007525E9"/>
    <w:rsid w:val="007552FD"/>
    <w:rsid w:val="0075734F"/>
    <w:rsid w:val="00757E73"/>
    <w:rsid w:val="00763306"/>
    <w:rsid w:val="00764C2D"/>
    <w:rsid w:val="00770949"/>
    <w:rsid w:val="00773E9F"/>
    <w:rsid w:val="00775F3E"/>
    <w:rsid w:val="0077788F"/>
    <w:rsid w:val="007831D0"/>
    <w:rsid w:val="00784567"/>
    <w:rsid w:val="00784FA2"/>
    <w:rsid w:val="0079420E"/>
    <w:rsid w:val="00797095"/>
    <w:rsid w:val="007A34D6"/>
    <w:rsid w:val="007A4FE9"/>
    <w:rsid w:val="007A588E"/>
    <w:rsid w:val="007B397F"/>
    <w:rsid w:val="007B544E"/>
    <w:rsid w:val="007B7BA2"/>
    <w:rsid w:val="007C2186"/>
    <w:rsid w:val="007C7ACC"/>
    <w:rsid w:val="007D5220"/>
    <w:rsid w:val="007E04AD"/>
    <w:rsid w:val="007E5C68"/>
    <w:rsid w:val="007E5E9D"/>
    <w:rsid w:val="007F0E19"/>
    <w:rsid w:val="007F1761"/>
    <w:rsid w:val="007F69B7"/>
    <w:rsid w:val="007F710D"/>
    <w:rsid w:val="007F7405"/>
    <w:rsid w:val="00803B1B"/>
    <w:rsid w:val="00803B53"/>
    <w:rsid w:val="00805E54"/>
    <w:rsid w:val="00806DD8"/>
    <w:rsid w:val="00814852"/>
    <w:rsid w:val="00814D1D"/>
    <w:rsid w:val="00815E62"/>
    <w:rsid w:val="00817D6A"/>
    <w:rsid w:val="00821C29"/>
    <w:rsid w:val="0082586D"/>
    <w:rsid w:val="00825DF5"/>
    <w:rsid w:val="00826FB3"/>
    <w:rsid w:val="00827DAB"/>
    <w:rsid w:val="008324CB"/>
    <w:rsid w:val="00833B4D"/>
    <w:rsid w:val="00843099"/>
    <w:rsid w:val="00847942"/>
    <w:rsid w:val="00855676"/>
    <w:rsid w:val="0085604D"/>
    <w:rsid w:val="008602DE"/>
    <w:rsid w:val="008627BE"/>
    <w:rsid w:val="00866D7F"/>
    <w:rsid w:val="00873F15"/>
    <w:rsid w:val="00874697"/>
    <w:rsid w:val="00874DCC"/>
    <w:rsid w:val="00877F96"/>
    <w:rsid w:val="008824A0"/>
    <w:rsid w:val="008838C3"/>
    <w:rsid w:val="00883FFA"/>
    <w:rsid w:val="00885977"/>
    <w:rsid w:val="008861A6"/>
    <w:rsid w:val="00890459"/>
    <w:rsid w:val="008917F0"/>
    <w:rsid w:val="008930AC"/>
    <w:rsid w:val="0089338D"/>
    <w:rsid w:val="008962C5"/>
    <w:rsid w:val="00896374"/>
    <w:rsid w:val="008A0055"/>
    <w:rsid w:val="008A2BEF"/>
    <w:rsid w:val="008A2C1A"/>
    <w:rsid w:val="008A3030"/>
    <w:rsid w:val="008B34A4"/>
    <w:rsid w:val="008B36C9"/>
    <w:rsid w:val="008B4FB1"/>
    <w:rsid w:val="008B5AB4"/>
    <w:rsid w:val="008C4E55"/>
    <w:rsid w:val="008C563D"/>
    <w:rsid w:val="008D050E"/>
    <w:rsid w:val="008E634D"/>
    <w:rsid w:val="008F07FE"/>
    <w:rsid w:val="008F1C61"/>
    <w:rsid w:val="008F7190"/>
    <w:rsid w:val="009004DA"/>
    <w:rsid w:val="009064F4"/>
    <w:rsid w:val="00912980"/>
    <w:rsid w:val="00915DF6"/>
    <w:rsid w:val="00917613"/>
    <w:rsid w:val="009231C2"/>
    <w:rsid w:val="00930D45"/>
    <w:rsid w:val="00933D7E"/>
    <w:rsid w:val="009350BE"/>
    <w:rsid w:val="009373FA"/>
    <w:rsid w:val="009404C3"/>
    <w:rsid w:val="009406A3"/>
    <w:rsid w:val="00940972"/>
    <w:rsid w:val="00940A9D"/>
    <w:rsid w:val="00942E51"/>
    <w:rsid w:val="00952796"/>
    <w:rsid w:val="0095380E"/>
    <w:rsid w:val="00954A1E"/>
    <w:rsid w:val="00960585"/>
    <w:rsid w:val="00961A86"/>
    <w:rsid w:val="009648CF"/>
    <w:rsid w:val="00972E8E"/>
    <w:rsid w:val="009738AD"/>
    <w:rsid w:val="00974167"/>
    <w:rsid w:val="00975100"/>
    <w:rsid w:val="00986E67"/>
    <w:rsid w:val="0098715A"/>
    <w:rsid w:val="009908C9"/>
    <w:rsid w:val="00990B1B"/>
    <w:rsid w:val="00993D10"/>
    <w:rsid w:val="00995F1E"/>
    <w:rsid w:val="00996181"/>
    <w:rsid w:val="009A20C3"/>
    <w:rsid w:val="009A325C"/>
    <w:rsid w:val="009A33F2"/>
    <w:rsid w:val="009A4230"/>
    <w:rsid w:val="009B56FF"/>
    <w:rsid w:val="009B5942"/>
    <w:rsid w:val="009C6D8B"/>
    <w:rsid w:val="009D388B"/>
    <w:rsid w:val="009E21CE"/>
    <w:rsid w:val="009E3125"/>
    <w:rsid w:val="009E419D"/>
    <w:rsid w:val="009E49CC"/>
    <w:rsid w:val="009E53E9"/>
    <w:rsid w:val="009F0C90"/>
    <w:rsid w:val="009F2A59"/>
    <w:rsid w:val="009F6788"/>
    <w:rsid w:val="009F6DA8"/>
    <w:rsid w:val="00A026C0"/>
    <w:rsid w:val="00A03087"/>
    <w:rsid w:val="00A06B74"/>
    <w:rsid w:val="00A10899"/>
    <w:rsid w:val="00A10FB8"/>
    <w:rsid w:val="00A115C2"/>
    <w:rsid w:val="00A1610F"/>
    <w:rsid w:val="00A16421"/>
    <w:rsid w:val="00A24379"/>
    <w:rsid w:val="00A2481B"/>
    <w:rsid w:val="00A26C12"/>
    <w:rsid w:val="00A30F61"/>
    <w:rsid w:val="00A30FB2"/>
    <w:rsid w:val="00A31FAF"/>
    <w:rsid w:val="00A322DB"/>
    <w:rsid w:val="00A34DA6"/>
    <w:rsid w:val="00A40F2B"/>
    <w:rsid w:val="00A42897"/>
    <w:rsid w:val="00A462C5"/>
    <w:rsid w:val="00A52FED"/>
    <w:rsid w:val="00A54768"/>
    <w:rsid w:val="00A578A1"/>
    <w:rsid w:val="00A60804"/>
    <w:rsid w:val="00A722EB"/>
    <w:rsid w:val="00A72C23"/>
    <w:rsid w:val="00A733CC"/>
    <w:rsid w:val="00A76416"/>
    <w:rsid w:val="00A7681E"/>
    <w:rsid w:val="00A7725E"/>
    <w:rsid w:val="00A81737"/>
    <w:rsid w:val="00A86457"/>
    <w:rsid w:val="00A871BC"/>
    <w:rsid w:val="00A954A8"/>
    <w:rsid w:val="00A96430"/>
    <w:rsid w:val="00A97232"/>
    <w:rsid w:val="00AA597F"/>
    <w:rsid w:val="00AA71E6"/>
    <w:rsid w:val="00AB2052"/>
    <w:rsid w:val="00AB6554"/>
    <w:rsid w:val="00AC330F"/>
    <w:rsid w:val="00AC3CED"/>
    <w:rsid w:val="00AC634D"/>
    <w:rsid w:val="00AC6C58"/>
    <w:rsid w:val="00AC7985"/>
    <w:rsid w:val="00AC7EB3"/>
    <w:rsid w:val="00AD0606"/>
    <w:rsid w:val="00AD2F8F"/>
    <w:rsid w:val="00AD3074"/>
    <w:rsid w:val="00AE057E"/>
    <w:rsid w:val="00AF126B"/>
    <w:rsid w:val="00AF3718"/>
    <w:rsid w:val="00AF5B27"/>
    <w:rsid w:val="00B022D3"/>
    <w:rsid w:val="00B02D96"/>
    <w:rsid w:val="00B102B1"/>
    <w:rsid w:val="00B108AE"/>
    <w:rsid w:val="00B10BB3"/>
    <w:rsid w:val="00B12410"/>
    <w:rsid w:val="00B124AB"/>
    <w:rsid w:val="00B14418"/>
    <w:rsid w:val="00B16818"/>
    <w:rsid w:val="00B16F46"/>
    <w:rsid w:val="00B264C4"/>
    <w:rsid w:val="00B269D0"/>
    <w:rsid w:val="00B30C12"/>
    <w:rsid w:val="00B34688"/>
    <w:rsid w:val="00B356D7"/>
    <w:rsid w:val="00B35AC7"/>
    <w:rsid w:val="00B37D38"/>
    <w:rsid w:val="00B41ADE"/>
    <w:rsid w:val="00B45C73"/>
    <w:rsid w:val="00B528A6"/>
    <w:rsid w:val="00B57A14"/>
    <w:rsid w:val="00B61931"/>
    <w:rsid w:val="00B61E3B"/>
    <w:rsid w:val="00B6577E"/>
    <w:rsid w:val="00B66093"/>
    <w:rsid w:val="00B66141"/>
    <w:rsid w:val="00B701C3"/>
    <w:rsid w:val="00B75162"/>
    <w:rsid w:val="00B80416"/>
    <w:rsid w:val="00B80E54"/>
    <w:rsid w:val="00B8731F"/>
    <w:rsid w:val="00B87708"/>
    <w:rsid w:val="00B9156B"/>
    <w:rsid w:val="00B91658"/>
    <w:rsid w:val="00B91F7F"/>
    <w:rsid w:val="00B93185"/>
    <w:rsid w:val="00B974CC"/>
    <w:rsid w:val="00B99F90"/>
    <w:rsid w:val="00BA1E0F"/>
    <w:rsid w:val="00BA5151"/>
    <w:rsid w:val="00BA5314"/>
    <w:rsid w:val="00BA537C"/>
    <w:rsid w:val="00BA64EE"/>
    <w:rsid w:val="00BA77EB"/>
    <w:rsid w:val="00BB4D1B"/>
    <w:rsid w:val="00BB6D8A"/>
    <w:rsid w:val="00BB7904"/>
    <w:rsid w:val="00BB7C3F"/>
    <w:rsid w:val="00BC022D"/>
    <w:rsid w:val="00BC37C7"/>
    <w:rsid w:val="00BC7A19"/>
    <w:rsid w:val="00BD182E"/>
    <w:rsid w:val="00BD2A99"/>
    <w:rsid w:val="00BD39D1"/>
    <w:rsid w:val="00BD4614"/>
    <w:rsid w:val="00BD4945"/>
    <w:rsid w:val="00BD5A5E"/>
    <w:rsid w:val="00BD6511"/>
    <w:rsid w:val="00BD66AA"/>
    <w:rsid w:val="00BD6F1D"/>
    <w:rsid w:val="00BD733C"/>
    <w:rsid w:val="00BE014B"/>
    <w:rsid w:val="00BE208C"/>
    <w:rsid w:val="00BE2C81"/>
    <w:rsid w:val="00BF641A"/>
    <w:rsid w:val="00BF6C80"/>
    <w:rsid w:val="00C042B1"/>
    <w:rsid w:val="00C05805"/>
    <w:rsid w:val="00C05D27"/>
    <w:rsid w:val="00C0D5C3"/>
    <w:rsid w:val="00C109FA"/>
    <w:rsid w:val="00C1700E"/>
    <w:rsid w:val="00C17E97"/>
    <w:rsid w:val="00C22C7F"/>
    <w:rsid w:val="00C27BB3"/>
    <w:rsid w:val="00C27D18"/>
    <w:rsid w:val="00C304C8"/>
    <w:rsid w:val="00C328DF"/>
    <w:rsid w:val="00C3591F"/>
    <w:rsid w:val="00C37107"/>
    <w:rsid w:val="00C40DB3"/>
    <w:rsid w:val="00C422A3"/>
    <w:rsid w:val="00C4261E"/>
    <w:rsid w:val="00C44CD1"/>
    <w:rsid w:val="00C461F1"/>
    <w:rsid w:val="00C51F3F"/>
    <w:rsid w:val="00C60934"/>
    <w:rsid w:val="00C713DE"/>
    <w:rsid w:val="00C7260E"/>
    <w:rsid w:val="00C72997"/>
    <w:rsid w:val="00C74E8C"/>
    <w:rsid w:val="00C76FE2"/>
    <w:rsid w:val="00C8076C"/>
    <w:rsid w:val="00C80D49"/>
    <w:rsid w:val="00C834FD"/>
    <w:rsid w:val="00C83E83"/>
    <w:rsid w:val="00C84A61"/>
    <w:rsid w:val="00C86E56"/>
    <w:rsid w:val="00C96D48"/>
    <w:rsid w:val="00C97E92"/>
    <w:rsid w:val="00CA210A"/>
    <w:rsid w:val="00CA3B1B"/>
    <w:rsid w:val="00CA4D45"/>
    <w:rsid w:val="00CA7E0B"/>
    <w:rsid w:val="00CB1591"/>
    <w:rsid w:val="00CB1BA7"/>
    <w:rsid w:val="00CB58A4"/>
    <w:rsid w:val="00CB6C29"/>
    <w:rsid w:val="00CC2EDF"/>
    <w:rsid w:val="00CC3733"/>
    <w:rsid w:val="00CC4A5A"/>
    <w:rsid w:val="00CC5E73"/>
    <w:rsid w:val="00CD08B7"/>
    <w:rsid w:val="00CD1377"/>
    <w:rsid w:val="00CD1C77"/>
    <w:rsid w:val="00CD2E2B"/>
    <w:rsid w:val="00CD30E1"/>
    <w:rsid w:val="00CD5758"/>
    <w:rsid w:val="00CD61E3"/>
    <w:rsid w:val="00CE6D4A"/>
    <w:rsid w:val="00CF2A2C"/>
    <w:rsid w:val="00CF3842"/>
    <w:rsid w:val="00CF4B08"/>
    <w:rsid w:val="00CF4FFE"/>
    <w:rsid w:val="00CF6D55"/>
    <w:rsid w:val="00D038A2"/>
    <w:rsid w:val="00D050CC"/>
    <w:rsid w:val="00D05C04"/>
    <w:rsid w:val="00D06199"/>
    <w:rsid w:val="00D14840"/>
    <w:rsid w:val="00D15F0D"/>
    <w:rsid w:val="00D16155"/>
    <w:rsid w:val="00D17D50"/>
    <w:rsid w:val="00D212D9"/>
    <w:rsid w:val="00D25E46"/>
    <w:rsid w:val="00D26A11"/>
    <w:rsid w:val="00D275C0"/>
    <w:rsid w:val="00D306D5"/>
    <w:rsid w:val="00D30F90"/>
    <w:rsid w:val="00D35B47"/>
    <w:rsid w:val="00D36A36"/>
    <w:rsid w:val="00D42D4F"/>
    <w:rsid w:val="00D43C65"/>
    <w:rsid w:val="00D47AE4"/>
    <w:rsid w:val="00D528AB"/>
    <w:rsid w:val="00D540D8"/>
    <w:rsid w:val="00D56BB5"/>
    <w:rsid w:val="00D56EC1"/>
    <w:rsid w:val="00D61C08"/>
    <w:rsid w:val="00D61FA6"/>
    <w:rsid w:val="00D628EB"/>
    <w:rsid w:val="00D63FA5"/>
    <w:rsid w:val="00D674FD"/>
    <w:rsid w:val="00D7236A"/>
    <w:rsid w:val="00D75915"/>
    <w:rsid w:val="00D77F8F"/>
    <w:rsid w:val="00D8047B"/>
    <w:rsid w:val="00D823B7"/>
    <w:rsid w:val="00D830C0"/>
    <w:rsid w:val="00D830D1"/>
    <w:rsid w:val="00D85E90"/>
    <w:rsid w:val="00D86CA8"/>
    <w:rsid w:val="00D92236"/>
    <w:rsid w:val="00D9262F"/>
    <w:rsid w:val="00DA11C6"/>
    <w:rsid w:val="00DA203A"/>
    <w:rsid w:val="00DA304C"/>
    <w:rsid w:val="00DA771E"/>
    <w:rsid w:val="00DA7DAA"/>
    <w:rsid w:val="00DB1416"/>
    <w:rsid w:val="00DB3100"/>
    <w:rsid w:val="00DB4620"/>
    <w:rsid w:val="00DC1606"/>
    <w:rsid w:val="00DC2DC6"/>
    <w:rsid w:val="00DC2EAC"/>
    <w:rsid w:val="00DD0569"/>
    <w:rsid w:val="00DD1B27"/>
    <w:rsid w:val="00DD2B76"/>
    <w:rsid w:val="00DD5E89"/>
    <w:rsid w:val="00DD7020"/>
    <w:rsid w:val="00DE20DB"/>
    <w:rsid w:val="00DE5FAB"/>
    <w:rsid w:val="00DE65E6"/>
    <w:rsid w:val="00DF10FD"/>
    <w:rsid w:val="00DF69C0"/>
    <w:rsid w:val="00E009DD"/>
    <w:rsid w:val="00E05B60"/>
    <w:rsid w:val="00E105B9"/>
    <w:rsid w:val="00E163D7"/>
    <w:rsid w:val="00E244C2"/>
    <w:rsid w:val="00E25FC5"/>
    <w:rsid w:val="00E272EA"/>
    <w:rsid w:val="00E315BB"/>
    <w:rsid w:val="00E3179F"/>
    <w:rsid w:val="00E36289"/>
    <w:rsid w:val="00E40ABB"/>
    <w:rsid w:val="00E41007"/>
    <w:rsid w:val="00E4197B"/>
    <w:rsid w:val="00E4273B"/>
    <w:rsid w:val="00E46397"/>
    <w:rsid w:val="00E52349"/>
    <w:rsid w:val="00E523FD"/>
    <w:rsid w:val="00E54256"/>
    <w:rsid w:val="00E5562F"/>
    <w:rsid w:val="00E55D78"/>
    <w:rsid w:val="00E608C1"/>
    <w:rsid w:val="00E624F2"/>
    <w:rsid w:val="00E63E35"/>
    <w:rsid w:val="00E6645A"/>
    <w:rsid w:val="00E67C24"/>
    <w:rsid w:val="00E706BE"/>
    <w:rsid w:val="00E728F6"/>
    <w:rsid w:val="00E74BA9"/>
    <w:rsid w:val="00E80EE2"/>
    <w:rsid w:val="00E8190C"/>
    <w:rsid w:val="00E821D3"/>
    <w:rsid w:val="00E930B0"/>
    <w:rsid w:val="00E95DA4"/>
    <w:rsid w:val="00E96AD5"/>
    <w:rsid w:val="00EA0D80"/>
    <w:rsid w:val="00EA26F0"/>
    <w:rsid w:val="00EA374E"/>
    <w:rsid w:val="00EA525D"/>
    <w:rsid w:val="00EA60C5"/>
    <w:rsid w:val="00EA6B12"/>
    <w:rsid w:val="00EA705F"/>
    <w:rsid w:val="00EA7E62"/>
    <w:rsid w:val="00EB5DF5"/>
    <w:rsid w:val="00EB5DFD"/>
    <w:rsid w:val="00EB7C87"/>
    <w:rsid w:val="00EC14CE"/>
    <w:rsid w:val="00EC2099"/>
    <w:rsid w:val="00EC33FC"/>
    <w:rsid w:val="00EC3DB5"/>
    <w:rsid w:val="00EC42E5"/>
    <w:rsid w:val="00ED00BF"/>
    <w:rsid w:val="00ED44CC"/>
    <w:rsid w:val="00EE0AE9"/>
    <w:rsid w:val="00EE6478"/>
    <w:rsid w:val="00EF5394"/>
    <w:rsid w:val="00F01C12"/>
    <w:rsid w:val="00F02DAD"/>
    <w:rsid w:val="00F109CE"/>
    <w:rsid w:val="00F14046"/>
    <w:rsid w:val="00F16DD1"/>
    <w:rsid w:val="00F1787E"/>
    <w:rsid w:val="00F237E9"/>
    <w:rsid w:val="00F3388F"/>
    <w:rsid w:val="00F33DEB"/>
    <w:rsid w:val="00F3649A"/>
    <w:rsid w:val="00F4D706"/>
    <w:rsid w:val="00F5074C"/>
    <w:rsid w:val="00F52240"/>
    <w:rsid w:val="00F52A9B"/>
    <w:rsid w:val="00F5440F"/>
    <w:rsid w:val="00F56D06"/>
    <w:rsid w:val="00F56FBF"/>
    <w:rsid w:val="00F6085B"/>
    <w:rsid w:val="00F65AC9"/>
    <w:rsid w:val="00F6612F"/>
    <w:rsid w:val="00F66BFE"/>
    <w:rsid w:val="00F71709"/>
    <w:rsid w:val="00F73EC6"/>
    <w:rsid w:val="00F7479D"/>
    <w:rsid w:val="00F76EE2"/>
    <w:rsid w:val="00F80662"/>
    <w:rsid w:val="00F85C43"/>
    <w:rsid w:val="00F92591"/>
    <w:rsid w:val="00F95808"/>
    <w:rsid w:val="00F96583"/>
    <w:rsid w:val="00F96DC7"/>
    <w:rsid w:val="00FA1E24"/>
    <w:rsid w:val="00FA245D"/>
    <w:rsid w:val="00FA2B8D"/>
    <w:rsid w:val="00FA54EE"/>
    <w:rsid w:val="00FA555B"/>
    <w:rsid w:val="00FA7AB8"/>
    <w:rsid w:val="00FB2B1E"/>
    <w:rsid w:val="00FB37D0"/>
    <w:rsid w:val="00FB76D2"/>
    <w:rsid w:val="00FC16D3"/>
    <w:rsid w:val="00FD016C"/>
    <w:rsid w:val="00FD278F"/>
    <w:rsid w:val="00FD382F"/>
    <w:rsid w:val="00FE216C"/>
    <w:rsid w:val="00FE36A2"/>
    <w:rsid w:val="00FE48F9"/>
    <w:rsid w:val="00FE72FF"/>
    <w:rsid w:val="00FF0D51"/>
    <w:rsid w:val="00FF40D1"/>
    <w:rsid w:val="00FF765A"/>
    <w:rsid w:val="013E26CB"/>
    <w:rsid w:val="016B8FA5"/>
    <w:rsid w:val="01EBCCB2"/>
    <w:rsid w:val="0211137F"/>
    <w:rsid w:val="027600C6"/>
    <w:rsid w:val="029A7F15"/>
    <w:rsid w:val="02BD5A65"/>
    <w:rsid w:val="02C21FC2"/>
    <w:rsid w:val="0303F5FE"/>
    <w:rsid w:val="038923A6"/>
    <w:rsid w:val="039198D7"/>
    <w:rsid w:val="03A4A29E"/>
    <w:rsid w:val="03DFCA2F"/>
    <w:rsid w:val="040BE920"/>
    <w:rsid w:val="0411D127"/>
    <w:rsid w:val="044345D1"/>
    <w:rsid w:val="04804EF3"/>
    <w:rsid w:val="04B0CF5C"/>
    <w:rsid w:val="04D3D795"/>
    <w:rsid w:val="04D9D2D5"/>
    <w:rsid w:val="04FAFA42"/>
    <w:rsid w:val="053050EB"/>
    <w:rsid w:val="056C0498"/>
    <w:rsid w:val="05A30AD0"/>
    <w:rsid w:val="068B8AEA"/>
    <w:rsid w:val="0699B1F3"/>
    <w:rsid w:val="06A4AB33"/>
    <w:rsid w:val="06D7BBEF"/>
    <w:rsid w:val="06D87F81"/>
    <w:rsid w:val="06EE3198"/>
    <w:rsid w:val="06F860BE"/>
    <w:rsid w:val="06FBBB1C"/>
    <w:rsid w:val="0719A748"/>
    <w:rsid w:val="07385441"/>
    <w:rsid w:val="0741F99E"/>
    <w:rsid w:val="0757C34B"/>
    <w:rsid w:val="078997E8"/>
    <w:rsid w:val="07991A7E"/>
    <w:rsid w:val="07D26EF3"/>
    <w:rsid w:val="07DE8FB3"/>
    <w:rsid w:val="07ED3187"/>
    <w:rsid w:val="07FC4E67"/>
    <w:rsid w:val="081289A7"/>
    <w:rsid w:val="081C7A52"/>
    <w:rsid w:val="0822CA9A"/>
    <w:rsid w:val="085FA047"/>
    <w:rsid w:val="08754407"/>
    <w:rsid w:val="08A2E015"/>
    <w:rsid w:val="08A5EC80"/>
    <w:rsid w:val="08CAA7B8"/>
    <w:rsid w:val="091FD92C"/>
    <w:rsid w:val="092A00C0"/>
    <w:rsid w:val="09A2C7AB"/>
    <w:rsid w:val="09CCF46A"/>
    <w:rsid w:val="09D84CD9"/>
    <w:rsid w:val="0A13BF40"/>
    <w:rsid w:val="0A259E0C"/>
    <w:rsid w:val="0A2CD9C0"/>
    <w:rsid w:val="0A8F676D"/>
    <w:rsid w:val="0A9A8A04"/>
    <w:rsid w:val="0ACA8458"/>
    <w:rsid w:val="0AF3F0B4"/>
    <w:rsid w:val="0AF7B991"/>
    <w:rsid w:val="0B257945"/>
    <w:rsid w:val="0B45AE85"/>
    <w:rsid w:val="0B55EC1D"/>
    <w:rsid w:val="0B87FC4D"/>
    <w:rsid w:val="0B9788B5"/>
    <w:rsid w:val="0BA459D2"/>
    <w:rsid w:val="0BD4F7C0"/>
    <w:rsid w:val="0BD6574C"/>
    <w:rsid w:val="0BEE83C9"/>
    <w:rsid w:val="0C6EA4CD"/>
    <w:rsid w:val="0C6F88FD"/>
    <w:rsid w:val="0C84DF62"/>
    <w:rsid w:val="0C9108EA"/>
    <w:rsid w:val="0D152AA7"/>
    <w:rsid w:val="0D1F37A4"/>
    <w:rsid w:val="0D31C92F"/>
    <w:rsid w:val="0D356B2F"/>
    <w:rsid w:val="0D3E2546"/>
    <w:rsid w:val="0DA7B9AF"/>
    <w:rsid w:val="0DAE1CB5"/>
    <w:rsid w:val="0DC0F3F5"/>
    <w:rsid w:val="0DC33B10"/>
    <w:rsid w:val="0E0D858A"/>
    <w:rsid w:val="0E444E09"/>
    <w:rsid w:val="0E9182BD"/>
    <w:rsid w:val="0E9857DF"/>
    <w:rsid w:val="0EDFC3F6"/>
    <w:rsid w:val="0F1A5BD6"/>
    <w:rsid w:val="0F5838FD"/>
    <w:rsid w:val="0F5C3521"/>
    <w:rsid w:val="0F72ECD7"/>
    <w:rsid w:val="0F793E2C"/>
    <w:rsid w:val="0F7F3AC0"/>
    <w:rsid w:val="0FAC8487"/>
    <w:rsid w:val="0FC92972"/>
    <w:rsid w:val="0FECADCA"/>
    <w:rsid w:val="0FFEA12D"/>
    <w:rsid w:val="103CA8E2"/>
    <w:rsid w:val="103DB009"/>
    <w:rsid w:val="1053EDA5"/>
    <w:rsid w:val="1061638B"/>
    <w:rsid w:val="108DAE84"/>
    <w:rsid w:val="10DF87E5"/>
    <w:rsid w:val="111A5745"/>
    <w:rsid w:val="11343496"/>
    <w:rsid w:val="116588C2"/>
    <w:rsid w:val="11800A63"/>
    <w:rsid w:val="11AB3628"/>
    <w:rsid w:val="11C57681"/>
    <w:rsid w:val="11DF84CB"/>
    <w:rsid w:val="11FA2075"/>
    <w:rsid w:val="12266F77"/>
    <w:rsid w:val="125F4289"/>
    <w:rsid w:val="127253D8"/>
    <w:rsid w:val="127DA667"/>
    <w:rsid w:val="129E0177"/>
    <w:rsid w:val="12A59F1A"/>
    <w:rsid w:val="12ACD4D1"/>
    <w:rsid w:val="12B9F7A6"/>
    <w:rsid w:val="12CE0B33"/>
    <w:rsid w:val="12D6F4F4"/>
    <w:rsid w:val="12D7F1B6"/>
    <w:rsid w:val="13382D35"/>
    <w:rsid w:val="137B1484"/>
    <w:rsid w:val="138F9C42"/>
    <w:rsid w:val="13A35D66"/>
    <w:rsid w:val="13B9AEC1"/>
    <w:rsid w:val="13CD2FA4"/>
    <w:rsid w:val="13E044C4"/>
    <w:rsid w:val="143BEA47"/>
    <w:rsid w:val="14513B39"/>
    <w:rsid w:val="1455C807"/>
    <w:rsid w:val="14617285"/>
    <w:rsid w:val="14AF133E"/>
    <w:rsid w:val="1510A603"/>
    <w:rsid w:val="1547C492"/>
    <w:rsid w:val="15690005"/>
    <w:rsid w:val="15778798"/>
    <w:rsid w:val="15ACBB97"/>
    <w:rsid w:val="15D13C23"/>
    <w:rsid w:val="15DBBB95"/>
    <w:rsid w:val="160CC62A"/>
    <w:rsid w:val="16289137"/>
    <w:rsid w:val="16575466"/>
    <w:rsid w:val="167CC9C2"/>
    <w:rsid w:val="16F45A08"/>
    <w:rsid w:val="17313E59"/>
    <w:rsid w:val="174A6ABC"/>
    <w:rsid w:val="174BA0DC"/>
    <w:rsid w:val="17695ED1"/>
    <w:rsid w:val="17AF952F"/>
    <w:rsid w:val="18046A50"/>
    <w:rsid w:val="181502A4"/>
    <w:rsid w:val="1818A349"/>
    <w:rsid w:val="1851C9F5"/>
    <w:rsid w:val="18525C87"/>
    <w:rsid w:val="18CB605E"/>
    <w:rsid w:val="18CDB663"/>
    <w:rsid w:val="192E3455"/>
    <w:rsid w:val="193D0037"/>
    <w:rsid w:val="19826692"/>
    <w:rsid w:val="198FCD07"/>
    <w:rsid w:val="19B7AF44"/>
    <w:rsid w:val="19DCC722"/>
    <w:rsid w:val="19E4924F"/>
    <w:rsid w:val="19FB8192"/>
    <w:rsid w:val="1A00B7BB"/>
    <w:rsid w:val="1A11BC83"/>
    <w:rsid w:val="1A2C6A11"/>
    <w:rsid w:val="1A7212BF"/>
    <w:rsid w:val="1A979F54"/>
    <w:rsid w:val="1AC9CDF3"/>
    <w:rsid w:val="1AD4CB8A"/>
    <w:rsid w:val="1AF58D62"/>
    <w:rsid w:val="1B59F99A"/>
    <w:rsid w:val="1B62A5E1"/>
    <w:rsid w:val="1B82746A"/>
    <w:rsid w:val="1B82A386"/>
    <w:rsid w:val="1BB57A3F"/>
    <w:rsid w:val="1BF9B7C7"/>
    <w:rsid w:val="1C1562F6"/>
    <w:rsid w:val="1C35C95D"/>
    <w:rsid w:val="1C3EB8C8"/>
    <w:rsid w:val="1C4AC461"/>
    <w:rsid w:val="1C9FC6F1"/>
    <w:rsid w:val="1CD203A2"/>
    <w:rsid w:val="1CF4EC0F"/>
    <w:rsid w:val="1D3444F3"/>
    <w:rsid w:val="1D6C5F5E"/>
    <w:rsid w:val="1DAA64D0"/>
    <w:rsid w:val="1DAA9559"/>
    <w:rsid w:val="1DAB36A8"/>
    <w:rsid w:val="1E586544"/>
    <w:rsid w:val="1F072F27"/>
    <w:rsid w:val="1F596CC1"/>
    <w:rsid w:val="1F5F05CF"/>
    <w:rsid w:val="1F9B1483"/>
    <w:rsid w:val="1FA0C660"/>
    <w:rsid w:val="1FA58BBD"/>
    <w:rsid w:val="2003A53E"/>
    <w:rsid w:val="2045D9B9"/>
    <w:rsid w:val="20584431"/>
    <w:rsid w:val="20593F8C"/>
    <w:rsid w:val="2070747B"/>
    <w:rsid w:val="208B1EFD"/>
    <w:rsid w:val="209414EE"/>
    <w:rsid w:val="20A67FA6"/>
    <w:rsid w:val="20CF5860"/>
    <w:rsid w:val="21030C0D"/>
    <w:rsid w:val="21044252"/>
    <w:rsid w:val="2107D520"/>
    <w:rsid w:val="210862D9"/>
    <w:rsid w:val="21441435"/>
    <w:rsid w:val="2152EFD7"/>
    <w:rsid w:val="218FBEE7"/>
    <w:rsid w:val="21981F91"/>
    <w:rsid w:val="21B4F2EB"/>
    <w:rsid w:val="21D83F15"/>
    <w:rsid w:val="21E01670"/>
    <w:rsid w:val="21EF6751"/>
    <w:rsid w:val="21F85538"/>
    <w:rsid w:val="223ECFE9"/>
    <w:rsid w:val="22A012B3"/>
    <w:rsid w:val="22C4C150"/>
    <w:rsid w:val="22D15B8C"/>
    <w:rsid w:val="22E60CC5"/>
    <w:rsid w:val="22EFD5F9"/>
    <w:rsid w:val="23221BBA"/>
    <w:rsid w:val="23331FF7"/>
    <w:rsid w:val="236BE932"/>
    <w:rsid w:val="238B6214"/>
    <w:rsid w:val="2393B0E7"/>
    <w:rsid w:val="23AB4E2D"/>
    <w:rsid w:val="23B6927D"/>
    <w:rsid w:val="23DF1CEE"/>
    <w:rsid w:val="2413BC19"/>
    <w:rsid w:val="241C7AA3"/>
    <w:rsid w:val="2444A42A"/>
    <w:rsid w:val="24743783"/>
    <w:rsid w:val="249AFA63"/>
    <w:rsid w:val="24C8036F"/>
    <w:rsid w:val="24E26A72"/>
    <w:rsid w:val="2507B993"/>
    <w:rsid w:val="25149004"/>
    <w:rsid w:val="253626C2"/>
    <w:rsid w:val="253A5153"/>
    <w:rsid w:val="25637120"/>
    <w:rsid w:val="256DC1BA"/>
    <w:rsid w:val="2598E3A4"/>
    <w:rsid w:val="259F0798"/>
    <w:rsid w:val="25E674CC"/>
    <w:rsid w:val="25F6433F"/>
    <w:rsid w:val="2625704C"/>
    <w:rsid w:val="262B03A7"/>
    <w:rsid w:val="2632B068"/>
    <w:rsid w:val="26434BFB"/>
    <w:rsid w:val="2651AB4F"/>
    <w:rsid w:val="2656A37D"/>
    <w:rsid w:val="26603583"/>
    <w:rsid w:val="2665A232"/>
    <w:rsid w:val="268B6949"/>
    <w:rsid w:val="269380C3"/>
    <w:rsid w:val="26A34051"/>
    <w:rsid w:val="26BEDA95"/>
    <w:rsid w:val="26D07A10"/>
    <w:rsid w:val="26F74F92"/>
    <w:rsid w:val="27338C9F"/>
    <w:rsid w:val="273FAEAF"/>
    <w:rsid w:val="27517F44"/>
    <w:rsid w:val="2752389A"/>
    <w:rsid w:val="27A8093C"/>
    <w:rsid w:val="27AD57B3"/>
    <w:rsid w:val="27BBE717"/>
    <w:rsid w:val="27BE270B"/>
    <w:rsid w:val="27C3860F"/>
    <w:rsid w:val="27EC6562"/>
    <w:rsid w:val="282484A0"/>
    <w:rsid w:val="282A1527"/>
    <w:rsid w:val="283F5A55"/>
    <w:rsid w:val="284C6F8F"/>
    <w:rsid w:val="287A650C"/>
    <w:rsid w:val="289E6F1E"/>
    <w:rsid w:val="28B863BB"/>
    <w:rsid w:val="28BEB0B4"/>
    <w:rsid w:val="2916B68D"/>
    <w:rsid w:val="291CCA90"/>
    <w:rsid w:val="292B544B"/>
    <w:rsid w:val="2930ED70"/>
    <w:rsid w:val="29329068"/>
    <w:rsid w:val="295A3531"/>
    <w:rsid w:val="297A0AE7"/>
    <w:rsid w:val="2985B845"/>
    <w:rsid w:val="29B87F0A"/>
    <w:rsid w:val="29F60FB5"/>
    <w:rsid w:val="2A1FA999"/>
    <w:rsid w:val="2A8AE7C0"/>
    <w:rsid w:val="2A90E1E1"/>
    <w:rsid w:val="2A9E4A77"/>
    <w:rsid w:val="2A9F7F19"/>
    <w:rsid w:val="2AEC3BC6"/>
    <w:rsid w:val="2B13363A"/>
    <w:rsid w:val="2B23B9DA"/>
    <w:rsid w:val="2B3798B5"/>
    <w:rsid w:val="2B39595D"/>
    <w:rsid w:val="2B46700B"/>
    <w:rsid w:val="2B681253"/>
    <w:rsid w:val="2B7C77A3"/>
    <w:rsid w:val="2BB5C8D5"/>
    <w:rsid w:val="2BCACE10"/>
    <w:rsid w:val="2BD2BC53"/>
    <w:rsid w:val="2BFA3AD8"/>
    <w:rsid w:val="2BFACCD3"/>
    <w:rsid w:val="2C14A5C4"/>
    <w:rsid w:val="2C443622"/>
    <w:rsid w:val="2C4969CB"/>
    <w:rsid w:val="2C55AD3C"/>
    <w:rsid w:val="2C5636AC"/>
    <w:rsid w:val="2CE2743A"/>
    <w:rsid w:val="2CFAF6CA"/>
    <w:rsid w:val="2D417E20"/>
    <w:rsid w:val="2D4BD18E"/>
    <w:rsid w:val="2D531038"/>
    <w:rsid w:val="2D5FAB42"/>
    <w:rsid w:val="2DCF9CDD"/>
    <w:rsid w:val="2DEADB3B"/>
    <w:rsid w:val="2E5EE416"/>
    <w:rsid w:val="2E65A0D2"/>
    <w:rsid w:val="2E85D505"/>
    <w:rsid w:val="2E8FD6A8"/>
    <w:rsid w:val="2E954F92"/>
    <w:rsid w:val="2E9F95FE"/>
    <w:rsid w:val="2EC7831D"/>
    <w:rsid w:val="2EEFE02B"/>
    <w:rsid w:val="2F1D3C9C"/>
    <w:rsid w:val="2F60D003"/>
    <w:rsid w:val="2F7C9203"/>
    <w:rsid w:val="2FDAC041"/>
    <w:rsid w:val="2FE0901D"/>
    <w:rsid w:val="3019B7AD"/>
    <w:rsid w:val="303B0B65"/>
    <w:rsid w:val="304DBCC1"/>
    <w:rsid w:val="30569A53"/>
    <w:rsid w:val="3078EF0B"/>
    <w:rsid w:val="30D975D4"/>
    <w:rsid w:val="30DC058A"/>
    <w:rsid w:val="30DE60C3"/>
    <w:rsid w:val="311543DC"/>
    <w:rsid w:val="311FBCBD"/>
    <w:rsid w:val="312928CA"/>
    <w:rsid w:val="313B4C6B"/>
    <w:rsid w:val="3158ABC8"/>
    <w:rsid w:val="315F6D6E"/>
    <w:rsid w:val="3164F191"/>
    <w:rsid w:val="3173965C"/>
    <w:rsid w:val="318CEDA6"/>
    <w:rsid w:val="31981EC6"/>
    <w:rsid w:val="31A3580E"/>
    <w:rsid w:val="31A465CC"/>
    <w:rsid w:val="31BDA6B7"/>
    <w:rsid w:val="31FB816D"/>
    <w:rsid w:val="320DF076"/>
    <w:rsid w:val="3226BE44"/>
    <w:rsid w:val="322D29B0"/>
    <w:rsid w:val="3242A087"/>
    <w:rsid w:val="3256E375"/>
    <w:rsid w:val="32854F38"/>
    <w:rsid w:val="32BF20EC"/>
    <w:rsid w:val="32F95B01"/>
    <w:rsid w:val="32FB3DCF"/>
    <w:rsid w:val="331F3A80"/>
    <w:rsid w:val="3327D0DF"/>
    <w:rsid w:val="3327DB77"/>
    <w:rsid w:val="33390EFB"/>
    <w:rsid w:val="334586DF"/>
    <w:rsid w:val="33638872"/>
    <w:rsid w:val="3375E1AF"/>
    <w:rsid w:val="339AF440"/>
    <w:rsid w:val="33F78641"/>
    <w:rsid w:val="3400AC32"/>
    <w:rsid w:val="34970E2D"/>
    <w:rsid w:val="34B085CC"/>
    <w:rsid w:val="34B1CEF1"/>
    <w:rsid w:val="34B9BC05"/>
    <w:rsid w:val="34C3ABD8"/>
    <w:rsid w:val="34FC0FAB"/>
    <w:rsid w:val="35022F5C"/>
    <w:rsid w:val="352297C0"/>
    <w:rsid w:val="352DB4C2"/>
    <w:rsid w:val="35484B3D"/>
    <w:rsid w:val="35547AFB"/>
    <w:rsid w:val="358FE79A"/>
    <w:rsid w:val="35A05ABF"/>
    <w:rsid w:val="35A4846A"/>
    <w:rsid w:val="35C52565"/>
    <w:rsid w:val="35D2927A"/>
    <w:rsid w:val="35DDC0C8"/>
    <w:rsid w:val="365467E6"/>
    <w:rsid w:val="3664503C"/>
    <w:rsid w:val="368764E8"/>
    <w:rsid w:val="36A984BA"/>
    <w:rsid w:val="36E48613"/>
    <w:rsid w:val="36FD8B62"/>
    <w:rsid w:val="370B11CD"/>
    <w:rsid w:val="3712CB64"/>
    <w:rsid w:val="3734C58D"/>
    <w:rsid w:val="374397A8"/>
    <w:rsid w:val="37852C9B"/>
    <w:rsid w:val="37990250"/>
    <w:rsid w:val="37C81D62"/>
    <w:rsid w:val="37FA507B"/>
    <w:rsid w:val="3818D5AD"/>
    <w:rsid w:val="382FC768"/>
    <w:rsid w:val="38416120"/>
    <w:rsid w:val="3850D3C6"/>
    <w:rsid w:val="3862787D"/>
    <w:rsid w:val="38AAE95D"/>
    <w:rsid w:val="38DE3A10"/>
    <w:rsid w:val="38F1BBE9"/>
    <w:rsid w:val="391DD46F"/>
    <w:rsid w:val="392ADBDA"/>
    <w:rsid w:val="3943ADFD"/>
    <w:rsid w:val="395156F6"/>
    <w:rsid w:val="3969395F"/>
    <w:rsid w:val="3978A5D3"/>
    <w:rsid w:val="397D358D"/>
    <w:rsid w:val="398493A5"/>
    <w:rsid w:val="39A342FE"/>
    <w:rsid w:val="39C6EFB1"/>
    <w:rsid w:val="39ED2069"/>
    <w:rsid w:val="3A01104E"/>
    <w:rsid w:val="3A0778E1"/>
    <w:rsid w:val="3A292A5E"/>
    <w:rsid w:val="3A315B70"/>
    <w:rsid w:val="3A34A165"/>
    <w:rsid w:val="3A3D2C63"/>
    <w:rsid w:val="3A45F798"/>
    <w:rsid w:val="3A987307"/>
    <w:rsid w:val="3AC8A896"/>
    <w:rsid w:val="3AE1F5E0"/>
    <w:rsid w:val="3AE338D0"/>
    <w:rsid w:val="3B2AA73E"/>
    <w:rsid w:val="3B749BAF"/>
    <w:rsid w:val="3B9E6113"/>
    <w:rsid w:val="3BA28E72"/>
    <w:rsid w:val="3BE035AE"/>
    <w:rsid w:val="3BF00EF9"/>
    <w:rsid w:val="3C42178F"/>
    <w:rsid w:val="3C44E94F"/>
    <w:rsid w:val="3C9516AF"/>
    <w:rsid w:val="3CA1D779"/>
    <w:rsid w:val="3CB2C27A"/>
    <w:rsid w:val="3CC20D21"/>
    <w:rsid w:val="3CC47EE5"/>
    <w:rsid w:val="3CDAE3C0"/>
    <w:rsid w:val="3CEC2FBC"/>
    <w:rsid w:val="3D1C1456"/>
    <w:rsid w:val="3D27BE50"/>
    <w:rsid w:val="3D517DC6"/>
    <w:rsid w:val="3D94D73F"/>
    <w:rsid w:val="3D97F59B"/>
    <w:rsid w:val="3DB13B4D"/>
    <w:rsid w:val="3E03E180"/>
    <w:rsid w:val="3E0BA86B"/>
    <w:rsid w:val="3E607A34"/>
    <w:rsid w:val="3E6CCA23"/>
    <w:rsid w:val="3EB8E0D8"/>
    <w:rsid w:val="3EB9E7BA"/>
    <w:rsid w:val="3ED19874"/>
    <w:rsid w:val="3EF51FBA"/>
    <w:rsid w:val="3EFD59CD"/>
    <w:rsid w:val="3F3CD83B"/>
    <w:rsid w:val="3F601AA1"/>
    <w:rsid w:val="3F7EC224"/>
    <w:rsid w:val="3FAF57D8"/>
    <w:rsid w:val="3FCBC39E"/>
    <w:rsid w:val="3FCE79C3"/>
    <w:rsid w:val="3FD0C9F8"/>
    <w:rsid w:val="400B57FA"/>
    <w:rsid w:val="400C021B"/>
    <w:rsid w:val="40111286"/>
    <w:rsid w:val="40A1AE2C"/>
    <w:rsid w:val="40AB2D64"/>
    <w:rsid w:val="40BEAC6D"/>
    <w:rsid w:val="40C4093F"/>
    <w:rsid w:val="40C4B8CD"/>
    <w:rsid w:val="40DEE9A4"/>
    <w:rsid w:val="40E54524"/>
    <w:rsid w:val="4136ED72"/>
    <w:rsid w:val="41397290"/>
    <w:rsid w:val="415B9415"/>
    <w:rsid w:val="417FBF0D"/>
    <w:rsid w:val="41A030DA"/>
    <w:rsid w:val="41A339AC"/>
    <w:rsid w:val="41B02508"/>
    <w:rsid w:val="41C2B9CF"/>
    <w:rsid w:val="41E30C91"/>
    <w:rsid w:val="421FB69F"/>
    <w:rsid w:val="422947D6"/>
    <w:rsid w:val="42367E08"/>
    <w:rsid w:val="4242050B"/>
    <w:rsid w:val="4283C2E1"/>
    <w:rsid w:val="42B88427"/>
    <w:rsid w:val="42C0179E"/>
    <w:rsid w:val="42D542F1"/>
    <w:rsid w:val="43217452"/>
    <w:rsid w:val="43221BC4"/>
    <w:rsid w:val="435F9C7A"/>
    <w:rsid w:val="43831B74"/>
    <w:rsid w:val="4393AF9A"/>
    <w:rsid w:val="43ABB0FD"/>
    <w:rsid w:val="445BB14C"/>
    <w:rsid w:val="4469AA6E"/>
    <w:rsid w:val="448FF7B7"/>
    <w:rsid w:val="44ACD5D0"/>
    <w:rsid w:val="44D489DC"/>
    <w:rsid w:val="4503C035"/>
    <w:rsid w:val="451158FC"/>
    <w:rsid w:val="456E0223"/>
    <w:rsid w:val="457B51F3"/>
    <w:rsid w:val="457F891F"/>
    <w:rsid w:val="45C59D91"/>
    <w:rsid w:val="45D357C1"/>
    <w:rsid w:val="45DE9003"/>
    <w:rsid w:val="46004A2B"/>
    <w:rsid w:val="463C6DEA"/>
    <w:rsid w:val="4687A523"/>
    <w:rsid w:val="468A44C9"/>
    <w:rsid w:val="469C136E"/>
    <w:rsid w:val="46B46169"/>
    <w:rsid w:val="47084490"/>
    <w:rsid w:val="47138550"/>
    <w:rsid w:val="472E7D34"/>
    <w:rsid w:val="4731D959"/>
    <w:rsid w:val="4786EC09"/>
    <w:rsid w:val="4789D182"/>
    <w:rsid w:val="4792CF41"/>
    <w:rsid w:val="47B72401"/>
    <w:rsid w:val="47B8531D"/>
    <w:rsid w:val="47B8D9D6"/>
    <w:rsid w:val="47D12642"/>
    <w:rsid w:val="47D5758A"/>
    <w:rsid w:val="47E21FE4"/>
    <w:rsid w:val="480A4D27"/>
    <w:rsid w:val="487E4DDB"/>
    <w:rsid w:val="48AA2D0D"/>
    <w:rsid w:val="48B96D30"/>
    <w:rsid w:val="48DE43B8"/>
    <w:rsid w:val="48E0476F"/>
    <w:rsid w:val="48E76E10"/>
    <w:rsid w:val="48EE39E6"/>
    <w:rsid w:val="491630C5"/>
    <w:rsid w:val="49172E2E"/>
    <w:rsid w:val="493FA657"/>
    <w:rsid w:val="49558CA6"/>
    <w:rsid w:val="496C5F3A"/>
    <w:rsid w:val="499FF806"/>
    <w:rsid w:val="49C16218"/>
    <w:rsid w:val="49ED84AC"/>
    <w:rsid w:val="4A46B38E"/>
    <w:rsid w:val="4A4CECF9"/>
    <w:rsid w:val="4AC41599"/>
    <w:rsid w:val="4B0985C9"/>
    <w:rsid w:val="4B0BB137"/>
    <w:rsid w:val="4B1EE3BE"/>
    <w:rsid w:val="4B22A4EE"/>
    <w:rsid w:val="4B6E8E44"/>
    <w:rsid w:val="4BBD298E"/>
    <w:rsid w:val="4BDFE40B"/>
    <w:rsid w:val="4BE3DF5E"/>
    <w:rsid w:val="4BF173C8"/>
    <w:rsid w:val="4BF6B7A1"/>
    <w:rsid w:val="4C08DA98"/>
    <w:rsid w:val="4C146600"/>
    <w:rsid w:val="4C6393CC"/>
    <w:rsid w:val="4CB7D424"/>
    <w:rsid w:val="4CCF4B86"/>
    <w:rsid w:val="4CF8F510"/>
    <w:rsid w:val="4D62C4B7"/>
    <w:rsid w:val="4DA61866"/>
    <w:rsid w:val="4DBF7185"/>
    <w:rsid w:val="4E0BA491"/>
    <w:rsid w:val="4E196C89"/>
    <w:rsid w:val="4E3B39EB"/>
    <w:rsid w:val="4E7E994B"/>
    <w:rsid w:val="4E8C7D0F"/>
    <w:rsid w:val="4E9E8AC0"/>
    <w:rsid w:val="4EE219D6"/>
    <w:rsid w:val="4EEF73B6"/>
    <w:rsid w:val="4EEFD920"/>
    <w:rsid w:val="4F3123FA"/>
    <w:rsid w:val="4F510DA6"/>
    <w:rsid w:val="4F802E54"/>
    <w:rsid w:val="4F8052DD"/>
    <w:rsid w:val="4F83FB5D"/>
    <w:rsid w:val="4FB6C021"/>
    <w:rsid w:val="4FCF36CF"/>
    <w:rsid w:val="4FD323BC"/>
    <w:rsid w:val="50072133"/>
    <w:rsid w:val="5011EFDD"/>
    <w:rsid w:val="502AFA1B"/>
    <w:rsid w:val="502D6852"/>
    <w:rsid w:val="5037222F"/>
    <w:rsid w:val="5052912A"/>
    <w:rsid w:val="505BD0C8"/>
    <w:rsid w:val="507E6FB7"/>
    <w:rsid w:val="50923688"/>
    <w:rsid w:val="50A7AEB3"/>
    <w:rsid w:val="510427BA"/>
    <w:rsid w:val="5144E2D9"/>
    <w:rsid w:val="51952D3E"/>
    <w:rsid w:val="5196DC24"/>
    <w:rsid w:val="51A87BF9"/>
    <w:rsid w:val="51D197AD"/>
    <w:rsid w:val="51DF5D49"/>
    <w:rsid w:val="525BBFCA"/>
    <w:rsid w:val="525E084F"/>
    <w:rsid w:val="525FBE08"/>
    <w:rsid w:val="527406D8"/>
    <w:rsid w:val="527505C0"/>
    <w:rsid w:val="528B7798"/>
    <w:rsid w:val="52BD584E"/>
    <w:rsid w:val="52C0A390"/>
    <w:rsid w:val="52CDB2D6"/>
    <w:rsid w:val="52DFD2CD"/>
    <w:rsid w:val="530509EA"/>
    <w:rsid w:val="531E95F3"/>
    <w:rsid w:val="53352EC1"/>
    <w:rsid w:val="5350AEE3"/>
    <w:rsid w:val="537483D5"/>
    <w:rsid w:val="539FBB88"/>
    <w:rsid w:val="53A8E878"/>
    <w:rsid w:val="53B7DC95"/>
    <w:rsid w:val="54094D1B"/>
    <w:rsid w:val="542B337A"/>
    <w:rsid w:val="5453F1BC"/>
    <w:rsid w:val="547681ED"/>
    <w:rsid w:val="54B4228B"/>
    <w:rsid w:val="54BAB143"/>
    <w:rsid w:val="54F3F32B"/>
    <w:rsid w:val="5502E5A2"/>
    <w:rsid w:val="55102A57"/>
    <w:rsid w:val="55454DF0"/>
    <w:rsid w:val="555E6587"/>
    <w:rsid w:val="558013EC"/>
    <w:rsid w:val="55B7F136"/>
    <w:rsid w:val="55D66C04"/>
    <w:rsid w:val="55FDA8BC"/>
    <w:rsid w:val="5608166E"/>
    <w:rsid w:val="565D130E"/>
    <w:rsid w:val="56A1C6E8"/>
    <w:rsid w:val="56DB30E1"/>
    <w:rsid w:val="56DE683D"/>
    <w:rsid w:val="570848C0"/>
    <w:rsid w:val="5712A3BA"/>
    <w:rsid w:val="575C1F8B"/>
    <w:rsid w:val="579FE78A"/>
    <w:rsid w:val="57C50765"/>
    <w:rsid w:val="57E82E83"/>
    <w:rsid w:val="57F19EB2"/>
    <w:rsid w:val="581C261E"/>
    <w:rsid w:val="58406C91"/>
    <w:rsid w:val="584EA315"/>
    <w:rsid w:val="58AD2F7C"/>
    <w:rsid w:val="58BC406F"/>
    <w:rsid w:val="58C02B2E"/>
    <w:rsid w:val="58CED26E"/>
    <w:rsid w:val="58D884AC"/>
    <w:rsid w:val="59492410"/>
    <w:rsid w:val="595C6E57"/>
    <w:rsid w:val="596AA31C"/>
    <w:rsid w:val="59817BD8"/>
    <w:rsid w:val="5998D05E"/>
    <w:rsid w:val="59D1AE79"/>
    <w:rsid w:val="59FA0A0D"/>
    <w:rsid w:val="5A1773FC"/>
    <w:rsid w:val="5A2E8EA2"/>
    <w:rsid w:val="5A44670D"/>
    <w:rsid w:val="5A5375C0"/>
    <w:rsid w:val="5A61B4FB"/>
    <w:rsid w:val="5A8C93E4"/>
    <w:rsid w:val="5ABF6428"/>
    <w:rsid w:val="5AD7884C"/>
    <w:rsid w:val="5AD86A5F"/>
    <w:rsid w:val="5AE312BA"/>
    <w:rsid w:val="5AE6D1E9"/>
    <w:rsid w:val="5B40692D"/>
    <w:rsid w:val="5B4AB903"/>
    <w:rsid w:val="5B5FFF39"/>
    <w:rsid w:val="5B69B351"/>
    <w:rsid w:val="5B9C4CD3"/>
    <w:rsid w:val="5BAC7689"/>
    <w:rsid w:val="5C0EAC61"/>
    <w:rsid w:val="5C12C234"/>
    <w:rsid w:val="5C329703"/>
    <w:rsid w:val="5C371C42"/>
    <w:rsid w:val="5C4BFAC6"/>
    <w:rsid w:val="5C63AE36"/>
    <w:rsid w:val="5C755EBF"/>
    <w:rsid w:val="5C7BC0CC"/>
    <w:rsid w:val="5C889E67"/>
    <w:rsid w:val="5C9D0AAA"/>
    <w:rsid w:val="5CA47294"/>
    <w:rsid w:val="5CA94AC0"/>
    <w:rsid w:val="5CB601F3"/>
    <w:rsid w:val="5CBA355F"/>
    <w:rsid w:val="5CE1B249"/>
    <w:rsid w:val="5CE75AAE"/>
    <w:rsid w:val="5D2C965A"/>
    <w:rsid w:val="5D4427FA"/>
    <w:rsid w:val="5D96148A"/>
    <w:rsid w:val="5DA40170"/>
    <w:rsid w:val="5DAACF22"/>
    <w:rsid w:val="5DFCA629"/>
    <w:rsid w:val="5E4D0906"/>
    <w:rsid w:val="5E596AEC"/>
    <w:rsid w:val="5EA9FEB8"/>
    <w:rsid w:val="5EB7EEEA"/>
    <w:rsid w:val="5ED40AB8"/>
    <w:rsid w:val="5EF6C8B3"/>
    <w:rsid w:val="5F1355A5"/>
    <w:rsid w:val="5F390AF2"/>
    <w:rsid w:val="5F392894"/>
    <w:rsid w:val="5F3F82C4"/>
    <w:rsid w:val="5F6631CC"/>
    <w:rsid w:val="5F9DB117"/>
    <w:rsid w:val="5FA14EEE"/>
    <w:rsid w:val="5FBA430C"/>
    <w:rsid w:val="5FC24539"/>
    <w:rsid w:val="5FE5D5FE"/>
    <w:rsid w:val="5FF01A35"/>
    <w:rsid w:val="602FF1E1"/>
    <w:rsid w:val="60352022"/>
    <w:rsid w:val="603E73B5"/>
    <w:rsid w:val="607A6BCF"/>
    <w:rsid w:val="6092FBB9"/>
    <w:rsid w:val="60DD7FD5"/>
    <w:rsid w:val="60E17CE1"/>
    <w:rsid w:val="60F31145"/>
    <w:rsid w:val="613F2B09"/>
    <w:rsid w:val="61460D0C"/>
    <w:rsid w:val="614C00BD"/>
    <w:rsid w:val="614E6BE6"/>
    <w:rsid w:val="6165AA95"/>
    <w:rsid w:val="61701E2C"/>
    <w:rsid w:val="61865EC0"/>
    <w:rsid w:val="6190CE6D"/>
    <w:rsid w:val="61B7F0A7"/>
    <w:rsid w:val="61CDD464"/>
    <w:rsid w:val="61E0C608"/>
    <w:rsid w:val="61E153C6"/>
    <w:rsid w:val="622ADAE4"/>
    <w:rsid w:val="622D9F36"/>
    <w:rsid w:val="624EA2BE"/>
    <w:rsid w:val="6267DE15"/>
    <w:rsid w:val="62785817"/>
    <w:rsid w:val="627FA30D"/>
    <w:rsid w:val="62BFAA64"/>
    <w:rsid w:val="62CFB6EB"/>
    <w:rsid w:val="62E74DE1"/>
    <w:rsid w:val="6313F239"/>
    <w:rsid w:val="635A7ADF"/>
    <w:rsid w:val="635EDC36"/>
    <w:rsid w:val="63939CDE"/>
    <w:rsid w:val="63A275B1"/>
    <w:rsid w:val="63A41272"/>
    <w:rsid w:val="63AABC52"/>
    <w:rsid w:val="63AFECC6"/>
    <w:rsid w:val="63B84B6B"/>
    <w:rsid w:val="63DB28A3"/>
    <w:rsid w:val="63E5A6C1"/>
    <w:rsid w:val="6401BBD0"/>
    <w:rsid w:val="64577041"/>
    <w:rsid w:val="647FC173"/>
    <w:rsid w:val="648891B3"/>
    <w:rsid w:val="64970AF4"/>
    <w:rsid w:val="64EAD587"/>
    <w:rsid w:val="64FBCC02"/>
    <w:rsid w:val="64FBE50B"/>
    <w:rsid w:val="650D9959"/>
    <w:rsid w:val="65448260"/>
    <w:rsid w:val="657CFE0D"/>
    <w:rsid w:val="65B15C17"/>
    <w:rsid w:val="65F6FEAC"/>
    <w:rsid w:val="6613D6A1"/>
    <w:rsid w:val="662D58D8"/>
    <w:rsid w:val="663089A4"/>
    <w:rsid w:val="665524D2"/>
    <w:rsid w:val="665F5FF6"/>
    <w:rsid w:val="66736639"/>
    <w:rsid w:val="669B9C22"/>
    <w:rsid w:val="669DF6A2"/>
    <w:rsid w:val="66B3BF76"/>
    <w:rsid w:val="66BF4654"/>
    <w:rsid w:val="66D078B5"/>
    <w:rsid w:val="66E9782F"/>
    <w:rsid w:val="66EA9C84"/>
    <w:rsid w:val="6702E3C3"/>
    <w:rsid w:val="671C2107"/>
    <w:rsid w:val="675F10B3"/>
    <w:rsid w:val="67790B40"/>
    <w:rsid w:val="67837394"/>
    <w:rsid w:val="679A4EE1"/>
    <w:rsid w:val="67B6FFA0"/>
    <w:rsid w:val="67CF882A"/>
    <w:rsid w:val="680FE0ED"/>
    <w:rsid w:val="68140E3E"/>
    <w:rsid w:val="681C5957"/>
    <w:rsid w:val="682F1342"/>
    <w:rsid w:val="6864AA10"/>
    <w:rsid w:val="687D5212"/>
    <w:rsid w:val="6883C45B"/>
    <w:rsid w:val="689E11B4"/>
    <w:rsid w:val="68A403B0"/>
    <w:rsid w:val="68BA1A63"/>
    <w:rsid w:val="68DFECAB"/>
    <w:rsid w:val="690059B8"/>
    <w:rsid w:val="690EB19F"/>
    <w:rsid w:val="691BB437"/>
    <w:rsid w:val="6952A603"/>
    <w:rsid w:val="6991D091"/>
    <w:rsid w:val="6A196E3E"/>
    <w:rsid w:val="6A1D12EF"/>
    <w:rsid w:val="6ABB1456"/>
    <w:rsid w:val="6ACE1CF9"/>
    <w:rsid w:val="6B17DC79"/>
    <w:rsid w:val="6B1BC25D"/>
    <w:rsid w:val="6B1E92F2"/>
    <w:rsid w:val="6B28D8C1"/>
    <w:rsid w:val="6B3C8A19"/>
    <w:rsid w:val="6BF5E968"/>
    <w:rsid w:val="6C31FE81"/>
    <w:rsid w:val="6C489536"/>
    <w:rsid w:val="6C563754"/>
    <w:rsid w:val="6C6F922C"/>
    <w:rsid w:val="6CB73EF1"/>
    <w:rsid w:val="6CE4F226"/>
    <w:rsid w:val="6CE5B469"/>
    <w:rsid w:val="6D16E5F5"/>
    <w:rsid w:val="6D244265"/>
    <w:rsid w:val="6D42E162"/>
    <w:rsid w:val="6D54B3B1"/>
    <w:rsid w:val="6D672BC0"/>
    <w:rsid w:val="6D7360AA"/>
    <w:rsid w:val="6DA0ED74"/>
    <w:rsid w:val="6DC31C05"/>
    <w:rsid w:val="6DD98CBB"/>
    <w:rsid w:val="6DFA7519"/>
    <w:rsid w:val="6E528F44"/>
    <w:rsid w:val="6E635402"/>
    <w:rsid w:val="6E7A0387"/>
    <w:rsid w:val="6E814C74"/>
    <w:rsid w:val="6E87ACBB"/>
    <w:rsid w:val="6EAB3277"/>
    <w:rsid w:val="6EB5C6DF"/>
    <w:rsid w:val="6EB618A7"/>
    <w:rsid w:val="6EB94F0D"/>
    <w:rsid w:val="6EC52CFD"/>
    <w:rsid w:val="6EF08412"/>
    <w:rsid w:val="6EF18BC4"/>
    <w:rsid w:val="6EF801E7"/>
    <w:rsid w:val="6F350A45"/>
    <w:rsid w:val="6F3C06C6"/>
    <w:rsid w:val="6FA3D7F2"/>
    <w:rsid w:val="700FC4B9"/>
    <w:rsid w:val="70285968"/>
    <w:rsid w:val="706EA4AA"/>
    <w:rsid w:val="708909B7"/>
    <w:rsid w:val="70AF5327"/>
    <w:rsid w:val="70C90F78"/>
    <w:rsid w:val="70CBE533"/>
    <w:rsid w:val="712093C7"/>
    <w:rsid w:val="718F6645"/>
    <w:rsid w:val="71BBE4EF"/>
    <w:rsid w:val="71C20E13"/>
    <w:rsid w:val="71C4C670"/>
    <w:rsid w:val="71C578C7"/>
    <w:rsid w:val="7207E109"/>
    <w:rsid w:val="72193B42"/>
    <w:rsid w:val="725B51FA"/>
    <w:rsid w:val="725CA80B"/>
    <w:rsid w:val="726CFD11"/>
    <w:rsid w:val="7294664C"/>
    <w:rsid w:val="72B5ACCF"/>
    <w:rsid w:val="7317F606"/>
    <w:rsid w:val="731BE7C7"/>
    <w:rsid w:val="73418C13"/>
    <w:rsid w:val="73D00985"/>
    <w:rsid w:val="73DFDA51"/>
    <w:rsid w:val="73E8ADCB"/>
    <w:rsid w:val="73FFD515"/>
    <w:rsid w:val="74098967"/>
    <w:rsid w:val="7417D5BA"/>
    <w:rsid w:val="746F2FD7"/>
    <w:rsid w:val="74E099EB"/>
    <w:rsid w:val="75149FA6"/>
    <w:rsid w:val="7537AF76"/>
    <w:rsid w:val="7562F75E"/>
    <w:rsid w:val="75A0AE6D"/>
    <w:rsid w:val="75DED8FD"/>
    <w:rsid w:val="75F28DED"/>
    <w:rsid w:val="760D8424"/>
    <w:rsid w:val="7626C870"/>
    <w:rsid w:val="76501F7D"/>
    <w:rsid w:val="765672F6"/>
    <w:rsid w:val="765DD967"/>
    <w:rsid w:val="766E1C44"/>
    <w:rsid w:val="76B31F6D"/>
    <w:rsid w:val="76BEBC35"/>
    <w:rsid w:val="76E4C803"/>
    <w:rsid w:val="76EA50AF"/>
    <w:rsid w:val="76F0F949"/>
    <w:rsid w:val="770C76C5"/>
    <w:rsid w:val="770F0D51"/>
    <w:rsid w:val="771A42F0"/>
    <w:rsid w:val="7763B3E7"/>
    <w:rsid w:val="7774D016"/>
    <w:rsid w:val="77936715"/>
    <w:rsid w:val="779C0474"/>
    <w:rsid w:val="779E7399"/>
    <w:rsid w:val="77A43C8D"/>
    <w:rsid w:val="7829D433"/>
    <w:rsid w:val="786AA6E7"/>
    <w:rsid w:val="789F53DE"/>
    <w:rsid w:val="78A293EC"/>
    <w:rsid w:val="78AEB09C"/>
    <w:rsid w:val="78B3C16F"/>
    <w:rsid w:val="78D585BB"/>
    <w:rsid w:val="7911394B"/>
    <w:rsid w:val="791AC497"/>
    <w:rsid w:val="792D457D"/>
    <w:rsid w:val="793E727B"/>
    <w:rsid w:val="793EB043"/>
    <w:rsid w:val="7962F1AF"/>
    <w:rsid w:val="798871E9"/>
    <w:rsid w:val="79C051BC"/>
    <w:rsid w:val="79C2A43F"/>
    <w:rsid w:val="79C61CDE"/>
    <w:rsid w:val="79D30B68"/>
    <w:rsid w:val="79E2710B"/>
    <w:rsid w:val="79E6FD0D"/>
    <w:rsid w:val="79FD1F8E"/>
    <w:rsid w:val="7A187CE3"/>
    <w:rsid w:val="7A51E3B2"/>
    <w:rsid w:val="7A6D4654"/>
    <w:rsid w:val="7A884915"/>
    <w:rsid w:val="7AB3FA38"/>
    <w:rsid w:val="7AE9AE8E"/>
    <w:rsid w:val="7AFA8EB5"/>
    <w:rsid w:val="7B1756A6"/>
    <w:rsid w:val="7B455BA0"/>
    <w:rsid w:val="7B5394BA"/>
    <w:rsid w:val="7BEC68AD"/>
    <w:rsid w:val="7C014D42"/>
    <w:rsid w:val="7C1550E6"/>
    <w:rsid w:val="7C165BE9"/>
    <w:rsid w:val="7C5E9D60"/>
    <w:rsid w:val="7C632E08"/>
    <w:rsid w:val="7C9482F7"/>
    <w:rsid w:val="7CB4650D"/>
    <w:rsid w:val="7CFDA940"/>
    <w:rsid w:val="7D29307C"/>
    <w:rsid w:val="7D4EED9F"/>
    <w:rsid w:val="7D56FE90"/>
    <w:rsid w:val="7D628B19"/>
    <w:rsid w:val="7D76050F"/>
    <w:rsid w:val="7D975D20"/>
    <w:rsid w:val="7DD41AE3"/>
    <w:rsid w:val="7E04B1C7"/>
    <w:rsid w:val="7E2B8CAC"/>
    <w:rsid w:val="7E44CB34"/>
    <w:rsid w:val="7E9CF6B4"/>
    <w:rsid w:val="7E9D5D99"/>
    <w:rsid w:val="7ECB580F"/>
    <w:rsid w:val="7EEED456"/>
    <w:rsid w:val="7EF90B7D"/>
    <w:rsid w:val="7F164BCB"/>
    <w:rsid w:val="7F3C343A"/>
    <w:rsid w:val="7F4D42EA"/>
    <w:rsid w:val="7F6B893C"/>
    <w:rsid w:val="7F786DF8"/>
    <w:rsid w:val="7F7CA5A4"/>
    <w:rsid w:val="7FFF36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B48CD5"/>
  <w14:defaultImageDpi w14:val="330"/>
  <w15:chartTrackingRefBased/>
  <w15:docId w15:val="{F14B8FA4-76EE-48D2-9245-61793C07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hAnsi="Georgia" w:cs="Arial" w:eastAsiaTheme="minorHAnsi"/>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qFormat="1"/>
    <w:lsdException w:name="heading 3" w:uiPriority="0" w:semiHidden="1" w:qFormat="1"/>
    <w:lsdException w:name="heading 4" w:uiPriority="0"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qFormat/>
    <w:rsid w:val="00BD6F1D"/>
    <w:rPr>
      <w:lang w:val="en-GB"/>
    </w:rPr>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qFormat/>
    <w:rsid w:val="00536E38"/>
    <w:pPr>
      <w:keepNext/>
      <w:outlineLvl w:val="2"/>
    </w:pPr>
    <w:rPr>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styleId="HeaderChar" w:customStyle="1">
    <w:name w:val="Header Char"/>
    <w:basedOn w:val="DefaultParagraphFont"/>
    <w:link w:val="Header"/>
    <w:uiPriority w:val="99"/>
    <w:semiHidden/>
    <w:rsid w:val="007F0E19"/>
  </w:style>
  <w:style w:type="paragraph" w:styleId="Footer">
    <w:name w:val="footer"/>
    <w:basedOn w:val="Normal"/>
    <w:link w:val="FooterChar"/>
    <w:uiPriority w:val="99"/>
    <w:rsid w:val="00123351"/>
    <w:pPr>
      <w:tabs>
        <w:tab w:val="center" w:pos="4320"/>
        <w:tab w:val="right" w:pos="8640"/>
      </w:tabs>
      <w:spacing w:line="200" w:lineRule="exact"/>
    </w:pPr>
    <w:rPr>
      <w:rFonts w:ascii="Arial" w:hAnsi="Arial"/>
      <w:sz w:val="16"/>
    </w:rPr>
  </w:style>
  <w:style w:type="character" w:styleId="FooterChar" w:customStyle="1">
    <w:name w:val="Footer Char"/>
    <w:basedOn w:val="DefaultParagraphFont"/>
    <w:link w:val="Footer"/>
    <w:uiPriority w:val="99"/>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styleId="BalloonTextChar" w:customStyle="1">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39"/>
    <w:rsid w:val="00797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HF" w:customStyle="1">
    <w:name w:val="Body THF"/>
    <w:qFormat/>
    <w:rsid w:val="006C708B"/>
    <w:pPr>
      <w:tabs>
        <w:tab w:val="left" w:pos="6521"/>
      </w:tabs>
      <w:spacing w:after="240" w:line="264" w:lineRule="auto"/>
    </w:pPr>
    <w:rPr>
      <w:rFonts w:ascii="Arial" w:hAnsi="Arial"/>
      <w:sz w:val="22"/>
      <w:lang w:val="en-GB"/>
    </w:rPr>
  </w:style>
  <w:style w:type="character" w:styleId="Heading1Char" w:customStyle="1">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styleId="TitleTHF" w:customStyle="1">
    <w:name w:val="Title THF"/>
    <w:basedOn w:val="Normal"/>
    <w:qFormat/>
    <w:rsid w:val="008B36C9"/>
    <w:pPr>
      <w:suppressAutoHyphens/>
      <w:spacing w:after="360" w:line="600" w:lineRule="exact"/>
    </w:pPr>
    <w:rPr>
      <w:sz w:val="52"/>
    </w:rPr>
  </w:style>
  <w:style w:type="paragraph" w:styleId="Head1THF" w:customStyle="1">
    <w:name w:val="Head1 THF"/>
    <w:basedOn w:val="BodyTHF"/>
    <w:next w:val="BodyTHF"/>
    <w:semiHidden/>
    <w:qFormat/>
    <w:rsid w:val="00827DAB"/>
    <w:pPr>
      <w:spacing w:before="280" w:after="100"/>
    </w:pPr>
    <w:rPr>
      <w:b/>
    </w:rPr>
  </w:style>
  <w:style w:type="paragraph" w:styleId="Head4THF" w:customStyle="1">
    <w:name w:val="Head4 THF"/>
    <w:basedOn w:val="Head3THF"/>
    <w:semiHidden/>
    <w:qFormat/>
    <w:rsid w:val="00A86457"/>
    <w:rPr>
      <w:b w:val="0"/>
      <w:color w:val="000000" w:themeColor="text1"/>
    </w:rPr>
  </w:style>
  <w:style w:type="paragraph" w:styleId="TabletextTHF" w:customStyle="1">
    <w:name w:val="Table text THF"/>
    <w:basedOn w:val="BodyTHF"/>
    <w:qFormat/>
    <w:rsid w:val="006C708B"/>
    <w:pPr>
      <w:spacing w:before="120" w:after="120"/>
    </w:pPr>
  </w:style>
  <w:style w:type="paragraph" w:styleId="DateTHF" w:customStyle="1">
    <w:name w:val="Date THF"/>
    <w:basedOn w:val="BodyTHF"/>
    <w:qFormat/>
    <w:rsid w:val="00960585"/>
    <w:rPr>
      <w:b/>
      <w:i/>
      <w:noProof/>
    </w:rPr>
  </w:style>
  <w:style w:type="paragraph" w:styleId="SubtitleTHF" w:customStyle="1">
    <w:name w:val="Subtitle THF"/>
    <w:basedOn w:val="Normal"/>
    <w:qFormat/>
    <w:rsid w:val="005D08B2"/>
    <w:pPr>
      <w:tabs>
        <w:tab w:val="left" w:pos="6521"/>
      </w:tabs>
      <w:spacing w:before="240" w:after="240" w:line="264" w:lineRule="auto"/>
    </w:pPr>
    <w:rPr>
      <w:rFonts w:ascii="Arial" w:hAnsi="Arial"/>
      <w:noProof/>
      <w:sz w:val="28"/>
    </w:rPr>
  </w:style>
  <w:style w:type="paragraph" w:styleId="BulletTHF" w:customStyle="1">
    <w:name w:val="Bullet THF"/>
    <w:basedOn w:val="BodyTHF"/>
    <w:qFormat/>
    <w:rsid w:val="008B36C9"/>
    <w:pPr>
      <w:numPr>
        <w:numId w:val="4"/>
      </w:numPr>
      <w:ind w:left="680" w:hanging="680"/>
      <w:contextualSpacing/>
    </w:pPr>
  </w:style>
  <w:style w:type="paragraph" w:styleId="Head2THF" w:customStyle="1">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rPr>
  </w:style>
  <w:style w:type="paragraph" w:styleId="Head3THF" w:customStyle="1">
    <w:name w:val="Head3 THF"/>
    <w:basedOn w:val="Head2THF"/>
    <w:next w:val="BodyTHF"/>
    <w:semiHidden/>
    <w:qFormat/>
    <w:rsid w:val="00FD016C"/>
    <w:rPr>
      <w:i/>
    </w:rPr>
  </w:style>
  <w:style w:type="character" w:styleId="Heading2Char" w:customStyle="1">
    <w:name w:val="Heading 2 Char"/>
    <w:basedOn w:val="DefaultParagraphFont"/>
    <w:link w:val="Heading2"/>
    <w:rsid w:val="00536E38"/>
    <w:rPr>
      <w:noProof/>
      <w:color w:val="DD0031" w:themeColor="accent1"/>
      <w:sz w:val="28"/>
      <w:lang w:val="en-GB"/>
    </w:rPr>
  </w:style>
  <w:style w:type="paragraph" w:styleId="ListNos2THF" w:customStyle="1">
    <w:name w:val="ListNos2 THF"/>
    <w:basedOn w:val="Normal"/>
    <w:link w:val="ListNos2THFChar"/>
    <w:qFormat/>
    <w:rsid w:val="00604690"/>
    <w:pPr>
      <w:numPr>
        <w:ilvl w:val="1"/>
        <w:numId w:val="7"/>
      </w:numPr>
      <w:autoSpaceDE w:val="0"/>
      <w:autoSpaceDN w:val="0"/>
      <w:adjustRightInd w:val="0"/>
      <w:spacing w:after="200" w:line="280" w:lineRule="atLeast"/>
      <w:contextualSpacing/>
    </w:pPr>
    <w:rPr>
      <w:rFonts w:ascii="Arial" w:hAnsi="Arial" w:eastAsia="Times New Roman" w:cs="Times New Roman"/>
      <w:color w:val="auto"/>
      <w:sz w:val="22"/>
    </w:rPr>
  </w:style>
  <w:style w:type="paragraph" w:styleId="ListNos1THF" w:customStyle="1">
    <w:name w:val="ListNos1 THF"/>
    <w:basedOn w:val="Heading1"/>
    <w:link w:val="ListNos1THFChar"/>
    <w:autoRedefine/>
    <w:qFormat/>
    <w:rsid w:val="00A2481B"/>
    <w:pPr>
      <w:numPr>
        <w:numId w:val="7"/>
      </w:numPr>
      <w:spacing w:line="280" w:lineRule="atLeast"/>
    </w:pPr>
    <w:rPr>
      <w:rFonts w:ascii="Arial" w:hAnsi="Arial" w:eastAsia="Times New Roman"/>
      <w:color w:val="auto"/>
      <w:kern w:val="32"/>
      <w:sz w:val="22"/>
      <w:szCs w:val="32"/>
    </w:rPr>
  </w:style>
  <w:style w:type="character" w:styleId="ListNos2THFChar" w:customStyle="1">
    <w:name w:val="ListNos2 THF Char"/>
    <w:basedOn w:val="DefaultParagraphFont"/>
    <w:link w:val="ListNos2THF"/>
    <w:rsid w:val="00604690"/>
    <w:rPr>
      <w:rFonts w:ascii="Arial" w:hAnsi="Arial" w:eastAsia="Times New Roman" w:cs="Times New Roman"/>
      <w:color w:val="auto"/>
      <w:sz w:val="22"/>
      <w:lang w:val="en-GB"/>
    </w:rPr>
  </w:style>
  <w:style w:type="paragraph" w:styleId="ListBullet3THF" w:customStyle="1">
    <w:name w:val="ListBullet3 THF"/>
    <w:basedOn w:val="ListBullet"/>
    <w:link w:val="ListBullet3THFChar"/>
    <w:qFormat/>
    <w:rsid w:val="000E6AD1"/>
    <w:pPr>
      <w:numPr>
        <w:numId w:val="5"/>
      </w:numPr>
      <w:spacing w:line="280" w:lineRule="atLeast"/>
      <w:ind w:left="1360" w:hanging="680"/>
      <w:contextualSpacing w:val="0"/>
    </w:pPr>
    <w:rPr>
      <w:rFonts w:ascii="Arial" w:hAnsi="Arial" w:eastAsia="Times New Roman" w:cs="Times New Roman"/>
      <w:color w:val="auto"/>
      <w:sz w:val="22"/>
    </w:rPr>
  </w:style>
  <w:style w:type="character" w:styleId="ListNos1THFChar" w:customStyle="1">
    <w:name w:val="ListNos1 THF Char"/>
    <w:basedOn w:val="Heading1Char"/>
    <w:link w:val="ListNos1THF"/>
    <w:rsid w:val="00A2481B"/>
    <w:rPr>
      <w:rFonts w:ascii="Arial" w:hAnsi="Arial" w:eastAsia="Times New Roman"/>
      <w:color w:val="auto"/>
      <w:kern w:val="32"/>
      <w:sz w:val="22"/>
      <w:szCs w:val="32"/>
      <w:lang w:val="en-GB"/>
    </w:rPr>
  </w:style>
  <w:style w:type="character" w:styleId="ListBullet3THFChar" w:customStyle="1">
    <w:name w:val="ListBullet3 THF Char"/>
    <w:basedOn w:val="DefaultParagraphFont"/>
    <w:link w:val="ListBullet3THF"/>
    <w:rsid w:val="000E6AD1"/>
    <w:rPr>
      <w:rFonts w:ascii="Arial" w:hAnsi="Arial" w:eastAsia="Times New Roman"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styleId="Heading3Char" w:customStyle="1">
    <w:name w:val="Heading 3 Char"/>
    <w:basedOn w:val="DefaultParagraphFont"/>
    <w:link w:val="Heading3"/>
    <w:rsid w:val="00536E38"/>
    <w:rPr>
      <w:rFonts w:ascii="Arial" w:hAnsi="Arial"/>
      <w:noProof/>
      <w:color w:val="DD0031" w:themeColor="accent1"/>
      <w:lang w:val="en-GB"/>
    </w:rPr>
  </w:style>
  <w:style w:type="character" w:styleId="Heading4Char" w:customStyle="1">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styleId="TitleChar" w:customStyle="1">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styleId="SubtitleChar" w:customStyle="1">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styleId="ListNos3THF" w:customStyle="1">
    <w:name w:val="ListNos3 THF"/>
    <w:basedOn w:val="ListNos2THF"/>
    <w:qFormat/>
    <w:rsid w:val="00604690"/>
    <w:pPr>
      <w:numPr>
        <w:ilvl w:val="2"/>
      </w:numPr>
    </w:pPr>
  </w:style>
  <w:style w:type="numbering" w:styleId="THFListNos" w:customStyle="1">
    <w:name w:val="THF ListNos"/>
    <w:uiPriority w:val="99"/>
    <w:rsid w:val="00604690"/>
    <w:pPr>
      <w:numPr>
        <w:numId w:val="6"/>
      </w:numPr>
    </w:pPr>
  </w:style>
  <w:style w:type="paragraph" w:styleId="ListNos4THF" w:customStyle="1">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hAnsiTheme="majorHAnsi" w:eastAsiaTheme="majorEastAsia"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CD08B7"/>
    <w:pPr>
      <w:spacing w:after="100"/>
      <w:ind w:left="240"/>
    </w:pPr>
  </w:style>
  <w:style w:type="paragraph" w:styleId="TOC3">
    <w:name w:val="toc 3"/>
    <w:basedOn w:val="Normal"/>
    <w:next w:val="Normal"/>
    <w:autoRedefine/>
    <w:uiPriority w:val="39"/>
    <w:unhideWhenUsed/>
    <w:rsid w:val="00CD08B7"/>
    <w:pPr>
      <w:spacing w:after="100"/>
      <w:ind w:left="480"/>
    </w:pPr>
  </w:style>
  <w:style w:type="character" w:styleId="UnresolvedMention1" w:customStyle="1">
    <w:name w:val="Unresolved Mention1"/>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qFormat/>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unhideWhenUsed/>
    <w:rsid w:val="00E80EE2"/>
    <w:pPr>
      <w:spacing w:line="240" w:lineRule="auto"/>
    </w:pPr>
    <w:rPr>
      <w:sz w:val="20"/>
      <w:szCs w:val="20"/>
    </w:rPr>
  </w:style>
  <w:style w:type="character" w:styleId="CommentTextChar" w:customStyle="1">
    <w:name w:val="Comment Text Char"/>
    <w:basedOn w:val="DefaultParagraphFont"/>
    <w:link w:val="CommentText"/>
    <w:uiPriority w:val="99"/>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styleId="CommentSubjectChar" w:customStyle="1">
    <w:name w:val="Comment Subject Char"/>
    <w:basedOn w:val="CommentTextChar"/>
    <w:link w:val="CommentSubject"/>
    <w:uiPriority w:val="99"/>
    <w:semiHidden/>
    <w:rsid w:val="00E80EE2"/>
    <w:rPr>
      <w:b/>
      <w:bCs/>
      <w:sz w:val="20"/>
      <w:szCs w:val="20"/>
    </w:rPr>
  </w:style>
  <w:style w:type="paragraph" w:styleId="paragraph" w:customStyle="1">
    <w:name w:val="paragraph"/>
    <w:basedOn w:val="Normal"/>
    <w:rsid w:val="00C461F1"/>
    <w:pPr>
      <w:spacing w:before="100" w:beforeAutospacing="1" w:after="100" w:afterAutospacing="1" w:line="240" w:lineRule="auto"/>
    </w:pPr>
    <w:rPr>
      <w:rFonts w:ascii="Times New Roman" w:hAnsi="Times New Roman" w:eastAsia="Times New Roman" w:cs="Times New Roman"/>
      <w:color w:val="auto"/>
      <w:lang w:eastAsia="en-GB"/>
    </w:rPr>
  </w:style>
  <w:style w:type="character" w:styleId="normaltextrun" w:customStyle="1">
    <w:name w:val="normaltextrun"/>
    <w:basedOn w:val="DefaultParagraphFont"/>
    <w:rsid w:val="00C461F1"/>
  </w:style>
  <w:style w:type="character" w:styleId="eop" w:customStyle="1">
    <w:name w:val="eop"/>
    <w:basedOn w:val="DefaultParagraphFont"/>
    <w:rsid w:val="00C461F1"/>
  </w:style>
  <w:style w:type="character" w:styleId="FollowedHyperlink">
    <w:name w:val="FollowedHyperlink"/>
    <w:basedOn w:val="DefaultParagraphFont"/>
    <w:uiPriority w:val="99"/>
    <w:semiHidden/>
    <w:unhideWhenUsed/>
    <w:rsid w:val="00E272EA"/>
    <w:rPr>
      <w:color w:val="DD0031" w:themeColor="followedHyperlink"/>
      <w:u w:val="single"/>
    </w:rPr>
  </w:style>
  <w:style w:type="paragraph" w:styleId="Revision">
    <w:name w:val="Revision"/>
    <w:hidden/>
    <w:uiPriority w:val="99"/>
    <w:semiHidden/>
    <w:rsid w:val="007051D0"/>
    <w:pPr>
      <w:spacing w:line="240" w:lineRule="auto"/>
    </w:pPr>
  </w:style>
  <w:style w:type="character" w:styleId="Mention1" w:customStyle="1">
    <w:name w:val="Mention1"/>
    <w:basedOn w:val="DefaultParagraphFont"/>
    <w:uiPriority w:val="99"/>
    <w:unhideWhenUsed/>
    <w:rPr>
      <w:color w:val="2B579A"/>
      <w:shd w:val="clear" w:color="auto" w:fill="E6E6E6"/>
    </w:rPr>
  </w:style>
  <w:style w:type="paragraph" w:styleId="FootnoteText">
    <w:name w:val="footnote text"/>
    <w:basedOn w:val="Normal"/>
    <w:link w:val="FootnoteTextChar"/>
    <w:uiPriority w:val="99"/>
    <w:semiHidden/>
    <w:unhideWhenUsed/>
    <w:rsid w:val="002C02D2"/>
    <w:pPr>
      <w:spacing w:line="240" w:lineRule="auto"/>
    </w:pPr>
    <w:rPr>
      <w:sz w:val="20"/>
      <w:szCs w:val="20"/>
    </w:rPr>
  </w:style>
  <w:style w:type="character" w:styleId="FootnoteTextChar" w:customStyle="1">
    <w:name w:val="Footnote Text Char"/>
    <w:basedOn w:val="DefaultParagraphFont"/>
    <w:link w:val="FootnoteText"/>
    <w:uiPriority w:val="99"/>
    <w:semiHidden/>
    <w:rsid w:val="002C02D2"/>
    <w:rPr>
      <w:sz w:val="20"/>
      <w:szCs w:val="20"/>
    </w:rPr>
  </w:style>
  <w:style w:type="character" w:styleId="FootnoteReference">
    <w:name w:val="footnote reference"/>
    <w:basedOn w:val="DefaultParagraphFont"/>
    <w:uiPriority w:val="99"/>
    <w:semiHidden/>
    <w:unhideWhenUsed/>
    <w:rsid w:val="002C02D2"/>
    <w:rPr>
      <w:vertAlign w:val="superscript"/>
    </w:rPr>
  </w:style>
  <w:style w:type="paragraph" w:styleId="EndnoteText">
    <w:name w:val="endnote text"/>
    <w:basedOn w:val="Normal"/>
    <w:link w:val="EndnoteTextChar"/>
    <w:uiPriority w:val="99"/>
    <w:semiHidden/>
    <w:unhideWhenUsed/>
    <w:rsid w:val="00873F15"/>
    <w:pPr>
      <w:spacing w:line="240" w:lineRule="auto"/>
    </w:pPr>
    <w:rPr>
      <w:rFonts w:asciiTheme="minorHAnsi" w:hAnsiTheme="minorHAnsi" w:cstheme="minorBidi"/>
      <w:color w:val="auto"/>
      <w:sz w:val="20"/>
      <w:szCs w:val="20"/>
    </w:rPr>
  </w:style>
  <w:style w:type="character" w:styleId="EndnoteTextChar" w:customStyle="1">
    <w:name w:val="Endnote Text Char"/>
    <w:basedOn w:val="DefaultParagraphFont"/>
    <w:link w:val="EndnoteText"/>
    <w:uiPriority w:val="99"/>
    <w:semiHidden/>
    <w:rsid w:val="00873F15"/>
    <w:rPr>
      <w:rFonts w:asciiTheme="minorHAnsi" w:hAnsiTheme="minorHAnsi" w:cstheme="minorBidi"/>
      <w:color w:val="auto"/>
      <w:sz w:val="20"/>
      <w:szCs w:val="20"/>
      <w:lang w:val="en-GB"/>
    </w:rPr>
  </w:style>
  <w:style w:type="character" w:styleId="EndnoteReference">
    <w:name w:val="endnote reference"/>
    <w:basedOn w:val="DefaultParagraphFont"/>
    <w:uiPriority w:val="99"/>
    <w:semiHidden/>
    <w:unhideWhenUsed/>
    <w:rsid w:val="00873F15"/>
    <w:rPr>
      <w:vertAlign w:val="superscript"/>
    </w:rPr>
  </w:style>
  <w:style w:type="character" w:styleId="UnresolvedMention">
    <w:name w:val="Unresolved Mention"/>
    <w:basedOn w:val="DefaultParagraphFont"/>
    <w:uiPriority w:val="99"/>
    <w:semiHidden/>
    <w:unhideWhenUsed/>
    <w:rsid w:val="008B4FB1"/>
    <w:rPr>
      <w:color w:val="605E5C"/>
      <w:shd w:val="clear" w:color="auto" w:fill="E1DFDD"/>
    </w:rPr>
  </w:style>
  <w:style w:type="character" w:styleId="ui-provider" w:customStyle="1">
    <w:name w:val="ui-provider"/>
    <w:basedOn w:val="DefaultParagraphFont"/>
    <w:rsid w:val="00F6612F"/>
  </w:style>
  <w:style w:type="paragraph" w:styleId="NormalWeb">
    <w:name w:val="Normal (Web)"/>
    <w:basedOn w:val="Normal"/>
    <w:uiPriority w:val="99"/>
    <w:unhideWhenUsed/>
    <w:rsid w:val="00F6612F"/>
    <w:pPr>
      <w:spacing w:before="100" w:beforeAutospacing="1" w:after="100" w:afterAutospacing="1" w:line="240" w:lineRule="auto"/>
    </w:pPr>
    <w:rPr>
      <w:rFonts w:ascii="Times New Roman" w:hAnsi="Times New Roman" w:eastAsia="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023">
      <w:bodyDiv w:val="1"/>
      <w:marLeft w:val="0"/>
      <w:marRight w:val="0"/>
      <w:marTop w:val="0"/>
      <w:marBottom w:val="0"/>
      <w:divBdr>
        <w:top w:val="none" w:sz="0" w:space="0" w:color="auto"/>
        <w:left w:val="none" w:sz="0" w:space="0" w:color="auto"/>
        <w:bottom w:val="none" w:sz="0" w:space="0" w:color="auto"/>
        <w:right w:val="none" w:sz="0" w:space="0" w:color="auto"/>
      </w:divBdr>
      <w:divsChild>
        <w:div w:id="92482985">
          <w:marLeft w:val="0"/>
          <w:marRight w:val="0"/>
          <w:marTop w:val="0"/>
          <w:marBottom w:val="0"/>
          <w:divBdr>
            <w:top w:val="none" w:sz="0" w:space="0" w:color="auto"/>
            <w:left w:val="none" w:sz="0" w:space="0" w:color="auto"/>
            <w:bottom w:val="none" w:sz="0" w:space="0" w:color="auto"/>
            <w:right w:val="none" w:sz="0" w:space="0" w:color="auto"/>
          </w:divBdr>
          <w:divsChild>
            <w:div w:id="1299802043">
              <w:marLeft w:val="0"/>
              <w:marRight w:val="0"/>
              <w:marTop w:val="0"/>
              <w:marBottom w:val="0"/>
              <w:divBdr>
                <w:top w:val="none" w:sz="0" w:space="0" w:color="auto"/>
                <w:left w:val="none" w:sz="0" w:space="0" w:color="auto"/>
                <w:bottom w:val="none" w:sz="0" w:space="0" w:color="auto"/>
                <w:right w:val="none" w:sz="0" w:space="0" w:color="auto"/>
              </w:divBdr>
            </w:div>
            <w:div w:id="1889801957">
              <w:marLeft w:val="0"/>
              <w:marRight w:val="0"/>
              <w:marTop w:val="0"/>
              <w:marBottom w:val="0"/>
              <w:divBdr>
                <w:top w:val="none" w:sz="0" w:space="0" w:color="auto"/>
                <w:left w:val="none" w:sz="0" w:space="0" w:color="auto"/>
                <w:bottom w:val="none" w:sz="0" w:space="0" w:color="auto"/>
                <w:right w:val="none" w:sz="0" w:space="0" w:color="auto"/>
              </w:divBdr>
            </w:div>
          </w:divsChild>
        </w:div>
        <w:div w:id="233391362">
          <w:marLeft w:val="0"/>
          <w:marRight w:val="0"/>
          <w:marTop w:val="0"/>
          <w:marBottom w:val="0"/>
          <w:divBdr>
            <w:top w:val="none" w:sz="0" w:space="0" w:color="auto"/>
            <w:left w:val="none" w:sz="0" w:space="0" w:color="auto"/>
            <w:bottom w:val="none" w:sz="0" w:space="0" w:color="auto"/>
            <w:right w:val="none" w:sz="0" w:space="0" w:color="auto"/>
          </w:divBdr>
          <w:divsChild>
            <w:div w:id="148788010">
              <w:marLeft w:val="0"/>
              <w:marRight w:val="0"/>
              <w:marTop w:val="0"/>
              <w:marBottom w:val="0"/>
              <w:divBdr>
                <w:top w:val="none" w:sz="0" w:space="0" w:color="auto"/>
                <w:left w:val="none" w:sz="0" w:space="0" w:color="auto"/>
                <w:bottom w:val="none" w:sz="0" w:space="0" w:color="auto"/>
                <w:right w:val="none" w:sz="0" w:space="0" w:color="auto"/>
              </w:divBdr>
            </w:div>
          </w:divsChild>
        </w:div>
        <w:div w:id="327906499">
          <w:marLeft w:val="0"/>
          <w:marRight w:val="0"/>
          <w:marTop w:val="0"/>
          <w:marBottom w:val="0"/>
          <w:divBdr>
            <w:top w:val="none" w:sz="0" w:space="0" w:color="auto"/>
            <w:left w:val="none" w:sz="0" w:space="0" w:color="auto"/>
            <w:bottom w:val="none" w:sz="0" w:space="0" w:color="auto"/>
            <w:right w:val="none" w:sz="0" w:space="0" w:color="auto"/>
          </w:divBdr>
          <w:divsChild>
            <w:div w:id="984091427">
              <w:marLeft w:val="0"/>
              <w:marRight w:val="0"/>
              <w:marTop w:val="0"/>
              <w:marBottom w:val="0"/>
              <w:divBdr>
                <w:top w:val="none" w:sz="0" w:space="0" w:color="auto"/>
                <w:left w:val="none" w:sz="0" w:space="0" w:color="auto"/>
                <w:bottom w:val="none" w:sz="0" w:space="0" w:color="auto"/>
                <w:right w:val="none" w:sz="0" w:space="0" w:color="auto"/>
              </w:divBdr>
            </w:div>
            <w:div w:id="1230073591">
              <w:marLeft w:val="0"/>
              <w:marRight w:val="0"/>
              <w:marTop w:val="0"/>
              <w:marBottom w:val="0"/>
              <w:divBdr>
                <w:top w:val="none" w:sz="0" w:space="0" w:color="auto"/>
                <w:left w:val="none" w:sz="0" w:space="0" w:color="auto"/>
                <w:bottom w:val="none" w:sz="0" w:space="0" w:color="auto"/>
                <w:right w:val="none" w:sz="0" w:space="0" w:color="auto"/>
              </w:divBdr>
            </w:div>
          </w:divsChild>
        </w:div>
        <w:div w:id="332949184">
          <w:marLeft w:val="0"/>
          <w:marRight w:val="0"/>
          <w:marTop w:val="0"/>
          <w:marBottom w:val="0"/>
          <w:divBdr>
            <w:top w:val="none" w:sz="0" w:space="0" w:color="auto"/>
            <w:left w:val="none" w:sz="0" w:space="0" w:color="auto"/>
            <w:bottom w:val="none" w:sz="0" w:space="0" w:color="auto"/>
            <w:right w:val="none" w:sz="0" w:space="0" w:color="auto"/>
          </w:divBdr>
          <w:divsChild>
            <w:div w:id="493645829">
              <w:marLeft w:val="0"/>
              <w:marRight w:val="0"/>
              <w:marTop w:val="0"/>
              <w:marBottom w:val="0"/>
              <w:divBdr>
                <w:top w:val="none" w:sz="0" w:space="0" w:color="auto"/>
                <w:left w:val="none" w:sz="0" w:space="0" w:color="auto"/>
                <w:bottom w:val="none" w:sz="0" w:space="0" w:color="auto"/>
                <w:right w:val="none" w:sz="0" w:space="0" w:color="auto"/>
              </w:divBdr>
            </w:div>
          </w:divsChild>
        </w:div>
        <w:div w:id="375011643">
          <w:marLeft w:val="0"/>
          <w:marRight w:val="0"/>
          <w:marTop w:val="0"/>
          <w:marBottom w:val="0"/>
          <w:divBdr>
            <w:top w:val="none" w:sz="0" w:space="0" w:color="auto"/>
            <w:left w:val="none" w:sz="0" w:space="0" w:color="auto"/>
            <w:bottom w:val="none" w:sz="0" w:space="0" w:color="auto"/>
            <w:right w:val="none" w:sz="0" w:space="0" w:color="auto"/>
          </w:divBdr>
          <w:divsChild>
            <w:div w:id="1715613135">
              <w:marLeft w:val="0"/>
              <w:marRight w:val="0"/>
              <w:marTop w:val="0"/>
              <w:marBottom w:val="0"/>
              <w:divBdr>
                <w:top w:val="none" w:sz="0" w:space="0" w:color="auto"/>
                <w:left w:val="none" w:sz="0" w:space="0" w:color="auto"/>
                <w:bottom w:val="none" w:sz="0" w:space="0" w:color="auto"/>
                <w:right w:val="none" w:sz="0" w:space="0" w:color="auto"/>
              </w:divBdr>
            </w:div>
            <w:div w:id="1814442024">
              <w:marLeft w:val="0"/>
              <w:marRight w:val="0"/>
              <w:marTop w:val="0"/>
              <w:marBottom w:val="0"/>
              <w:divBdr>
                <w:top w:val="none" w:sz="0" w:space="0" w:color="auto"/>
                <w:left w:val="none" w:sz="0" w:space="0" w:color="auto"/>
                <w:bottom w:val="none" w:sz="0" w:space="0" w:color="auto"/>
                <w:right w:val="none" w:sz="0" w:space="0" w:color="auto"/>
              </w:divBdr>
            </w:div>
          </w:divsChild>
        </w:div>
        <w:div w:id="607930239">
          <w:marLeft w:val="0"/>
          <w:marRight w:val="0"/>
          <w:marTop w:val="0"/>
          <w:marBottom w:val="0"/>
          <w:divBdr>
            <w:top w:val="none" w:sz="0" w:space="0" w:color="auto"/>
            <w:left w:val="none" w:sz="0" w:space="0" w:color="auto"/>
            <w:bottom w:val="none" w:sz="0" w:space="0" w:color="auto"/>
            <w:right w:val="none" w:sz="0" w:space="0" w:color="auto"/>
          </w:divBdr>
          <w:divsChild>
            <w:div w:id="543712991">
              <w:marLeft w:val="0"/>
              <w:marRight w:val="0"/>
              <w:marTop w:val="0"/>
              <w:marBottom w:val="0"/>
              <w:divBdr>
                <w:top w:val="none" w:sz="0" w:space="0" w:color="auto"/>
                <w:left w:val="none" w:sz="0" w:space="0" w:color="auto"/>
                <w:bottom w:val="none" w:sz="0" w:space="0" w:color="auto"/>
                <w:right w:val="none" w:sz="0" w:space="0" w:color="auto"/>
              </w:divBdr>
            </w:div>
            <w:div w:id="1119566082">
              <w:marLeft w:val="0"/>
              <w:marRight w:val="0"/>
              <w:marTop w:val="0"/>
              <w:marBottom w:val="0"/>
              <w:divBdr>
                <w:top w:val="none" w:sz="0" w:space="0" w:color="auto"/>
                <w:left w:val="none" w:sz="0" w:space="0" w:color="auto"/>
                <w:bottom w:val="none" w:sz="0" w:space="0" w:color="auto"/>
                <w:right w:val="none" w:sz="0" w:space="0" w:color="auto"/>
              </w:divBdr>
            </w:div>
          </w:divsChild>
        </w:div>
        <w:div w:id="912928385">
          <w:marLeft w:val="0"/>
          <w:marRight w:val="0"/>
          <w:marTop w:val="0"/>
          <w:marBottom w:val="0"/>
          <w:divBdr>
            <w:top w:val="none" w:sz="0" w:space="0" w:color="auto"/>
            <w:left w:val="none" w:sz="0" w:space="0" w:color="auto"/>
            <w:bottom w:val="none" w:sz="0" w:space="0" w:color="auto"/>
            <w:right w:val="none" w:sz="0" w:space="0" w:color="auto"/>
          </w:divBdr>
          <w:divsChild>
            <w:div w:id="30350272">
              <w:marLeft w:val="0"/>
              <w:marRight w:val="0"/>
              <w:marTop w:val="0"/>
              <w:marBottom w:val="0"/>
              <w:divBdr>
                <w:top w:val="none" w:sz="0" w:space="0" w:color="auto"/>
                <w:left w:val="none" w:sz="0" w:space="0" w:color="auto"/>
                <w:bottom w:val="none" w:sz="0" w:space="0" w:color="auto"/>
                <w:right w:val="none" w:sz="0" w:space="0" w:color="auto"/>
              </w:divBdr>
            </w:div>
          </w:divsChild>
        </w:div>
        <w:div w:id="1331059755">
          <w:marLeft w:val="0"/>
          <w:marRight w:val="0"/>
          <w:marTop w:val="0"/>
          <w:marBottom w:val="0"/>
          <w:divBdr>
            <w:top w:val="none" w:sz="0" w:space="0" w:color="auto"/>
            <w:left w:val="none" w:sz="0" w:space="0" w:color="auto"/>
            <w:bottom w:val="none" w:sz="0" w:space="0" w:color="auto"/>
            <w:right w:val="none" w:sz="0" w:space="0" w:color="auto"/>
          </w:divBdr>
          <w:divsChild>
            <w:div w:id="2104253231">
              <w:marLeft w:val="0"/>
              <w:marRight w:val="0"/>
              <w:marTop w:val="0"/>
              <w:marBottom w:val="0"/>
              <w:divBdr>
                <w:top w:val="none" w:sz="0" w:space="0" w:color="auto"/>
                <w:left w:val="none" w:sz="0" w:space="0" w:color="auto"/>
                <w:bottom w:val="none" w:sz="0" w:space="0" w:color="auto"/>
                <w:right w:val="none" w:sz="0" w:space="0" w:color="auto"/>
              </w:divBdr>
            </w:div>
          </w:divsChild>
        </w:div>
        <w:div w:id="1600216074">
          <w:marLeft w:val="0"/>
          <w:marRight w:val="0"/>
          <w:marTop w:val="0"/>
          <w:marBottom w:val="0"/>
          <w:divBdr>
            <w:top w:val="none" w:sz="0" w:space="0" w:color="auto"/>
            <w:left w:val="none" w:sz="0" w:space="0" w:color="auto"/>
            <w:bottom w:val="none" w:sz="0" w:space="0" w:color="auto"/>
            <w:right w:val="none" w:sz="0" w:space="0" w:color="auto"/>
          </w:divBdr>
          <w:divsChild>
            <w:div w:id="1960329947">
              <w:marLeft w:val="0"/>
              <w:marRight w:val="0"/>
              <w:marTop w:val="0"/>
              <w:marBottom w:val="0"/>
              <w:divBdr>
                <w:top w:val="none" w:sz="0" w:space="0" w:color="auto"/>
                <w:left w:val="none" w:sz="0" w:space="0" w:color="auto"/>
                <w:bottom w:val="none" w:sz="0" w:space="0" w:color="auto"/>
                <w:right w:val="none" w:sz="0" w:space="0" w:color="auto"/>
              </w:divBdr>
            </w:div>
          </w:divsChild>
        </w:div>
        <w:div w:id="1607814176">
          <w:marLeft w:val="0"/>
          <w:marRight w:val="0"/>
          <w:marTop w:val="0"/>
          <w:marBottom w:val="0"/>
          <w:divBdr>
            <w:top w:val="none" w:sz="0" w:space="0" w:color="auto"/>
            <w:left w:val="none" w:sz="0" w:space="0" w:color="auto"/>
            <w:bottom w:val="none" w:sz="0" w:space="0" w:color="auto"/>
            <w:right w:val="none" w:sz="0" w:space="0" w:color="auto"/>
          </w:divBdr>
          <w:divsChild>
            <w:div w:id="2042705189">
              <w:marLeft w:val="0"/>
              <w:marRight w:val="0"/>
              <w:marTop w:val="0"/>
              <w:marBottom w:val="0"/>
              <w:divBdr>
                <w:top w:val="none" w:sz="0" w:space="0" w:color="auto"/>
                <w:left w:val="none" w:sz="0" w:space="0" w:color="auto"/>
                <w:bottom w:val="none" w:sz="0" w:space="0" w:color="auto"/>
                <w:right w:val="none" w:sz="0" w:space="0" w:color="auto"/>
              </w:divBdr>
            </w:div>
          </w:divsChild>
        </w:div>
        <w:div w:id="1656059234">
          <w:marLeft w:val="0"/>
          <w:marRight w:val="0"/>
          <w:marTop w:val="0"/>
          <w:marBottom w:val="0"/>
          <w:divBdr>
            <w:top w:val="none" w:sz="0" w:space="0" w:color="auto"/>
            <w:left w:val="none" w:sz="0" w:space="0" w:color="auto"/>
            <w:bottom w:val="none" w:sz="0" w:space="0" w:color="auto"/>
            <w:right w:val="none" w:sz="0" w:space="0" w:color="auto"/>
          </w:divBdr>
          <w:divsChild>
            <w:div w:id="1079790103">
              <w:marLeft w:val="0"/>
              <w:marRight w:val="0"/>
              <w:marTop w:val="0"/>
              <w:marBottom w:val="0"/>
              <w:divBdr>
                <w:top w:val="none" w:sz="0" w:space="0" w:color="auto"/>
                <w:left w:val="none" w:sz="0" w:space="0" w:color="auto"/>
                <w:bottom w:val="none" w:sz="0" w:space="0" w:color="auto"/>
                <w:right w:val="none" w:sz="0" w:space="0" w:color="auto"/>
              </w:divBdr>
            </w:div>
            <w:div w:id="1715041083">
              <w:marLeft w:val="0"/>
              <w:marRight w:val="0"/>
              <w:marTop w:val="0"/>
              <w:marBottom w:val="0"/>
              <w:divBdr>
                <w:top w:val="none" w:sz="0" w:space="0" w:color="auto"/>
                <w:left w:val="none" w:sz="0" w:space="0" w:color="auto"/>
                <w:bottom w:val="none" w:sz="0" w:space="0" w:color="auto"/>
                <w:right w:val="none" w:sz="0" w:space="0" w:color="auto"/>
              </w:divBdr>
            </w:div>
            <w:div w:id="1804619077">
              <w:marLeft w:val="0"/>
              <w:marRight w:val="0"/>
              <w:marTop w:val="0"/>
              <w:marBottom w:val="0"/>
              <w:divBdr>
                <w:top w:val="none" w:sz="0" w:space="0" w:color="auto"/>
                <w:left w:val="none" w:sz="0" w:space="0" w:color="auto"/>
                <w:bottom w:val="none" w:sz="0" w:space="0" w:color="auto"/>
                <w:right w:val="none" w:sz="0" w:space="0" w:color="auto"/>
              </w:divBdr>
            </w:div>
          </w:divsChild>
        </w:div>
        <w:div w:id="1684239578">
          <w:marLeft w:val="0"/>
          <w:marRight w:val="0"/>
          <w:marTop w:val="0"/>
          <w:marBottom w:val="0"/>
          <w:divBdr>
            <w:top w:val="none" w:sz="0" w:space="0" w:color="auto"/>
            <w:left w:val="none" w:sz="0" w:space="0" w:color="auto"/>
            <w:bottom w:val="none" w:sz="0" w:space="0" w:color="auto"/>
            <w:right w:val="none" w:sz="0" w:space="0" w:color="auto"/>
          </w:divBdr>
          <w:divsChild>
            <w:div w:id="230822026">
              <w:marLeft w:val="0"/>
              <w:marRight w:val="0"/>
              <w:marTop w:val="0"/>
              <w:marBottom w:val="0"/>
              <w:divBdr>
                <w:top w:val="none" w:sz="0" w:space="0" w:color="auto"/>
                <w:left w:val="none" w:sz="0" w:space="0" w:color="auto"/>
                <w:bottom w:val="none" w:sz="0" w:space="0" w:color="auto"/>
                <w:right w:val="none" w:sz="0" w:space="0" w:color="auto"/>
              </w:divBdr>
            </w:div>
            <w:div w:id="309284737">
              <w:marLeft w:val="0"/>
              <w:marRight w:val="0"/>
              <w:marTop w:val="0"/>
              <w:marBottom w:val="0"/>
              <w:divBdr>
                <w:top w:val="none" w:sz="0" w:space="0" w:color="auto"/>
                <w:left w:val="none" w:sz="0" w:space="0" w:color="auto"/>
                <w:bottom w:val="none" w:sz="0" w:space="0" w:color="auto"/>
                <w:right w:val="none" w:sz="0" w:space="0" w:color="auto"/>
              </w:divBdr>
            </w:div>
            <w:div w:id="757597447">
              <w:marLeft w:val="0"/>
              <w:marRight w:val="0"/>
              <w:marTop w:val="0"/>
              <w:marBottom w:val="0"/>
              <w:divBdr>
                <w:top w:val="none" w:sz="0" w:space="0" w:color="auto"/>
                <w:left w:val="none" w:sz="0" w:space="0" w:color="auto"/>
                <w:bottom w:val="none" w:sz="0" w:space="0" w:color="auto"/>
                <w:right w:val="none" w:sz="0" w:space="0" w:color="auto"/>
              </w:divBdr>
            </w:div>
          </w:divsChild>
        </w:div>
        <w:div w:id="1880580833">
          <w:marLeft w:val="0"/>
          <w:marRight w:val="0"/>
          <w:marTop w:val="0"/>
          <w:marBottom w:val="0"/>
          <w:divBdr>
            <w:top w:val="none" w:sz="0" w:space="0" w:color="auto"/>
            <w:left w:val="none" w:sz="0" w:space="0" w:color="auto"/>
            <w:bottom w:val="none" w:sz="0" w:space="0" w:color="auto"/>
            <w:right w:val="none" w:sz="0" w:space="0" w:color="auto"/>
          </w:divBdr>
          <w:divsChild>
            <w:div w:id="1867020019">
              <w:marLeft w:val="0"/>
              <w:marRight w:val="0"/>
              <w:marTop w:val="0"/>
              <w:marBottom w:val="0"/>
              <w:divBdr>
                <w:top w:val="none" w:sz="0" w:space="0" w:color="auto"/>
                <w:left w:val="none" w:sz="0" w:space="0" w:color="auto"/>
                <w:bottom w:val="none" w:sz="0" w:space="0" w:color="auto"/>
                <w:right w:val="none" w:sz="0" w:space="0" w:color="auto"/>
              </w:divBdr>
            </w:div>
          </w:divsChild>
        </w:div>
        <w:div w:id="1982541442">
          <w:marLeft w:val="0"/>
          <w:marRight w:val="0"/>
          <w:marTop w:val="0"/>
          <w:marBottom w:val="0"/>
          <w:divBdr>
            <w:top w:val="none" w:sz="0" w:space="0" w:color="auto"/>
            <w:left w:val="none" w:sz="0" w:space="0" w:color="auto"/>
            <w:bottom w:val="none" w:sz="0" w:space="0" w:color="auto"/>
            <w:right w:val="none" w:sz="0" w:space="0" w:color="auto"/>
          </w:divBdr>
          <w:divsChild>
            <w:div w:id="810288024">
              <w:marLeft w:val="0"/>
              <w:marRight w:val="0"/>
              <w:marTop w:val="0"/>
              <w:marBottom w:val="0"/>
              <w:divBdr>
                <w:top w:val="none" w:sz="0" w:space="0" w:color="auto"/>
                <w:left w:val="none" w:sz="0" w:space="0" w:color="auto"/>
                <w:bottom w:val="none" w:sz="0" w:space="0" w:color="auto"/>
                <w:right w:val="none" w:sz="0" w:space="0" w:color="auto"/>
              </w:divBdr>
            </w:div>
          </w:divsChild>
        </w:div>
        <w:div w:id="2131170707">
          <w:marLeft w:val="0"/>
          <w:marRight w:val="0"/>
          <w:marTop w:val="0"/>
          <w:marBottom w:val="0"/>
          <w:divBdr>
            <w:top w:val="none" w:sz="0" w:space="0" w:color="auto"/>
            <w:left w:val="none" w:sz="0" w:space="0" w:color="auto"/>
            <w:bottom w:val="none" w:sz="0" w:space="0" w:color="auto"/>
            <w:right w:val="none" w:sz="0" w:space="0" w:color="auto"/>
          </w:divBdr>
          <w:divsChild>
            <w:div w:id="1102646229">
              <w:marLeft w:val="0"/>
              <w:marRight w:val="0"/>
              <w:marTop w:val="0"/>
              <w:marBottom w:val="0"/>
              <w:divBdr>
                <w:top w:val="none" w:sz="0" w:space="0" w:color="auto"/>
                <w:left w:val="none" w:sz="0" w:space="0" w:color="auto"/>
                <w:bottom w:val="none" w:sz="0" w:space="0" w:color="auto"/>
                <w:right w:val="none" w:sz="0" w:space="0" w:color="auto"/>
              </w:divBdr>
            </w:div>
            <w:div w:id="1258244704">
              <w:marLeft w:val="0"/>
              <w:marRight w:val="0"/>
              <w:marTop w:val="0"/>
              <w:marBottom w:val="0"/>
              <w:divBdr>
                <w:top w:val="none" w:sz="0" w:space="0" w:color="auto"/>
                <w:left w:val="none" w:sz="0" w:space="0" w:color="auto"/>
                <w:bottom w:val="none" w:sz="0" w:space="0" w:color="auto"/>
                <w:right w:val="none" w:sz="0" w:space="0" w:color="auto"/>
              </w:divBdr>
            </w:div>
            <w:div w:id="15670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564">
      <w:bodyDiv w:val="1"/>
      <w:marLeft w:val="0"/>
      <w:marRight w:val="0"/>
      <w:marTop w:val="0"/>
      <w:marBottom w:val="0"/>
      <w:divBdr>
        <w:top w:val="none" w:sz="0" w:space="0" w:color="auto"/>
        <w:left w:val="none" w:sz="0" w:space="0" w:color="auto"/>
        <w:bottom w:val="none" w:sz="0" w:space="0" w:color="auto"/>
        <w:right w:val="none" w:sz="0" w:space="0" w:color="auto"/>
      </w:divBdr>
    </w:div>
    <w:div w:id="1293823526">
      <w:bodyDiv w:val="1"/>
      <w:marLeft w:val="0"/>
      <w:marRight w:val="0"/>
      <w:marTop w:val="0"/>
      <w:marBottom w:val="0"/>
      <w:divBdr>
        <w:top w:val="none" w:sz="0" w:space="0" w:color="auto"/>
        <w:left w:val="none" w:sz="0" w:space="0" w:color="auto"/>
        <w:bottom w:val="none" w:sz="0" w:space="0" w:color="auto"/>
        <w:right w:val="none" w:sz="0" w:space="0" w:color="auto"/>
      </w:divBdr>
      <w:divsChild>
        <w:div w:id="110367620">
          <w:marLeft w:val="0"/>
          <w:marRight w:val="0"/>
          <w:marTop w:val="0"/>
          <w:marBottom w:val="0"/>
          <w:divBdr>
            <w:top w:val="none" w:sz="0" w:space="0" w:color="auto"/>
            <w:left w:val="none" w:sz="0" w:space="0" w:color="auto"/>
            <w:bottom w:val="none" w:sz="0" w:space="0" w:color="auto"/>
            <w:right w:val="none" w:sz="0" w:space="0" w:color="auto"/>
          </w:divBdr>
          <w:divsChild>
            <w:div w:id="776680862">
              <w:marLeft w:val="0"/>
              <w:marRight w:val="0"/>
              <w:marTop w:val="0"/>
              <w:marBottom w:val="0"/>
              <w:divBdr>
                <w:top w:val="none" w:sz="0" w:space="0" w:color="auto"/>
                <w:left w:val="none" w:sz="0" w:space="0" w:color="auto"/>
                <w:bottom w:val="none" w:sz="0" w:space="0" w:color="auto"/>
                <w:right w:val="none" w:sz="0" w:space="0" w:color="auto"/>
              </w:divBdr>
            </w:div>
          </w:divsChild>
        </w:div>
        <w:div w:id="185483879">
          <w:marLeft w:val="0"/>
          <w:marRight w:val="0"/>
          <w:marTop w:val="0"/>
          <w:marBottom w:val="0"/>
          <w:divBdr>
            <w:top w:val="none" w:sz="0" w:space="0" w:color="auto"/>
            <w:left w:val="none" w:sz="0" w:space="0" w:color="auto"/>
            <w:bottom w:val="none" w:sz="0" w:space="0" w:color="auto"/>
            <w:right w:val="none" w:sz="0" w:space="0" w:color="auto"/>
          </w:divBdr>
          <w:divsChild>
            <w:div w:id="1655597984">
              <w:marLeft w:val="0"/>
              <w:marRight w:val="0"/>
              <w:marTop w:val="0"/>
              <w:marBottom w:val="0"/>
              <w:divBdr>
                <w:top w:val="none" w:sz="0" w:space="0" w:color="auto"/>
                <w:left w:val="none" w:sz="0" w:space="0" w:color="auto"/>
                <w:bottom w:val="none" w:sz="0" w:space="0" w:color="auto"/>
                <w:right w:val="none" w:sz="0" w:space="0" w:color="auto"/>
              </w:divBdr>
            </w:div>
          </w:divsChild>
        </w:div>
        <w:div w:id="188421313">
          <w:marLeft w:val="0"/>
          <w:marRight w:val="0"/>
          <w:marTop w:val="0"/>
          <w:marBottom w:val="0"/>
          <w:divBdr>
            <w:top w:val="none" w:sz="0" w:space="0" w:color="auto"/>
            <w:left w:val="none" w:sz="0" w:space="0" w:color="auto"/>
            <w:bottom w:val="none" w:sz="0" w:space="0" w:color="auto"/>
            <w:right w:val="none" w:sz="0" w:space="0" w:color="auto"/>
          </w:divBdr>
          <w:divsChild>
            <w:div w:id="28797629">
              <w:marLeft w:val="0"/>
              <w:marRight w:val="0"/>
              <w:marTop w:val="0"/>
              <w:marBottom w:val="0"/>
              <w:divBdr>
                <w:top w:val="none" w:sz="0" w:space="0" w:color="auto"/>
                <w:left w:val="none" w:sz="0" w:space="0" w:color="auto"/>
                <w:bottom w:val="none" w:sz="0" w:space="0" w:color="auto"/>
                <w:right w:val="none" w:sz="0" w:space="0" w:color="auto"/>
              </w:divBdr>
            </w:div>
            <w:div w:id="620065613">
              <w:marLeft w:val="0"/>
              <w:marRight w:val="0"/>
              <w:marTop w:val="0"/>
              <w:marBottom w:val="0"/>
              <w:divBdr>
                <w:top w:val="none" w:sz="0" w:space="0" w:color="auto"/>
                <w:left w:val="none" w:sz="0" w:space="0" w:color="auto"/>
                <w:bottom w:val="none" w:sz="0" w:space="0" w:color="auto"/>
                <w:right w:val="none" w:sz="0" w:space="0" w:color="auto"/>
              </w:divBdr>
            </w:div>
            <w:div w:id="2119907275">
              <w:marLeft w:val="0"/>
              <w:marRight w:val="0"/>
              <w:marTop w:val="0"/>
              <w:marBottom w:val="0"/>
              <w:divBdr>
                <w:top w:val="none" w:sz="0" w:space="0" w:color="auto"/>
                <w:left w:val="none" w:sz="0" w:space="0" w:color="auto"/>
                <w:bottom w:val="none" w:sz="0" w:space="0" w:color="auto"/>
                <w:right w:val="none" w:sz="0" w:space="0" w:color="auto"/>
              </w:divBdr>
            </w:div>
          </w:divsChild>
        </w:div>
        <w:div w:id="314728302">
          <w:marLeft w:val="0"/>
          <w:marRight w:val="0"/>
          <w:marTop w:val="0"/>
          <w:marBottom w:val="0"/>
          <w:divBdr>
            <w:top w:val="none" w:sz="0" w:space="0" w:color="auto"/>
            <w:left w:val="none" w:sz="0" w:space="0" w:color="auto"/>
            <w:bottom w:val="none" w:sz="0" w:space="0" w:color="auto"/>
            <w:right w:val="none" w:sz="0" w:space="0" w:color="auto"/>
          </w:divBdr>
          <w:divsChild>
            <w:div w:id="87877">
              <w:marLeft w:val="0"/>
              <w:marRight w:val="0"/>
              <w:marTop w:val="0"/>
              <w:marBottom w:val="0"/>
              <w:divBdr>
                <w:top w:val="none" w:sz="0" w:space="0" w:color="auto"/>
                <w:left w:val="none" w:sz="0" w:space="0" w:color="auto"/>
                <w:bottom w:val="none" w:sz="0" w:space="0" w:color="auto"/>
                <w:right w:val="none" w:sz="0" w:space="0" w:color="auto"/>
              </w:divBdr>
            </w:div>
            <w:div w:id="216549303">
              <w:marLeft w:val="0"/>
              <w:marRight w:val="0"/>
              <w:marTop w:val="0"/>
              <w:marBottom w:val="0"/>
              <w:divBdr>
                <w:top w:val="none" w:sz="0" w:space="0" w:color="auto"/>
                <w:left w:val="none" w:sz="0" w:space="0" w:color="auto"/>
                <w:bottom w:val="none" w:sz="0" w:space="0" w:color="auto"/>
                <w:right w:val="none" w:sz="0" w:space="0" w:color="auto"/>
              </w:divBdr>
            </w:div>
            <w:div w:id="1398629253">
              <w:marLeft w:val="0"/>
              <w:marRight w:val="0"/>
              <w:marTop w:val="0"/>
              <w:marBottom w:val="0"/>
              <w:divBdr>
                <w:top w:val="none" w:sz="0" w:space="0" w:color="auto"/>
                <w:left w:val="none" w:sz="0" w:space="0" w:color="auto"/>
                <w:bottom w:val="none" w:sz="0" w:space="0" w:color="auto"/>
                <w:right w:val="none" w:sz="0" w:space="0" w:color="auto"/>
              </w:divBdr>
            </w:div>
          </w:divsChild>
        </w:div>
        <w:div w:id="492837387">
          <w:marLeft w:val="0"/>
          <w:marRight w:val="0"/>
          <w:marTop w:val="0"/>
          <w:marBottom w:val="0"/>
          <w:divBdr>
            <w:top w:val="none" w:sz="0" w:space="0" w:color="auto"/>
            <w:left w:val="none" w:sz="0" w:space="0" w:color="auto"/>
            <w:bottom w:val="none" w:sz="0" w:space="0" w:color="auto"/>
            <w:right w:val="none" w:sz="0" w:space="0" w:color="auto"/>
          </w:divBdr>
          <w:divsChild>
            <w:div w:id="1994941688">
              <w:marLeft w:val="0"/>
              <w:marRight w:val="0"/>
              <w:marTop w:val="0"/>
              <w:marBottom w:val="0"/>
              <w:divBdr>
                <w:top w:val="none" w:sz="0" w:space="0" w:color="auto"/>
                <w:left w:val="none" w:sz="0" w:space="0" w:color="auto"/>
                <w:bottom w:val="none" w:sz="0" w:space="0" w:color="auto"/>
                <w:right w:val="none" w:sz="0" w:space="0" w:color="auto"/>
              </w:divBdr>
            </w:div>
          </w:divsChild>
        </w:div>
        <w:div w:id="507327081">
          <w:marLeft w:val="0"/>
          <w:marRight w:val="0"/>
          <w:marTop w:val="0"/>
          <w:marBottom w:val="0"/>
          <w:divBdr>
            <w:top w:val="none" w:sz="0" w:space="0" w:color="auto"/>
            <w:left w:val="none" w:sz="0" w:space="0" w:color="auto"/>
            <w:bottom w:val="none" w:sz="0" w:space="0" w:color="auto"/>
            <w:right w:val="none" w:sz="0" w:space="0" w:color="auto"/>
          </w:divBdr>
          <w:divsChild>
            <w:div w:id="695426636">
              <w:marLeft w:val="0"/>
              <w:marRight w:val="0"/>
              <w:marTop w:val="0"/>
              <w:marBottom w:val="0"/>
              <w:divBdr>
                <w:top w:val="none" w:sz="0" w:space="0" w:color="auto"/>
                <w:left w:val="none" w:sz="0" w:space="0" w:color="auto"/>
                <w:bottom w:val="none" w:sz="0" w:space="0" w:color="auto"/>
                <w:right w:val="none" w:sz="0" w:space="0" w:color="auto"/>
              </w:divBdr>
            </w:div>
          </w:divsChild>
        </w:div>
        <w:div w:id="567227116">
          <w:marLeft w:val="0"/>
          <w:marRight w:val="0"/>
          <w:marTop w:val="0"/>
          <w:marBottom w:val="0"/>
          <w:divBdr>
            <w:top w:val="none" w:sz="0" w:space="0" w:color="auto"/>
            <w:left w:val="none" w:sz="0" w:space="0" w:color="auto"/>
            <w:bottom w:val="none" w:sz="0" w:space="0" w:color="auto"/>
            <w:right w:val="none" w:sz="0" w:space="0" w:color="auto"/>
          </w:divBdr>
          <w:divsChild>
            <w:div w:id="514807089">
              <w:marLeft w:val="0"/>
              <w:marRight w:val="0"/>
              <w:marTop w:val="0"/>
              <w:marBottom w:val="0"/>
              <w:divBdr>
                <w:top w:val="none" w:sz="0" w:space="0" w:color="auto"/>
                <w:left w:val="none" w:sz="0" w:space="0" w:color="auto"/>
                <w:bottom w:val="none" w:sz="0" w:space="0" w:color="auto"/>
                <w:right w:val="none" w:sz="0" w:space="0" w:color="auto"/>
              </w:divBdr>
            </w:div>
            <w:div w:id="1644039683">
              <w:marLeft w:val="0"/>
              <w:marRight w:val="0"/>
              <w:marTop w:val="0"/>
              <w:marBottom w:val="0"/>
              <w:divBdr>
                <w:top w:val="none" w:sz="0" w:space="0" w:color="auto"/>
                <w:left w:val="none" w:sz="0" w:space="0" w:color="auto"/>
                <w:bottom w:val="none" w:sz="0" w:space="0" w:color="auto"/>
                <w:right w:val="none" w:sz="0" w:space="0" w:color="auto"/>
              </w:divBdr>
            </w:div>
          </w:divsChild>
        </w:div>
        <w:div w:id="953824184">
          <w:marLeft w:val="0"/>
          <w:marRight w:val="0"/>
          <w:marTop w:val="0"/>
          <w:marBottom w:val="0"/>
          <w:divBdr>
            <w:top w:val="none" w:sz="0" w:space="0" w:color="auto"/>
            <w:left w:val="none" w:sz="0" w:space="0" w:color="auto"/>
            <w:bottom w:val="none" w:sz="0" w:space="0" w:color="auto"/>
            <w:right w:val="none" w:sz="0" w:space="0" w:color="auto"/>
          </w:divBdr>
          <w:divsChild>
            <w:div w:id="539827261">
              <w:marLeft w:val="0"/>
              <w:marRight w:val="0"/>
              <w:marTop w:val="0"/>
              <w:marBottom w:val="0"/>
              <w:divBdr>
                <w:top w:val="none" w:sz="0" w:space="0" w:color="auto"/>
                <w:left w:val="none" w:sz="0" w:space="0" w:color="auto"/>
                <w:bottom w:val="none" w:sz="0" w:space="0" w:color="auto"/>
                <w:right w:val="none" w:sz="0" w:space="0" w:color="auto"/>
              </w:divBdr>
            </w:div>
            <w:div w:id="1563977887">
              <w:marLeft w:val="0"/>
              <w:marRight w:val="0"/>
              <w:marTop w:val="0"/>
              <w:marBottom w:val="0"/>
              <w:divBdr>
                <w:top w:val="none" w:sz="0" w:space="0" w:color="auto"/>
                <w:left w:val="none" w:sz="0" w:space="0" w:color="auto"/>
                <w:bottom w:val="none" w:sz="0" w:space="0" w:color="auto"/>
                <w:right w:val="none" w:sz="0" w:space="0" w:color="auto"/>
              </w:divBdr>
            </w:div>
          </w:divsChild>
        </w:div>
        <w:div w:id="1129934089">
          <w:marLeft w:val="0"/>
          <w:marRight w:val="0"/>
          <w:marTop w:val="0"/>
          <w:marBottom w:val="0"/>
          <w:divBdr>
            <w:top w:val="none" w:sz="0" w:space="0" w:color="auto"/>
            <w:left w:val="none" w:sz="0" w:space="0" w:color="auto"/>
            <w:bottom w:val="none" w:sz="0" w:space="0" w:color="auto"/>
            <w:right w:val="none" w:sz="0" w:space="0" w:color="auto"/>
          </w:divBdr>
          <w:divsChild>
            <w:div w:id="619528139">
              <w:marLeft w:val="0"/>
              <w:marRight w:val="0"/>
              <w:marTop w:val="0"/>
              <w:marBottom w:val="0"/>
              <w:divBdr>
                <w:top w:val="none" w:sz="0" w:space="0" w:color="auto"/>
                <w:left w:val="none" w:sz="0" w:space="0" w:color="auto"/>
                <w:bottom w:val="none" w:sz="0" w:space="0" w:color="auto"/>
                <w:right w:val="none" w:sz="0" w:space="0" w:color="auto"/>
              </w:divBdr>
            </w:div>
            <w:div w:id="2088962757">
              <w:marLeft w:val="0"/>
              <w:marRight w:val="0"/>
              <w:marTop w:val="0"/>
              <w:marBottom w:val="0"/>
              <w:divBdr>
                <w:top w:val="none" w:sz="0" w:space="0" w:color="auto"/>
                <w:left w:val="none" w:sz="0" w:space="0" w:color="auto"/>
                <w:bottom w:val="none" w:sz="0" w:space="0" w:color="auto"/>
                <w:right w:val="none" w:sz="0" w:space="0" w:color="auto"/>
              </w:divBdr>
            </w:div>
          </w:divsChild>
        </w:div>
        <w:div w:id="1471361990">
          <w:marLeft w:val="0"/>
          <w:marRight w:val="0"/>
          <w:marTop w:val="0"/>
          <w:marBottom w:val="0"/>
          <w:divBdr>
            <w:top w:val="none" w:sz="0" w:space="0" w:color="auto"/>
            <w:left w:val="none" w:sz="0" w:space="0" w:color="auto"/>
            <w:bottom w:val="none" w:sz="0" w:space="0" w:color="auto"/>
            <w:right w:val="none" w:sz="0" w:space="0" w:color="auto"/>
          </w:divBdr>
          <w:divsChild>
            <w:div w:id="1195315070">
              <w:marLeft w:val="0"/>
              <w:marRight w:val="0"/>
              <w:marTop w:val="0"/>
              <w:marBottom w:val="0"/>
              <w:divBdr>
                <w:top w:val="none" w:sz="0" w:space="0" w:color="auto"/>
                <w:left w:val="none" w:sz="0" w:space="0" w:color="auto"/>
                <w:bottom w:val="none" w:sz="0" w:space="0" w:color="auto"/>
                <w:right w:val="none" w:sz="0" w:space="0" w:color="auto"/>
              </w:divBdr>
            </w:div>
          </w:divsChild>
        </w:div>
        <w:div w:id="1508015117">
          <w:marLeft w:val="0"/>
          <w:marRight w:val="0"/>
          <w:marTop w:val="0"/>
          <w:marBottom w:val="0"/>
          <w:divBdr>
            <w:top w:val="none" w:sz="0" w:space="0" w:color="auto"/>
            <w:left w:val="none" w:sz="0" w:space="0" w:color="auto"/>
            <w:bottom w:val="none" w:sz="0" w:space="0" w:color="auto"/>
            <w:right w:val="none" w:sz="0" w:space="0" w:color="auto"/>
          </w:divBdr>
          <w:divsChild>
            <w:div w:id="1343705833">
              <w:marLeft w:val="0"/>
              <w:marRight w:val="0"/>
              <w:marTop w:val="0"/>
              <w:marBottom w:val="0"/>
              <w:divBdr>
                <w:top w:val="none" w:sz="0" w:space="0" w:color="auto"/>
                <w:left w:val="none" w:sz="0" w:space="0" w:color="auto"/>
                <w:bottom w:val="none" w:sz="0" w:space="0" w:color="auto"/>
                <w:right w:val="none" w:sz="0" w:space="0" w:color="auto"/>
              </w:divBdr>
            </w:div>
          </w:divsChild>
        </w:div>
        <w:div w:id="1955287810">
          <w:marLeft w:val="0"/>
          <w:marRight w:val="0"/>
          <w:marTop w:val="0"/>
          <w:marBottom w:val="0"/>
          <w:divBdr>
            <w:top w:val="none" w:sz="0" w:space="0" w:color="auto"/>
            <w:left w:val="none" w:sz="0" w:space="0" w:color="auto"/>
            <w:bottom w:val="none" w:sz="0" w:space="0" w:color="auto"/>
            <w:right w:val="none" w:sz="0" w:space="0" w:color="auto"/>
          </w:divBdr>
          <w:divsChild>
            <w:div w:id="156387962">
              <w:marLeft w:val="0"/>
              <w:marRight w:val="0"/>
              <w:marTop w:val="0"/>
              <w:marBottom w:val="0"/>
              <w:divBdr>
                <w:top w:val="none" w:sz="0" w:space="0" w:color="auto"/>
                <w:left w:val="none" w:sz="0" w:space="0" w:color="auto"/>
                <w:bottom w:val="none" w:sz="0" w:space="0" w:color="auto"/>
                <w:right w:val="none" w:sz="0" w:space="0" w:color="auto"/>
              </w:divBdr>
            </w:div>
            <w:div w:id="760175205">
              <w:marLeft w:val="0"/>
              <w:marRight w:val="0"/>
              <w:marTop w:val="0"/>
              <w:marBottom w:val="0"/>
              <w:divBdr>
                <w:top w:val="none" w:sz="0" w:space="0" w:color="auto"/>
                <w:left w:val="none" w:sz="0" w:space="0" w:color="auto"/>
                <w:bottom w:val="none" w:sz="0" w:space="0" w:color="auto"/>
                <w:right w:val="none" w:sz="0" w:space="0" w:color="auto"/>
              </w:divBdr>
            </w:div>
            <w:div w:id="1133057732">
              <w:marLeft w:val="0"/>
              <w:marRight w:val="0"/>
              <w:marTop w:val="0"/>
              <w:marBottom w:val="0"/>
              <w:divBdr>
                <w:top w:val="none" w:sz="0" w:space="0" w:color="auto"/>
                <w:left w:val="none" w:sz="0" w:space="0" w:color="auto"/>
                <w:bottom w:val="none" w:sz="0" w:space="0" w:color="auto"/>
                <w:right w:val="none" w:sz="0" w:space="0" w:color="auto"/>
              </w:divBdr>
            </w:div>
          </w:divsChild>
        </w:div>
        <w:div w:id="2144497550">
          <w:marLeft w:val="0"/>
          <w:marRight w:val="0"/>
          <w:marTop w:val="0"/>
          <w:marBottom w:val="0"/>
          <w:divBdr>
            <w:top w:val="none" w:sz="0" w:space="0" w:color="auto"/>
            <w:left w:val="none" w:sz="0" w:space="0" w:color="auto"/>
            <w:bottom w:val="none" w:sz="0" w:space="0" w:color="auto"/>
            <w:right w:val="none" w:sz="0" w:space="0" w:color="auto"/>
          </w:divBdr>
          <w:divsChild>
            <w:div w:id="12690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5926">
      <w:bodyDiv w:val="1"/>
      <w:marLeft w:val="0"/>
      <w:marRight w:val="0"/>
      <w:marTop w:val="0"/>
      <w:marBottom w:val="0"/>
      <w:divBdr>
        <w:top w:val="none" w:sz="0" w:space="0" w:color="auto"/>
        <w:left w:val="none" w:sz="0" w:space="0" w:color="auto"/>
        <w:bottom w:val="none" w:sz="0" w:space="0" w:color="auto"/>
        <w:right w:val="none" w:sz="0" w:space="0" w:color="auto"/>
      </w:divBdr>
    </w:div>
    <w:div w:id="213794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8" Type="http://schemas.openxmlformats.org/officeDocument/2006/relationships/hyperlink" Target="https://www.nuffieldtrust.org.uk/resource/treatment-waiting-times" TargetMode="External"/><Relationship Id="rId3" Type="http://schemas.openxmlformats.org/officeDocument/2006/relationships/hyperlink" Target="https://www.gov.scot/binaries/content/documents/govscot/publications/strategy-plan/2021/08/nhs-recovery-plan/documents/nhs-recovery-plan-2021-2026/nhs-recovery-plan-2021-2026/govscot%3Adocument/nhs-recovery-plan-2021-2026.pdf" TargetMode="External"/><Relationship Id="rId7" Type="http://schemas.openxmlformats.org/officeDocument/2006/relationships/hyperlink" Target="https://ifs.org.uk/publications/past-and-future-nhs-waiting-lists-england" TargetMode="External"/><Relationship Id="rId2" Type="http://schemas.openxmlformats.org/officeDocument/2006/relationships/hyperlink" Target="https://www.england.nhs.uk/coronavirus/publication/delivery-plan-for-tackling-the-covid-19-backlog-of-elective-care/" TargetMode="External"/><Relationship Id="rId1" Type="http://schemas.openxmlformats.org/officeDocument/2006/relationships/hyperlink" Target="https://publichealthscotland.scot/publications/nhs-waiting-times-stage-of-treatment/stage-of-treatment-waiting-times-inpatients-day-cases-and-new-outpatients-quarter-ending-31-december-2023/" TargetMode="External"/><Relationship Id="rId6" Type="http://schemas.openxmlformats.org/officeDocument/2006/relationships/hyperlink" Target="https://www.england.nhs.uk/statistics/statistical-work-areas/rtt-waiting-times/" TargetMode="External"/><Relationship Id="rId5" Type="http://schemas.openxmlformats.org/officeDocument/2006/relationships/hyperlink" Target="https://www.england.nhs.uk/publication/implementing-phase-3-of-the-nhs-response-to-the-covid-19-pandemic/" TargetMode="External"/><Relationship Id="rId4" Type="http://schemas.openxmlformats.org/officeDocument/2006/relationships/hyperlink" Target="https://audit.scot/uploads/docs/report/2024/nr_240222_nhs_in_scotland_2023.pdf" TargetMode="External"/><Relationship Id="rId9" Type="http://schemas.openxmlformats.org/officeDocument/2006/relationships/hyperlink" Target="https://www.kingsfund.org.uk/insight-and-analysis/data-and-charts/waiting-times-non-urgent-treatment" TargetMode="External"/></Relationship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5971950e-adf5-40fb-b1e5-53cccaf4b80b" xsi:nil="true"/>
    <lcf76f155ced4ddcb4097134ff3c332f xmlns="c1eaa37a-4490-463a-9096-ee6bcc5ef34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1DBBCED3D1AF458415AEB1F0C05F71" ma:contentTypeVersion="12" ma:contentTypeDescription="Create a new document." ma:contentTypeScope="" ma:versionID="8b476003a019c0d0c23fa049fda79f6a">
  <xsd:schema xmlns:xsd="http://www.w3.org/2001/XMLSchema" xmlns:xs="http://www.w3.org/2001/XMLSchema" xmlns:p="http://schemas.microsoft.com/office/2006/metadata/properties" xmlns:ns2="c1eaa37a-4490-463a-9096-ee6bcc5ef341" xmlns:ns3="5971950e-adf5-40fb-b1e5-53cccaf4b80b" targetNamespace="http://schemas.microsoft.com/office/2006/metadata/properties" ma:root="true" ma:fieldsID="ccaafdd4142858a9577e46c8f3528e59" ns2:_="" ns3:_="">
    <xsd:import namespace="c1eaa37a-4490-463a-9096-ee6bcc5ef341"/>
    <xsd:import namespace="5971950e-adf5-40fb-b1e5-53cccaf4b8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aa37a-4490-463a-9096-ee6bcc5ef3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a2b8254-26b4-4fec-a423-4e83a99de01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71950e-adf5-40fb-b1e5-53cccaf4b80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1d503a7-2fa5-46dc-a5a0-31003a88eb9f}" ma:internalName="TaxCatchAll" ma:showField="CatchAllData" ma:web="5971950e-adf5-40fb-b1e5-53cccaf4b8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204B3C-03B9-4F2B-A545-99802F80E4CA}">
  <ds:schemaRefs>
    <ds:schemaRef ds:uri="http://schemas.openxmlformats.org/officeDocument/2006/bibliography"/>
  </ds:schemaRefs>
</ds:datastoreItem>
</file>

<file path=customXml/itemProps2.xml><?xml version="1.0" encoding="utf-8"?>
<ds:datastoreItem xmlns:ds="http://schemas.openxmlformats.org/officeDocument/2006/customXml" ds:itemID="{35A14E4E-D045-4BF1-8CE4-BB96BA2C44B3}">
  <ds:schemaRefs>
    <ds:schemaRef ds:uri="http://purl.org/dc/elements/1.1/"/>
    <ds:schemaRef ds:uri="http://schemas.microsoft.com/office/2006/metadata/properties"/>
    <ds:schemaRef ds:uri="32e024ea-30ad-4910-bb90-691a66770132"/>
    <ds:schemaRef ds:uri="7e998c81-c04e-44f8-a507-b4b5e5c616b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7c6cfd3-205d-4776-9e98-2da1e85aad6a"/>
    <ds:schemaRef ds:uri="http://www.w3.org/XML/1998/namespace"/>
    <ds:schemaRef ds:uri="http://purl.org/dc/dcmitype/"/>
  </ds:schemaRefs>
</ds:datastoreItem>
</file>

<file path=customXml/itemProps3.xml><?xml version="1.0" encoding="utf-8"?>
<ds:datastoreItem xmlns:ds="http://schemas.openxmlformats.org/officeDocument/2006/customXml" ds:itemID="{F1981CAA-BDA4-49E9-83F7-7913EDA286DC}">
  <ds:schemaRefs>
    <ds:schemaRef ds:uri="http://schemas.microsoft.com/sharepoint/v3/contenttype/forms"/>
  </ds:schemaRefs>
</ds:datastoreItem>
</file>

<file path=customXml/itemProps4.xml><?xml version="1.0" encoding="utf-8"?>
<ds:datastoreItem xmlns:ds="http://schemas.openxmlformats.org/officeDocument/2006/customXml" ds:itemID="{B51D920A-5A7D-4DCD-8892-0BB84D8E697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Sebastien Peytrignet</dc:creator>
  <keywords/>
  <dc:description/>
  <lastModifiedBy>Uchenna Agu</lastModifiedBy>
  <revision>7</revision>
  <lastPrinted>2013-09-05T19:46:00.0000000Z</lastPrinted>
  <dcterms:created xsi:type="dcterms:W3CDTF">2024-11-11T11:22:00.0000000Z</dcterms:created>
  <dcterms:modified xsi:type="dcterms:W3CDTF">2024-11-20T09:45:21.8658655Z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0x0101005D1DBBCED3D1AF458415AEB1F0C05F71</vt:lpwstr>
  </property>
  <property fmtid="{D5CDD505-2E9C-101B-9397-08002B2CF9AE}" pid="3" name="MediaServiceImageTags">
    <vt:lpwstr/>
  </property>
</Properties>
</file>