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資金繰り表ひな形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DOC-ACC-004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経理・財務・税務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資金管理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月次・週次の資金残高を予測する。</w:t>
      </w:r>
    </w:p>
    <w:p>
      <w:r>
        <w:rPr>
          <w:rFonts w:ascii="Noto Sans CJK JP" w:hAnsi="Noto Sans CJK JP" w:eastAsia="Noto Sans CJK JP"/>
          <w:b w:val="0"/>
          <w:sz w:val="19"/>
        </w:rPr>
        <w:t>売掛回収、借入、支払、給与、税金を区分する。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本ひな形は、経理・財務・税務に関連する「資金繰り表ひな形」の作成・確認・更新に適用する。対象範囲、対象部署、対象業務は会社の実情に合わせて修正する。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入力ルール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入金予定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支払予定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資金不足時の対応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更新頻度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資金繰り表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