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支払予定表ひな形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DOC-ACC-008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管理表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経理・財務・税務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支払管理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月次支払予定を一覧化する。</w:t>
      </w:r>
    </w:p>
    <w:p>
      <w:r>
        <w:rPr>
          <w:rFonts w:ascii="Noto Sans CJK JP" w:hAnsi="Noto Sans CJK JP" w:eastAsia="Noto Sans CJK JP"/>
          <w:b w:val="0"/>
          <w:sz w:val="19"/>
        </w:rPr>
        <w:t>支払承認と支払実行を分離する。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本ひな形は、経理・財務・税務に関連する「支払予定表ひな形」の作成・確認・更新に適用する。対象範囲、対象部署、対象業務は会社の実情に合わせて修正する。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支払対象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支払期日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支払方法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例外処理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支払予定表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