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会計連携CSV項目定義書</w:t>
      </w:r>
    </w:p>
    <w:p>
      <w:pPr>
        <w:jc w:val="center"/>
      </w:pPr>
      <w:r>
        <w:rPr>
          <w:color w:val="6B7280"/>
          <w:sz w:val="18"/>
        </w:rPr>
        <w:t>DOC-ACC-020 / 経理・財務・税務 / 定義書ひな形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DOC-ACC-020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会計連携CSV項目定義書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会計システムやCSV取込に必要な項目、形式、文字コード、出力条件を定義するためのひな形です。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対象ファイル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文字コード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区切り文字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出力頻度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連携先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1. 目的</w:t>
      </w:r>
    </w:p>
    <w:p>
      <w:r>
        <w:t>1. 目的について、自社の運用ルール、責任者、実施頻度、確認方法を記載する。</w:t>
      </w:r>
    </w:p>
    <w:p>
      <w:pPr>
        <w:pStyle w:val="Heading2"/>
      </w:pPr>
      <w:r>
        <w:t>2. 対象システム</w:t>
      </w:r>
    </w:p>
    <w:p>
      <w:r>
        <w:t>2. 対象システムについて、自社の運用ルール、責任者、実施頻度、確認方法を記載する。</w:t>
      </w:r>
    </w:p>
    <w:p>
      <w:pPr>
        <w:pStyle w:val="Heading2"/>
      </w:pPr>
      <w:r>
        <w:t>3. ファイル仕様</w:t>
      </w:r>
    </w:p>
    <w:p>
      <w:r>
        <w:t>3. ファイル仕様について、自社の運用ルール、責任者、実施頻度、確認方法を記載する。</w:t>
      </w:r>
    </w:p>
    <w:p>
      <w:pPr>
        <w:pStyle w:val="Heading2"/>
      </w:pPr>
      <w:r>
        <w:t>4. 項目定義</w:t>
      </w:r>
    </w:p>
    <w:p>
      <w:r>
        <w:t>4. 項目定義について、自社の運用ルール、責任者、実施頻度、確認方法を記載する。</w:t>
      </w:r>
    </w:p>
    <w:p>
      <w:pPr>
        <w:pStyle w:val="Heading2"/>
      </w:pPr>
      <w:r>
        <w:t>5. 出力・取込手順</w:t>
      </w:r>
    </w:p>
    <w:p>
      <w:r>
        <w:t>5. 出力・取込手順について、自社の運用ルール、責任者、実施頻度、確認方法を記載する。</w:t>
      </w:r>
    </w:p>
    <w:p>
      <w:pPr>
        <w:pStyle w:val="Heading2"/>
      </w:pPr>
      <w:r>
        <w:t>6. 変更管理</w:t>
      </w:r>
    </w:p>
    <w:p>
      <w:r>
        <w:t>6. 変更管理について、自社の運用ルール、責任者、実施頻度、確認方法を記載する。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