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緊急時初動対応マニュアル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DOC-BCP-011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危機対応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 太郎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災害・事故・システム障害発生直後の初動対応を定める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災害・事故・システム障害発生直後の初動対応を定める。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本書は、経営企画部が主管する関連業務に適用する。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経営企画部は、本書の維持管理、周知、改定を行う。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