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内部監査計画書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DOC-GOV-013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経営企画部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推奨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目的</w:t>
      </w:r>
    </w:p>
    <w:p>
      <w:r>
        <w:t>本計画書は、内部監査の対象、範囲、実施方法、責任者、スケジュールを明確にするために作成する。</w:t>
      </w:r>
    </w:p>
    <w:p>
      <w:pPr>
        <w:pStyle w:val="Heading1"/>
      </w:pPr>
      <w:r>
        <w:t>2. 対象範囲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・対象部門：［記入］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・対象業務：［記入］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・対象期間：［記入］</w:t>
      </w:r>
    </w:p>
    <w:p>
      <w:pPr>
        <w:pStyle w:val="Heading1"/>
      </w:pPr>
      <w:r>
        <w:t>3. 実施体制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氏名・部署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責任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責任者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実施者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確認者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承認者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pStyle w:val="Heading1"/>
      </w:pPr>
      <w:r>
        <w:t>4. 実施項目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・現状確認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・関係資料の確認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・担当者ヒアリング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・評価・判定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・改善事項の整理</w:t>
      </w:r>
    </w:p>
    <w:p>
      <w:pPr>
        <w:pStyle w:val="Heading1"/>
      </w:pPr>
      <w:r>
        <w:t>5. スケジュール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実施項目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予定日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6. 成果物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・実施記録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・指摘事項一覧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・改善計画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・報告書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