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内部監査チェックリストひな形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DOC-GOV-014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チェックリスト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経営・ガバナンス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内部監査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経営企画部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中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監査対象業務を明確にする。</w:t>
      </w:r>
    </w:p>
    <w:p>
      <w:r>
        <w:rPr>
          <w:rFonts w:ascii="Noto Sans CJK JP" w:hAnsi="Noto Sans CJK JP" w:eastAsia="Noto Sans CJK JP"/>
          <w:b w:val="0"/>
          <w:sz w:val="19"/>
        </w:rPr>
        <w:t>証跡・規程・運用実態を確認する。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本ひな形は、経営・ガバナンスに関連する「内部監査チェックリストひな形」の作成・確認・更新に適用する。対象範囲、対象部署、対象業務は会社の実情に合わせて修正する。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監査概要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確認項目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指摘事項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是正期限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フォローアップ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基準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確認結果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証跡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OK / NG / 対象外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OK / NG / 対象外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OK / NG / 対象外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OK / NG / 対象外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OK / NG / 対象外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OK / NG / 対象外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OK / NG / 対象外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内部監査チェックリスト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経営企画部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経営企画部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