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文書管理規程</w:t>
      </w:r>
    </w:p>
    <w:p>
      <w:pPr>
        <w:jc w:val="center"/>
      </w:pPr>
      <w:r>
        <w:rPr>
          <w:rFonts w:ascii="Noto Sans CJK JP" w:hAnsi="Noto Sans CJK JP" w:eastAsia="Noto Sans CJK JP"/>
          <w:sz w:val="24"/>
        </w:rPr>
        <w:t>文書ひな形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DOC-GOV-003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文書・規程管理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総務部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制定日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承認者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【承認者名】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適用範囲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【対象部門・対象業務を記載】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規程、手順書、台帳、記録の作成・改定・保管方法を定める。</w:t>
            </w:r>
          </w:p>
        </w:tc>
      </w:tr>
    </w:tbl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改定日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改定内容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作成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承認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初版制定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第1条 目的</w:t>
      </w:r>
    </w:p>
    <w:p>
      <w:r>
        <w:rPr>
          <w:rFonts w:ascii="Noto Sans CJK JP" w:hAnsi="Noto Sans CJK JP" w:eastAsia="Noto Sans CJK JP"/>
          <w:b w:val="0"/>
          <w:sz w:val="21"/>
        </w:rPr>
        <w:t>本規程は、社内文書の作成、承認、改定、廃止、保管、閲覧管理を標準化し、最新版管理を徹底することを目的とする。</w:t>
      </w:r>
    </w:p>
    <w:p>
      <w:pPr>
        <w:pStyle w:val="Heading1"/>
      </w:pPr>
      <w:r>
        <w:t>第2条 文書分類</w:t>
      </w:r>
    </w:p>
    <w:p>
      <w:pPr>
        <w:pStyle w:val="ListBullet"/>
      </w:pPr>
      <w:r>
        <w:rPr>
          <w:rFonts w:ascii="Noto Sans CJK JP" w:hAnsi="Noto Sans CJK JP" w:eastAsia="Noto Sans CJK JP"/>
        </w:rPr>
        <w:t>規程</w:t>
      </w:r>
    </w:p>
    <w:p>
      <w:pPr>
        <w:pStyle w:val="ListBullet"/>
      </w:pPr>
      <w:r>
        <w:rPr>
          <w:rFonts w:ascii="Noto Sans CJK JP" w:hAnsi="Noto Sans CJK JP" w:eastAsia="Noto Sans CJK JP"/>
        </w:rPr>
        <w:t>手順書</w:t>
      </w:r>
    </w:p>
    <w:p>
      <w:pPr>
        <w:pStyle w:val="ListBullet"/>
      </w:pPr>
      <w:r>
        <w:rPr>
          <w:rFonts w:ascii="Noto Sans CJK JP" w:hAnsi="Noto Sans CJK JP" w:eastAsia="Noto Sans CJK JP"/>
        </w:rPr>
        <w:t>台帳</w:t>
      </w:r>
    </w:p>
    <w:p>
      <w:pPr>
        <w:pStyle w:val="ListBullet"/>
      </w:pPr>
      <w:r>
        <w:rPr>
          <w:rFonts w:ascii="Noto Sans CJK JP" w:hAnsi="Noto Sans CJK JP" w:eastAsia="Noto Sans CJK JP"/>
        </w:rPr>
        <w:t>記録</w:t>
      </w:r>
    </w:p>
    <w:p>
      <w:pPr>
        <w:pStyle w:val="ListBullet"/>
      </w:pPr>
      <w:r>
        <w:rPr>
          <w:rFonts w:ascii="Noto Sans CJK JP" w:hAnsi="Noto Sans CJK JP" w:eastAsia="Noto Sans CJK JP"/>
        </w:rPr>
        <w:t>契約書</w:t>
      </w:r>
    </w:p>
    <w:p>
      <w:pPr>
        <w:pStyle w:val="ListBullet"/>
      </w:pPr>
      <w:r>
        <w:rPr>
          <w:rFonts w:ascii="Noto Sans CJK JP" w:hAnsi="Noto Sans CJK JP" w:eastAsia="Noto Sans CJK JP"/>
        </w:rPr>
        <w:t>外部提出文書</w:t>
      </w:r>
    </w:p>
    <w:p>
      <w:pPr>
        <w:pStyle w:val="Heading1"/>
      </w:pPr>
      <w:r>
        <w:t>第3条 文書番号</w:t>
      </w:r>
    </w:p>
    <w:p>
      <w:r>
        <w:rPr>
          <w:rFonts w:ascii="Noto Sans CJK JP" w:hAnsi="Noto Sans CJK JP" w:eastAsia="Noto Sans CJK JP"/>
          <w:b w:val="0"/>
          <w:sz w:val="21"/>
        </w:rPr>
        <w:t>文書番号は「カテゴリコード-連番」の形式を基本とし、文書台帳で一元管理する。</w:t>
      </w:r>
    </w:p>
    <w:p>
      <w:pPr>
        <w:pStyle w:val="Heading1"/>
      </w:pPr>
      <w:r>
        <w:t>第4条 改定管理</w:t>
      </w:r>
    </w:p>
    <w:p>
      <w:pPr>
        <w:pStyle w:val="ListBullet"/>
      </w:pPr>
      <w:r>
        <w:rPr>
          <w:rFonts w:ascii="Noto Sans CJK JP" w:hAnsi="Noto Sans CJK JP" w:eastAsia="Noto Sans CJK JP"/>
        </w:rPr>
        <w:t>改定時は版数、改定日、改定内容、承認者を記録する。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旧版は誤使用を防ぐため、閲覧場所を分ける。</w:t>
      </w:r>
    </w:p>
    <w:p>
      <w:pPr>
        <w:pStyle w:val="Heading1"/>
      </w:pPr>
      <w:r>
        <w:t>第5条 保管と廃止</w:t>
      </w:r>
    </w:p>
    <w:p>
      <w:r>
        <w:rPr>
          <w:rFonts w:ascii="Noto Sans CJK JP" w:hAnsi="Noto Sans CJK JP" w:eastAsia="Noto Sans CJK JP"/>
          <w:b w:val="0"/>
          <w:sz w:val="21"/>
        </w:rPr>
        <w:t>保存期間、保管場所、廃止手続は文書台帳に記載する。</w:t>
      </w:r>
    </w:p>
    <w:p>
      <w:pPr>
        <w:pStyle w:val="Heading1"/>
      </w:pPr>
      <w:r>
        <w:t>別紙・添付様式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様式名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用途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保管場所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※本ひな形はたたき台です。実運用前に自社実態・専門家確認により調整してください。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DOC-GOV-003　文書管理規程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