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退職手続チェックリスト</w:t>
      </w:r>
    </w:p>
    <w:p>
      <w:pPr>
        <w:jc w:val="center"/>
      </w:pPr>
      <w:r>
        <w:rPr>
          <w:color w:val="6B7280"/>
          <w:sz w:val="18"/>
        </w:rPr>
        <w:t>DOC-HR-010 / 総務・人事労務 / チェックリストひな形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退職手続チェックリスト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本書は「退職手続チェックリスト」を社内で整備・運用するための文書ひな形です。必要に応じて項目を追加・削除してください。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チェック項目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確認項目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判定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不備・対応内容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