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社員教育基本方針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DOC-HR-019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組織・人事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方針書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本書は、社員教育基本方針に関する考え方、判断基準、運用手順を明確にし、業務品質の安定、リスク低減、関係者間の認識統一を図ることを目的とする。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3. 行動指針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重点施策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5. 役割と責任</w:t>
      </w:r>
    </w:p>
    <w:p>
      <w:pPr>
        <w:spacing w:after="120"/>
      </w:pPr>
      <w:r>
        <w:rPr>
          <w:rFonts w:ascii="Yu Gothic" w:hAnsi="Yu Gothic" w:eastAsia="Yu Gothic"/>
          <w:sz w:val="20"/>
        </w:rPr>
        <w:t>総務部を主管部署とし、関係部署は運用、記録、報告、改善に協力する。重要な判断事項は、主管部署長または経営者の承認を得る。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6. 周知方法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