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時間外労働管理規程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DOC-HR-023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規程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労務管理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 花子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法定必須級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残業申請、上限管理、健康配慮、承認ルールを定める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残業申請、上限管理、健康配慮、承認ルールを定める。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本書は、総務部が主管する関連業務に適用する。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総務部は、本書の維持管理、周知、改定を行う。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