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セキュリティインシデント報告書ひな形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DOC-ITB-011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報告書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IT・情報セキュリティ・BCP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インシデント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情報セキュリティ事故の事実と対応を記録する。</w:t>
      </w:r>
    </w:p>
    <w:p>
      <w:r>
        <w:rPr>
          <w:rFonts w:ascii="Noto Sans CJK JP" w:hAnsi="Noto Sans CJK JP" w:eastAsia="Noto Sans CJK JP"/>
          <w:b w:val="0"/>
          <w:sz w:val="19"/>
        </w:rPr>
        <w:t>影響範囲と復旧状況を明確にする。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本ひな形は、IT・情報セキュリティ・BCPに関連する「セキュリティインシデント報告書ひな形」の作成・確認・更新に適用する。対象範囲、対象部署、対象業務は会社の実情に合わせて修正する。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発生概要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影響範囲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初動対応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原因分析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再発防止策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報告先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発生日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件名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発生内容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原因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再発防止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セキュリティインシデント報告書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