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中期経営計画書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DOC-MGT-002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経営方針・中期計画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計画書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本書は、中期経営計画書に関する考え方、判断基準、運用手順を明確にし、業務品質の安定、リスク低減、関係者間の認識統一を図ることを目的とする。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前提条件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3. 目標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実施体制</w:t>
      </w:r>
    </w:p>
    <w:p>
      <w:pPr>
        <w:spacing w:after="120"/>
      </w:pPr>
      <w:r>
        <w:rPr>
          <w:rFonts w:ascii="Yu Gothic" w:hAnsi="Yu Gothic" w:eastAsia="Yu Gothic"/>
          <w:sz w:val="20"/>
        </w:rPr>
        <w:t>経営企画部を主管部署とし、関係部署は運用、記録、報告、改善に協力する。重要な判断事項は、主管部署長または経営者の承認を得る。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実施計画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進捗管理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リスク対応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