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経営課題管理規程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DOC-MGT-006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 太郎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四半期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経営課題の受付、優先度判断、対応方針、進捗確認のルールを定める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経営課題の受付、優先度判断、対応方針、進捗確認のルールを定める。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本書は、経営企画部が主管する関連業務に適用する。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経営企画部は、本書の維持管理、周知、改定を行う。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本書は原則として四半期で見直す。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