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検査基準書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DOC-QUA-002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品質管理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品質管理部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受入・工程内・出荷検査の基準、方法、判定を明確にする。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1. 適用範囲</w:t>
      </w:r>
    </w:p>
    <w:p>
      <w:r>
        <w:rPr>
          <w:rFonts w:ascii="Noto Sans CJK JP" w:hAnsi="Noto Sans CJK JP" w:eastAsia="Noto Sans CJK JP"/>
          <w:b w:val="0"/>
          <w:sz w:val="21"/>
        </w:rPr>
        <w:t>対象製品、工程、検査タイミングを記載する。</w:t>
      </w:r>
    </w:p>
    <w:p>
      <w:pPr>
        <w:pStyle w:val="Heading1"/>
      </w:pPr>
      <w:r>
        <w:t>2. 検査項目</w:t>
      </w:r>
    </w:p>
    <w:p>
      <w:pPr>
        <w:pStyle w:val="ListBullet"/>
      </w:pPr>
      <w:r>
        <w:rPr>
          <w:rFonts w:ascii="Noto Sans CJK JP" w:hAnsi="Noto Sans CJK JP" w:eastAsia="Noto Sans CJK JP"/>
        </w:rPr>
        <w:t>外観</w:t>
      </w:r>
    </w:p>
    <w:p>
      <w:pPr>
        <w:pStyle w:val="ListBullet"/>
      </w:pPr>
      <w:r>
        <w:rPr>
          <w:rFonts w:ascii="Noto Sans CJK JP" w:hAnsi="Noto Sans CJK JP" w:eastAsia="Noto Sans CJK JP"/>
        </w:rPr>
        <w:t>寸法</w:t>
      </w:r>
    </w:p>
    <w:p>
      <w:pPr>
        <w:pStyle w:val="ListBullet"/>
      </w:pPr>
      <w:r>
        <w:rPr>
          <w:rFonts w:ascii="Noto Sans CJK JP" w:hAnsi="Noto Sans CJK JP" w:eastAsia="Noto Sans CJK JP"/>
        </w:rPr>
        <w:t>数量</w:t>
      </w:r>
    </w:p>
    <w:p>
      <w:pPr>
        <w:pStyle w:val="ListBullet"/>
      </w:pPr>
      <w:r>
        <w:rPr>
          <w:rFonts w:ascii="Noto Sans CJK JP" w:hAnsi="Noto Sans CJK JP" w:eastAsia="Noto Sans CJK JP"/>
        </w:rPr>
        <w:t>性能</w:t>
      </w:r>
    </w:p>
    <w:p>
      <w:pPr>
        <w:pStyle w:val="ListBullet"/>
      </w:pPr>
      <w:r>
        <w:rPr>
          <w:rFonts w:ascii="Noto Sans CJK JP" w:hAnsi="Noto Sans CJK JP" w:eastAsia="Noto Sans CJK JP"/>
        </w:rPr>
        <w:t>表示・ラベル</w:t>
      </w:r>
    </w:p>
    <w:p>
      <w:pPr>
        <w:pStyle w:val="ListBullet"/>
      </w:pPr>
      <w:r>
        <w:rPr>
          <w:rFonts w:ascii="Noto Sans CJK JP" w:hAnsi="Noto Sans CJK JP" w:eastAsia="Noto Sans CJK JP"/>
        </w:rPr>
        <w:t>梱包状態</w:t>
      </w:r>
    </w:p>
    <w:p>
      <w:pPr>
        <w:pStyle w:val="Heading1"/>
      </w:pPr>
      <w:r>
        <w:t>3. 検査方法</w:t>
      </w:r>
    </w:p>
    <w:p>
      <w:pPr>
        <w:pStyle w:val="Heading2"/>
      </w:pPr>
      <w:r>
        <w:t>測定方法</w:t>
      </w:r>
    </w:p>
    <w:p>
      <w:pPr>
        <w:pStyle w:val="ListBullet"/>
      </w:pPr>
      <w:r>
        <w:rPr>
          <w:rFonts w:ascii="Noto Sans CJK JP" w:hAnsi="Noto Sans CJK JP" w:eastAsia="Noto Sans CJK JP"/>
        </w:rPr>
        <w:t>使用計測器：【記載】</w:t>
      </w:r>
    </w:p>
    <w:p>
      <w:pPr>
        <w:pStyle w:val="ListBullet"/>
      </w:pPr>
      <w:r>
        <w:rPr>
          <w:rFonts w:ascii="Noto Sans CJK JP" w:hAnsi="Noto Sans CJK JP" w:eastAsia="Noto Sans CJK JP"/>
        </w:rPr>
        <w:t>測定条件：【記載】</w:t>
      </w:r>
    </w:p>
    <w:p>
      <w:pPr>
        <w:pStyle w:val="ListBullet"/>
      </w:pPr>
      <w:r>
        <w:rPr>
          <w:rFonts w:ascii="Noto Sans CJK JP" w:hAnsi="Noto Sans CJK JP" w:eastAsia="Noto Sans CJK JP"/>
        </w:rPr>
        <w:t>測定箇所：【記載】</w:t>
      </w:r>
    </w:p>
    <w:p>
      <w:pPr>
        <w:pStyle w:val="Heading2"/>
      </w:pPr>
      <w:r>
        <w:t>判定基準</w:t>
      </w:r>
    </w:p>
    <w:p>
      <w:pPr>
        <w:pStyle w:val="ListBullet"/>
      </w:pPr>
      <w:r>
        <w:rPr>
          <w:rFonts w:ascii="Noto Sans CJK JP" w:hAnsi="Noto Sans CJK JP" w:eastAsia="Noto Sans CJK JP"/>
        </w:rPr>
        <w:t>合格基準：【記載】</w:t>
      </w:r>
    </w:p>
    <w:p>
      <w:pPr>
        <w:pStyle w:val="ListBullet"/>
      </w:pPr>
      <w:r>
        <w:rPr>
          <w:rFonts w:ascii="Noto Sans CJK JP" w:hAnsi="Noto Sans CJK JP" w:eastAsia="Noto Sans CJK JP"/>
        </w:rPr>
        <w:t>不合格基準：【記載】</w:t>
      </w:r>
    </w:p>
    <w:p>
      <w:pPr>
        <w:pStyle w:val="ListBullet"/>
      </w:pPr>
      <w:r>
        <w:rPr>
          <w:rFonts w:ascii="Noto Sans CJK JP" w:hAnsi="Noto Sans CJK JP" w:eastAsia="Noto Sans CJK JP"/>
        </w:rPr>
        <w:t>特採可否：【記載】</w:t>
      </w:r>
    </w:p>
    <w:p>
      <w:pPr>
        <w:pStyle w:val="Heading1"/>
      </w:pPr>
      <w:r>
        <w:t>4. 記録</w:t>
      </w:r>
    </w:p>
    <w:p>
      <w:r>
        <w:rPr>
          <w:rFonts w:ascii="Noto Sans CJK JP" w:hAnsi="Noto Sans CJK JP" w:eastAsia="Noto Sans CJK JP"/>
          <w:b w:val="0"/>
          <w:sz w:val="21"/>
        </w:rPr>
        <w:t>検査結果、検査者、検査日、不適合内容を記録する。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DOC-QUA-002　検査基準書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