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sz w:val="36"/>
        </w:rPr>
        <w:t>品質クレーム対応規程</w:t>
      </w:r>
    </w:p>
    <w:p>
      <w:pPr>
        <w:jc w:val="center"/>
      </w:pPr>
      <w:r>
        <w:rPr>
          <w:rFonts w:ascii="Yu Gothic" w:hAnsi="Yu Gothic" w:eastAsia="Yu Gothic"/>
          <w:sz w:val="20"/>
        </w:rPr>
        <w:t>中小企業向け標準文書ひな形（自社用に編集して使用）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文書コード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DOC-QUA-015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カテゴリ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品質管理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関連診断カテゴリ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品質管理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文書区分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規程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主管部署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品質管理部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リスク区分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高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1.0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制定日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20XX-XX-XX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最終改定日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20XX-XX-XX</w:t>
            </w:r>
          </w:p>
        </w:tc>
      </w:tr>
    </w:tbl>
    <w:p>
      <w:r>
        <w:rPr>
          <w:rFonts w:ascii="Yu Gothic" w:hAnsi="Yu Gothic" w:eastAsia="Yu Gothic"/>
          <w:b/>
          <w:sz w:val="26"/>
        </w:rP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改定日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改定内容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承認者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</w:tbl>
    <w:p>
      <w:r>
        <w:rPr>
          <w:rFonts w:ascii="Yu Gothic" w:hAnsi="Yu Gothic" w:eastAsia="Yu Gothic"/>
          <w:b/>
          <w:sz w:val="26"/>
        </w:rPr>
        <w:t>1. 目的</w:t>
      </w:r>
    </w:p>
    <w:p>
      <w:pPr>
        <w:spacing w:after="120"/>
      </w:pPr>
      <w:r>
        <w:rPr>
          <w:rFonts w:ascii="Yu Gothic" w:hAnsi="Yu Gothic" w:eastAsia="Yu Gothic"/>
          <w:sz w:val="20"/>
        </w:rPr>
        <w:t>本書は、品質クレーム対応規程に関する考え方、判断基準、運用手順を明確にし、業務品質の安定、リスク低減、関係者間の認識統一を図ることを目的とする。</w:t>
      </w:r>
    </w:p>
    <w:p>
      <w:r>
        <w:rPr>
          <w:rFonts w:ascii="Yu Gothic" w:hAnsi="Yu Gothic" w:eastAsia="Yu Gothic"/>
          <w:b/>
          <w:sz w:val="26"/>
        </w:rPr>
        <w:t>2. 適用範囲</w:t>
      </w:r>
    </w:p>
    <w:p>
      <w:pPr>
        <w:spacing w:after="120"/>
      </w:pPr>
      <w:r>
        <w:rPr>
          <w:rFonts w:ascii="Yu Gothic" w:hAnsi="Yu Gothic" w:eastAsia="Yu Gothic"/>
          <w:sz w:val="20"/>
        </w:rPr>
        <w:t>本書は、当社の役員・従業員および当該業務に関与する委託先、協力会社に適用する。部門固有の事情がある場合は、本書を基準として補足ルールを定める。</w:t>
      </w:r>
    </w:p>
    <w:p>
      <w:r>
        <w:rPr>
          <w:rFonts w:ascii="Yu Gothic" w:hAnsi="Yu Gothic" w:eastAsia="Yu Gothic"/>
          <w:b/>
          <w:sz w:val="26"/>
        </w:rPr>
        <w:t>3. 基本方針</w:t>
      </w:r>
    </w:p>
    <w:p>
      <w:pPr>
        <w:spacing w:after="120"/>
      </w:pPr>
      <w:r>
        <w:rPr>
          <w:rFonts w:ascii="Yu Gothic" w:hAnsi="Yu Gothic" w:eastAsia="Yu Gothic"/>
          <w:sz w:val="20"/>
        </w:rPr>
        <w:t>法令、契約、顧客要求、社内規程を遵守し、透明性・再現性・記録性を重視して運用する。例外対応を行う場合は、事前に責任者の承認を得る。</w:t>
      </w:r>
    </w:p>
    <w:p>
      <w:r>
        <w:rPr>
          <w:rFonts w:ascii="Yu Gothic" w:hAnsi="Yu Gothic" w:eastAsia="Yu Gothic"/>
          <w:b/>
          <w:sz w:val="26"/>
        </w:rPr>
        <w:t>4. 責任と権限</w:t>
      </w:r>
    </w:p>
    <w:p>
      <w:pPr>
        <w:spacing w:after="120"/>
      </w:pPr>
      <w:r>
        <w:rPr>
          <w:rFonts w:ascii="Yu Gothic" w:hAnsi="Yu Gothic" w:eastAsia="Yu Gothic"/>
          <w:sz w:val="20"/>
        </w:rPr>
        <w:t>品質管理部を主管部署とし、関係部署は運用、記録、報告、改善に協力する。重要な判断事項は、主管部署長または経営者の承認を得る。</w:t>
      </w:r>
    </w:p>
    <w:p>
      <w:r>
        <w:rPr>
          <w:rFonts w:ascii="Yu Gothic" w:hAnsi="Yu Gothic" w:eastAsia="Yu Gothic"/>
          <w:b/>
          <w:sz w:val="26"/>
        </w:rPr>
        <w:t>5. 運用ルール</w:t>
      </w:r>
    </w:p>
    <w:p>
      <w:pPr>
        <w:spacing w:after="120"/>
      </w:pPr>
      <w:r>
        <w:rPr>
          <w:rFonts w:ascii="Yu Gothic" w:hAnsi="Yu Gothic" w:eastAsia="Yu Gothic"/>
          <w:sz w:val="20"/>
        </w:rPr>
        <w:t>担当者は、現状確認、必要情報の収集、関係者との協議、承認、実施、結果確認、記録保管の順に進める。緊急性が高い場合は、通常手順を簡略化しつつ事後記録を残す。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・担当者・承認者・記録保管場所を明確にする。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・処理結果、判断根拠、例外対応を記録する。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・未対応事項はタスク化し、完了まで追跡する。</w:t>
      </w:r>
    </w:p>
    <w:p>
      <w:r>
        <w:rPr>
          <w:rFonts w:ascii="Yu Gothic" w:hAnsi="Yu Gothic" w:eastAsia="Yu Gothic"/>
          <w:b/>
          <w:sz w:val="26"/>
        </w:rPr>
        <w:t>6. 記録・保管</w:t>
      </w:r>
    </w:p>
    <w:p>
      <w:pPr>
        <w:spacing w:after="120"/>
      </w:pPr>
      <w:r>
        <w:rPr>
          <w:rFonts w:ascii="Yu Gothic" w:hAnsi="Yu Gothic" w:eastAsia="Yu Gothic"/>
          <w:sz w:val="20"/>
        </w:rPr>
        <w:t>本書に基づく記録は、文書台帳または指定フォルダに保管する。保管期間、アクセス権限、廃棄方法は文書管理規程および関連規程に従う。</w:t>
      </w:r>
    </w:p>
    <w:p>
      <w:r>
        <w:rPr>
          <w:rFonts w:ascii="Yu Gothic" w:hAnsi="Yu Gothic" w:eastAsia="Yu Gothic"/>
          <w:b/>
          <w:sz w:val="26"/>
        </w:rPr>
        <w:t>7. 違反時の対応</w:t>
      </w:r>
    </w:p>
    <w:p>
      <w:pPr>
        <w:spacing w:after="120"/>
      </w:pPr>
      <w:r>
        <w:rPr>
          <w:rFonts w:ascii="Yu Gothic" w:hAnsi="Yu Gothic" w:eastAsia="Yu Gothic"/>
          <w:sz w:val="20"/>
        </w:rPr>
        <w:t>重大な違反、虚偽記録、無断処理が判明した場合は、主管部署へ報告し、原因調査、再発防止、教育、必要な懲戒・契約上の措置を検討する。</w:t>
      </w:r>
    </w:p>
    <w:p>
      <w:r>
        <w:rPr>
          <w:rFonts w:ascii="Yu Gothic" w:hAnsi="Yu Gothic" w:eastAsia="Yu Gothic"/>
          <w:b/>
          <w:sz w:val="26"/>
        </w:rPr>
        <w:t>8. 見直し・改定</w:t>
      </w:r>
    </w:p>
    <w:p>
      <w:pPr>
        <w:spacing w:after="120"/>
      </w:pPr>
      <w:r>
        <w:rPr>
          <w:rFonts w:ascii="Yu Gothic" w:hAnsi="Yu Gothic" w:eastAsia="Yu Gothic"/>
          <w:sz w:val="20"/>
        </w:rPr>
        <w:t>主管部署は少なくとも年1回、または法令改正、組織変更、事故・不具合発生、顧客要求変更時に内容を見直し、必要に応じて改定する。</w:t>
      </w:r>
    </w:p>
    <w:p>
      <w:r>
        <w:rPr>
          <w:rFonts w:ascii="Yu Gothic" w:hAnsi="Yu Gothic" w:eastAsia="Yu Gothic"/>
          <w:b/>
          <w:sz w:val="26"/>
        </w:rPr>
        <w:t>関連文書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・文書管理規程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・職務権限規程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・稟議規程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・関連する業務手順書・記録様式</w:t>
      </w:r>
    </w:p>
    <w:p>
      <w:r>
        <w:rPr>
          <w:rFonts w:ascii="Yu Gothic" w:hAnsi="Yu Gothic" w:eastAsia="Yu Gothic"/>
          <w:b/>
          <w:sz w:val="26"/>
        </w:rPr>
        <w:t>運用上の注意</w:t>
      </w:r>
    </w:p>
    <w:p>
      <w:pPr>
        <w:spacing w:after="120"/>
      </w:pPr>
      <w:r>
        <w:rPr>
          <w:rFonts w:ascii="Yu Gothic" w:hAnsi="Yu Gothic" w:eastAsia="Yu Gothic"/>
          <w:sz w:val="20"/>
        </w:rPr>
        <w:t>本ひな形はたたき台です。法令・労務・税務・安全衛生・情報セキュリティ等に関わる文書は、専門家確認を行ったうえで正式運用してください。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