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工程変更承認基準書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DOC-QUA-017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基準書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本書は、工程変更承認基準書に関する考え方、判断基準、運用手順を明確にし、業務品質の安定、リスク低減、関係者間の認識統一を図ることを目的とする。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基準項目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4. 判定基準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5. 例外処理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6. 記録方法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改定管理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