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労災発生時対応手順書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DOC-SAF-009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本手順書は、労災発生時対応に関する基本的な考え方、運用方法、責任分担を明確にし、業務の標準化とリスク低減を図ることを目的とする。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