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化学物質リスクアセスメント表ひな形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18"/>
        </w:rPr>
        <w:t>中小企業経営ポータル 文書ひな形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DOC-SAF-015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管理表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安全衛生・環境・化学物質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サブカテゴリ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化学物質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安全環境部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高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1. 目的</w:t>
      </w:r>
    </w:p>
    <w:p>
      <w:r>
        <w:rPr>
          <w:rFonts w:ascii="Noto Sans CJK JP" w:hAnsi="Noto Sans CJK JP" w:eastAsia="Noto Sans CJK JP"/>
          <w:b w:val="0"/>
          <w:sz w:val="19"/>
        </w:rPr>
        <w:t>化学物質の使用リスクを評価する。</w:t>
      </w:r>
    </w:p>
    <w:p>
      <w:r>
        <w:rPr>
          <w:rFonts w:ascii="Noto Sans CJK JP" w:hAnsi="Noto Sans CJK JP" w:eastAsia="Noto Sans CJK JP"/>
          <w:b w:val="0"/>
          <w:sz w:val="19"/>
        </w:rPr>
        <w:t>SDS情報を参照する。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2. 適用範囲</w:t>
      </w:r>
    </w:p>
    <w:p>
      <w:r>
        <w:rPr>
          <w:rFonts w:ascii="Noto Sans CJK JP" w:hAnsi="Noto Sans CJK JP" w:eastAsia="Noto Sans CJK JP"/>
          <w:b w:val="0"/>
          <w:sz w:val="19"/>
        </w:rPr>
        <w:t>本ひな形は、安全衛生・環境・化学物質に関連する「化学物質リスクアセスメント表ひな形」の作成・確認・更新に適用する。対象範囲、対象部署、対象業務は会社の実情に合わせて修正する。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3. 役割・責任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責任内容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本書の作成、保管、定期見直しを行う。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関係部署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必要な情報を提供し、運用内容を遵守する。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内容の妥当性を確認し、改定を承認する。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4. 運用項目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記載・確認内容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対象物質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有害性・危険性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使用条件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ばく露評価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対策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見直し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5. 標準記載欄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対象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確認項目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基準・予定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実績・結果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備考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7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6. 記録・保管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記録名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保管責任者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保管期間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保管場所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化学物質リスクアセスメント表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安全環境部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会社規程に従う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文書台帳または指定フォルダ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改定履歴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安全環境部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最新版および必要期間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7. 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版数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改定日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承認者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新規作成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r>
        <w:rPr>
          <w:rFonts w:ascii="Noto Sans CJK JP" w:hAnsi="Noto Sans CJK JP" w:eastAsia="Noto Sans CJK JP"/>
          <w:color w:val="787878"/>
          <w:sz w:val="16"/>
        </w:rPr>
        <w:t>注記：本ひな形はたたき台です。法務・労務・税務・安全衛生など専門判断が必要な文書は、実運用前に専門家確認を行ってください。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