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請求書ひな形</w:t>
      </w:r>
    </w:p>
    <w:p>
      <w:pPr>
        <w:jc w:val="center"/>
      </w:pPr>
      <w:r>
        <w:rPr>
          <w:color w:val="6B7280"/>
          <w:sz w:val="18"/>
        </w:rPr>
        <w:t>DOC-SAL-010 / 営業・契約・取引先管理 / 帳票ひな形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DOC-SAL-010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請求書ひな形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本書は「請求書ひな形」を社内で整備・運用するための文書ひな形です。必要に応じて項目を追加・削除してください。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発行日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取引先名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品名・サービス名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納期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支払条件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品名・内容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数量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単価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金額</w:t>
            </w:r>
          </w:p>
        </w:tc>
        <w:tc>
          <w:tcPr>
            <w:tcW w:type="dxa" w:w="1719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171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