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日常点検手順書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DOC-MFG-010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本書は、「日常点検手順書」に関する基本的な運用ルール、責任分担、記録方法を定め、業務の属人化・漏れ・判断ばらつきを防止することを目的とする。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本書は、当社における製造管理に関係する部門、担当者、委託先、関連業務に適用する。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点検項目、基準、頻度、記録方法を定める</w:t>
      </w:r>
    </w:p>
    <w:p>
      <w:pPr>
        <w:pStyle w:val="ListNumber"/>
      </w:pPr>
      <w:r>
        <w:t>異常時の報告先と使用停止基準を明確にする</w:t>
      </w:r>
    </w:p>
    <w:p>
      <w:pPr>
        <w:pStyle w:val="ListNumber"/>
      </w:pPr>
      <w:r>
        <w:t>点検漏れ防止の確認方法を定める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DOC-MFG-010 日常点検手順書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