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アカウント管理規程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DOC-IT-004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情報システム担当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本書は、「アカウント管理規程」に関する基本的な運用ルール、責任分担、記録方法を定め、業務の属人化・漏れ・判断ばらつきを防止することを目的とする。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本書は、当社におけるIT・情報セキュリティ・BCPに関係する部門、担当者、委託先、関連業務に適用する。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アカウント発行・変更・削除の申請手順を定める</w:t>
      </w:r>
    </w:p>
    <w:p>
      <w:pPr>
        <w:pStyle w:val="ListNumber"/>
      </w:pPr>
      <w:r>
        <w:t>退職・異動時の権限削除を義務づける</w:t>
      </w:r>
    </w:p>
    <w:p>
      <w:pPr>
        <w:pStyle w:val="ListNumber"/>
      </w:pPr>
      <w:r>
        <w:t>定期棚卸と不正利用防止策を定める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情報システム担当は、本書の維持管理、改定、関係者への周知を行う。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DOC-IT-004 アカウント管理規程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