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復旧優先業務選定手順書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DOC-BCP-004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本書は、「復旧優先業務選定手順書」に関する基本的な運用ルール、責任分担、記録方法を定め、業務の属人化・漏れ・判断ばらつきを防止することを目的とする。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復旧優先業務の選定基準を定める</w:t>
      </w:r>
    </w:p>
    <w:p>
      <w:pPr>
        <w:pStyle w:val="ListNumber"/>
      </w:pPr>
      <w:r>
        <w:t>必要人員・設備・システム・取引先を整理する</w:t>
      </w:r>
    </w:p>
    <w:p>
      <w:pPr>
        <w:pStyle w:val="ListNumber"/>
      </w:pPr>
      <w:r>
        <w:t>定期的に見直し、BCPへ反映する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経営企画部は、本書の維持管理、改定、関係者への周知を行う。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DOC-BCP-004 復旧優先業務選定手順書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