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電子帳簿保存対応チェックリスト</w:t>
      </w:r>
    </w:p>
    <w:p>
      <w:pPr>
        <w:jc w:val="center"/>
      </w:pPr>
      <w:r>
        <w:rPr>
          <w:color w:val="6B7280"/>
          <w:sz w:val="18"/>
        </w:rPr>
        <w:t>DOC-ACC-019 / 経理・財務・税務 / チェックリストひな形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DOC-ACC-019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電子帳簿保存対応チェックリスト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本書は「電子帳簿保存対応チェックリスト」を社内で整備・運用するための文書ひな形です。必要に応じて項目を追加・削除してください。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チェック項目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確認項目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判定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不備・対応内容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