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環境法令管理手順書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DOC-ENV-002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安全衛生・環境・化学物質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本書は、「環境法令管理手順書」に関する基本的な運用ルール、責任分担、記録方法を定め、業務の属人化・漏れ・判断ばらつきを防止することを目的とする。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本書は、当社における安全衛生・環境・化学物質に関係する部門、担当者、委託先、関連業務に適用する。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適用法令の特定、改正確認、遵守評価の手順を定める</w:t>
      </w:r>
    </w:p>
    <w:p>
      <w:pPr>
        <w:pStyle w:val="ListNumber"/>
      </w:pPr>
      <w:r>
        <w:t>法令違反リスクを管理項目へ反映する</w:t>
      </w:r>
    </w:p>
    <w:p>
      <w:pPr>
        <w:pStyle w:val="ListNumber"/>
      </w:pPr>
      <w:r>
        <w:t>是正が必要な場合の対応責任者を定める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安全環境部は、本書の維持管理、改定、関係者への周知を行う。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DOC-ENV-002 環境法令管理手順書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