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予算管理規程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DOC-FIN-006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本書は、「予算管理規程」に関する基本的な運用ルール、責任分担、記録方法を定め、業務の属人化・漏れ・判断ばらつきを防止することを目的とする。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本書は、当社における経理・財務・税務に関係する部門、担当者、委託先、関連業務に適用する。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年度予算・月次予実管理の手順を定める</w:t>
      </w:r>
    </w:p>
    <w:p>
      <w:pPr>
        <w:pStyle w:val="ListNumber"/>
      </w:pPr>
      <w:r>
        <w:t>予算超過時の報告・承認基準を明確にする</w:t>
      </w:r>
    </w:p>
    <w:p>
      <w:pPr>
        <w:pStyle w:val="ListNumber"/>
      </w:pPr>
      <w:r>
        <w:t>KPIと予算実績の確認会議を運用する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経営企画部は、本書の維持管理、改定、関係者への周知を行う。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DOC-FIN-006 予算管理規程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