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作業標準書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DOC-MFG-001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製造管理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製造部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製造作業の標準手順、注意点、品質ポイントを明確にする。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1. 作業概要</w:t>
      </w:r>
    </w:p>
    <w:p>
      <w:r>
        <w:rPr>
          <w:rFonts w:ascii="Noto Sans CJK JP" w:hAnsi="Noto Sans CJK JP" w:eastAsia="Noto Sans CJK JP"/>
          <w:b w:val="0"/>
          <w:sz w:val="21"/>
        </w:rPr>
        <w:t>対象工程：【工程名】</w:t>
      </w:r>
    </w:p>
    <w:p>
      <w:r>
        <w:rPr>
          <w:rFonts w:ascii="Noto Sans CJK JP" w:hAnsi="Noto Sans CJK JP" w:eastAsia="Noto Sans CJK JP"/>
          <w:b w:val="0"/>
          <w:sz w:val="21"/>
        </w:rPr>
        <w:t>対象製品：【製品名】</w:t>
      </w:r>
    </w:p>
    <w:p>
      <w:r>
        <w:rPr>
          <w:rFonts w:ascii="Noto Sans CJK JP" w:hAnsi="Noto Sans CJK JP" w:eastAsia="Noto Sans CJK JP"/>
          <w:b w:val="0"/>
          <w:sz w:val="21"/>
        </w:rPr>
        <w:t>作業目的：【作業の目的】</w:t>
      </w:r>
    </w:p>
    <w:p>
      <w:pPr>
        <w:pStyle w:val="Heading1"/>
      </w:pPr>
      <w:r>
        <w:t>2. 使用設備・治工具</w:t>
      </w:r>
    </w:p>
    <w:p>
      <w:pPr>
        <w:pStyle w:val="ListBullet"/>
      </w:pPr>
      <w:r>
        <w:rPr>
          <w:rFonts w:ascii="Noto Sans CJK JP" w:hAnsi="Noto Sans CJK JP" w:eastAsia="Noto Sans CJK JP"/>
        </w:rPr>
        <w:t>設備名：【設備】</w:t>
      </w:r>
    </w:p>
    <w:p>
      <w:pPr>
        <w:pStyle w:val="ListBullet"/>
      </w:pPr>
      <w:r>
        <w:rPr>
          <w:rFonts w:ascii="Noto Sans CJK JP" w:hAnsi="Noto Sans CJK JP" w:eastAsia="Noto Sans CJK JP"/>
        </w:rPr>
        <w:t>治工具：【工具】</w:t>
      </w:r>
    </w:p>
    <w:p>
      <w:pPr>
        <w:pStyle w:val="ListBullet"/>
      </w:pPr>
      <w:r>
        <w:rPr>
          <w:rFonts w:ascii="Noto Sans CJK JP" w:hAnsi="Noto Sans CJK JP" w:eastAsia="Noto Sans CJK JP"/>
        </w:rPr>
        <w:t>保護具：【保護具】</w:t>
      </w:r>
    </w:p>
    <w:p>
      <w:pPr>
        <w:pStyle w:val="ListBullet"/>
      </w:pPr>
      <w:r>
        <w:rPr>
          <w:rFonts w:ascii="Noto Sans CJK JP" w:hAnsi="Noto Sans CJK JP" w:eastAsia="Noto Sans CJK JP"/>
        </w:rPr>
        <w:t>使用材料：【材料】</w:t>
      </w:r>
    </w:p>
    <w:p>
      <w:pPr>
        <w:pStyle w:val="Heading1"/>
      </w:pPr>
      <w:r>
        <w:t>3. 作業手順</w:t>
      </w:r>
    </w:p>
    <w:p>
      <w:pPr>
        <w:pStyle w:val="Heading2"/>
      </w:pPr>
      <w:r>
        <w:t>準備</w:t>
      </w:r>
    </w:p>
    <w:p>
      <w:pPr>
        <w:pStyle w:val="ListBullet"/>
      </w:pPr>
      <w:r>
        <w:rPr>
          <w:rFonts w:ascii="Noto Sans CJK JP" w:hAnsi="Noto Sans CJK JP" w:eastAsia="Noto Sans CJK JP"/>
        </w:rPr>
        <w:t>作業前点検を実施する。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材料・治工具・図面・指示書を確認する。</w:t>
      </w:r>
    </w:p>
    <w:p>
      <w:pPr>
        <w:pStyle w:val="Heading2"/>
      </w:pPr>
      <w:r>
        <w:t>本作業</w:t>
      </w:r>
    </w:p>
    <w:p>
      <w:pPr>
        <w:pStyle w:val="ListBullet"/>
      </w:pPr>
      <w:r>
        <w:rPr>
          <w:rFonts w:ascii="Noto Sans CJK JP" w:hAnsi="Noto Sans CJK JP" w:eastAsia="Noto Sans CJK JP"/>
        </w:rPr>
        <w:t>手順1：【記載】</w:t>
      </w:r>
    </w:p>
    <w:p>
      <w:pPr>
        <w:pStyle w:val="ListBullet"/>
      </w:pPr>
      <w:r>
        <w:rPr>
          <w:rFonts w:ascii="Noto Sans CJK JP" w:hAnsi="Noto Sans CJK JP" w:eastAsia="Noto Sans CJK JP"/>
        </w:rPr>
        <w:t>手順2：【記載】</w:t>
      </w:r>
    </w:p>
    <w:p>
      <w:pPr>
        <w:pStyle w:val="ListBullet"/>
      </w:pPr>
      <w:r>
        <w:rPr>
          <w:rFonts w:ascii="Noto Sans CJK JP" w:hAnsi="Noto Sans CJK JP" w:eastAsia="Noto Sans CJK JP"/>
        </w:rPr>
        <w:t>手順3：【記載】</w:t>
      </w:r>
    </w:p>
    <w:p>
      <w:pPr>
        <w:pStyle w:val="Heading2"/>
      </w:pPr>
      <w:r>
        <w:t>完了確認</w:t>
      </w:r>
    </w:p>
    <w:p>
      <w:pPr>
        <w:pStyle w:val="ListBullet"/>
      </w:pPr>
      <w:r>
        <w:rPr>
          <w:rFonts w:ascii="Noto Sans CJK JP" w:hAnsi="Noto Sans CJK JP" w:eastAsia="Noto Sans CJK JP"/>
        </w:rPr>
        <w:t>寸法・外観・数量を確認する。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記録欄へ結果を記入する。</w:t>
      </w:r>
    </w:p>
    <w:p>
      <w:pPr>
        <w:pStyle w:val="Heading1"/>
      </w:pPr>
      <w:r>
        <w:t>4. 品質ポイント</w:t>
      </w:r>
    </w:p>
    <w:p>
      <w:pPr>
        <w:pStyle w:val="ListBullet"/>
      </w:pPr>
      <w:r>
        <w:rPr>
          <w:rFonts w:ascii="Noto Sans CJK JP" w:hAnsi="Noto Sans CJK JP" w:eastAsia="Noto Sans CJK JP"/>
        </w:rPr>
        <w:t>重要管理項目：【記載】</w:t>
      </w:r>
    </w:p>
    <w:p>
      <w:pPr>
        <w:pStyle w:val="ListBullet"/>
      </w:pPr>
      <w:r>
        <w:rPr>
          <w:rFonts w:ascii="Noto Sans CJK JP" w:hAnsi="Noto Sans CJK JP" w:eastAsia="Noto Sans CJK JP"/>
        </w:rPr>
        <w:t>不良発生しやすいポイント：【記載】</w:t>
      </w:r>
    </w:p>
    <w:p>
      <w:pPr>
        <w:pStyle w:val="ListBullet"/>
      </w:pPr>
      <w:r>
        <w:rPr>
          <w:rFonts w:ascii="Noto Sans CJK JP" w:hAnsi="Noto Sans CJK JP" w:eastAsia="Noto Sans CJK JP"/>
        </w:rPr>
        <w:t>異常時の停止・報告基準：【記載】</w:t>
      </w:r>
    </w:p>
    <w:p>
      <w:pPr>
        <w:pStyle w:val="Heading1"/>
      </w:pPr>
      <w:r>
        <w:t>5. 安全上の注意</w:t>
      </w:r>
    </w:p>
    <w:p>
      <w:r>
        <w:rPr>
          <w:rFonts w:ascii="Noto Sans CJK JP" w:hAnsi="Noto Sans CJK JP" w:eastAsia="Noto Sans CJK JP"/>
          <w:b w:val="0"/>
          <w:sz w:val="21"/>
        </w:rPr>
        <w:t>危険源、保護具、立入禁止、非常停止手順を記載する。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DOC-MFG-001　作業標準書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