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固定資産台帳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DOC-ACC-013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固定資産台帳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法定必須級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固定資産の取得・償却・除却を管理する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