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情報資産管理台帳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DOC-ITB-002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情報資産管理台帳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保有情報・重要度・管理責任者を管理する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資産ID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資産名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分類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保管場所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重要度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