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生産実績表</w:t>
      </w:r>
    </w:p>
    <w:p>
      <w:r>
        <w:rPr>
          <w:rFonts w:ascii="Yu Gothic" w:hAnsi="Yu Gothic" w:eastAsia="Yu Gothic"/>
          <w:b w:val="0"/>
          <w:sz w:val="21"/>
        </w:rPr>
        <w:t>※本ひな形は中小企業向けのたたき台です。実運用前に自社ルール・法令・専門家確認に合わせて修正してください。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文書ID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DOC-MFG-006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文書名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生産実績表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製造管理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製造部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文書種別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管理表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必須度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重要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中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レビュー頻度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月次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____年__月__日</w:t>
            </w:r>
          </w:p>
        </w:tc>
      </w:tr>
    </w:tbl>
    <w:p>
      <w:pPr>
        <w:pStyle w:val="Heading1"/>
      </w:pPr>
      <w:r>
        <w:t>改定履歴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</w:tbl>
    <w:p>
      <w:pPr>
        <w:pStyle w:val="Heading1"/>
      </w:pPr>
      <w:r>
        <w:t>1. 目的</w:t>
      </w:r>
    </w:p>
    <w:p>
      <w:r>
        <w:rPr>
          <w:rFonts w:ascii="Yu Gothic" w:hAnsi="Yu Gothic" w:eastAsia="Yu Gothic"/>
          <w:b w:val="0"/>
          <w:sz w:val="21"/>
        </w:rPr>
        <w:t>生産実績・計画差異を管理する</w:t>
      </w:r>
    </w:p>
    <w:p>
      <w:pPr>
        <w:pStyle w:val="Heading1"/>
      </w:pPr>
      <w:r>
        <w:t>2. 適用範囲</w:t>
      </w:r>
    </w:p>
    <w:p>
      <w:r>
        <w:rPr>
          <w:rFonts w:ascii="Yu Gothic" w:hAnsi="Yu Gothic" w:eastAsia="Yu Gothic"/>
          <w:b w:val="0"/>
          <w:sz w:val="21"/>
        </w:rPr>
        <w:t>本書は、当社における関連業務、関連部門、関係者および対象記録に適用する。</w:t>
      </w:r>
    </w:p>
    <w:p>
      <w:pPr>
        <w:pStyle w:val="Heading1"/>
      </w:pPr>
      <w:r>
        <w:t>3. 役割と責任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役割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主な責任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主管部署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本書の維持管理、定期見直し、関係者への周知を行う。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担当者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必要事項を記録し、正確性を確認する。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承認者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内容を確認し、必要に応じて承認・是正指示を行う。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管理責任者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運用状況を確認し、改善を指示する。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pPr>
        <w:pStyle w:val="Heading1"/>
      </w:pPr>
      <w:r>
        <w:t>4. 記入・管理項目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管理番号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対象名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責任者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状態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確認日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</w:tbl>
    <w:p>
      <w:pPr>
        <w:pStyle w:val="Heading1"/>
      </w:pPr>
      <w:r>
        <w:t>5. 確認・承認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作成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確認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</w:t>
            </w:r>
          </w:p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</w:tbl>
    <w:p>
      <w:pPr>
        <w:pStyle w:val="Heading1"/>
      </w:pPr>
      <w:r>
        <w:t>6. 記録の保管</w:t>
      </w:r>
    </w:p>
    <w:p>
      <w:r>
        <w:rPr>
          <w:rFonts w:ascii="Yu Gothic" w:hAnsi="Yu Gothic" w:eastAsia="Yu Gothic"/>
          <w:b w:val="0"/>
          <w:sz w:val="21"/>
        </w:rPr>
        <w:t>作成した記録・関連資料は、主管部署が定められた保存期間に従って保管し、必要に応じて検索・提示できる状態にする。</w:t>
      </w:r>
    </w:p>
    <w:p>
      <w:pPr>
        <w:pStyle w:val="Heading1"/>
      </w:pPr>
      <w:r>
        <w:t>7. 見直し</w:t>
      </w:r>
    </w:p>
    <w:p>
      <w:r>
        <w:rPr>
          <w:rFonts w:ascii="Yu Gothic" w:hAnsi="Yu Gothic" w:eastAsia="Yu Gothic"/>
          <w:b w:val="0"/>
          <w:sz w:val="21"/>
        </w:rPr>
        <w:t>本書は、法令・組織・業務プロセス・システム変更時、および定期レビュー時に見直す。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