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17375E"/>
          <w:sz w:val="48"/>
        </w:rPr>
        <w:t>ENGN 2125 Class 07</w:t>
      </w:r>
    </w:p>
    <w:p>
      <w:pPr>
        <w:jc w:val="center"/>
      </w:pPr>
      <w:r>
        <w:rPr>
          <w:rFonts w:ascii="Calibri" w:hAnsi="Calibri"/>
          <w:color w:val="808080"/>
          <w:sz w:val="28"/>
        </w:rPr>
        <w:t>管理决策心理学 · 学习笔记</w:t>
      </w:r>
    </w:p>
    <w:p/>
    <w:p>
      <w:r>
        <w:rPr>
          <w:rFonts w:ascii="Calibri" w:hAnsi="Calibri"/>
          <w:color w:val="323232"/>
          <w:sz w:val="21"/>
        </w:rPr>
        <w:t>ENGN 2125 Class 07 Pre</w:t>
      </w:r>
    </w:p>
    <w:p>
      <w:r>
        <w:rPr>
          <w:rFonts w:ascii="Calibri" w:hAnsi="Calibri"/>
          <w:color w:val="323232"/>
          <w:sz w:val="21"/>
        </w:rPr>
        <w:t>管理决策心理学 · 学习笔记 (Study Notes)</w:t>
      </w:r>
    </w:p>
    <w:p>
      <w:pPr>
        <w:pStyle w:val="Heading1"/>
      </w:pPr>
      <w:r>
        <w:rPr>
          <w:rFonts w:ascii="Calibri" w:hAnsi="Calibri"/>
          <w:b/>
          <w:color w:val="2962FF"/>
          <w:sz w:val="32"/>
        </w:rPr>
        <w:t>一、理性决策模型 (Rational Decision-Making Model)</w:t>
      </w:r>
    </w:p>
    <w:p>
      <w:pPr>
        <w:spacing w:before="120" w:after="120"/>
        <w:ind w:left="283" w:right="283"/>
      </w:pPr>
      <w:r>
        <w:rPr>
          <w:rFonts w:ascii="Calibri" w:hAnsi="Calibri"/>
          <w:b/>
          <w:color w:val="2962FF"/>
          <w:sz w:val="22"/>
        </w:rPr>
        <w:t>💡 核心洞察：人们极少能最优执行这六步。</w:t>
      </w:r>
    </w:p>
    <w:p>
      <w:pPr>
        <w:pStyle w:val="Heading1"/>
      </w:pPr>
      <w:r>
        <w:rPr>
          <w:rFonts w:ascii="Calibri" w:hAnsi="Calibri"/>
          <w:b/>
          <w:color w:val="2962FF"/>
          <w:sz w:val="32"/>
        </w:rPr>
        <w:t>二、双系统思维 (Dual-Process Theory)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经典案例：Shepard桌子错觉 —— 两张桌子桌面实际尺寸完全相同，但直觉告诉你左边更长更窄。</w:t>
      </w:r>
    </w:p>
    <w:p>
      <w:pPr>
        <w:pStyle w:val="Heading1"/>
      </w:pPr>
      <w:r>
        <w:rPr>
          <w:rFonts w:ascii="Calibri" w:hAnsi="Calibri"/>
          <w:b/>
          <w:color w:val="2962FF"/>
          <w:sz w:val="32"/>
        </w:rPr>
        <w:t>三、有限理性框架 (Bounded Rationality Framework)</w:t>
      </w:r>
    </w:p>
    <w:p>
      <w:pPr>
        <w:pStyle w:val="Heading1"/>
      </w:pPr>
      <w:r>
        <w:rPr>
          <w:rFonts w:ascii="Calibri" w:hAnsi="Calibri"/>
          <w:b/>
          <w:color w:val="2962FF"/>
          <w:sz w:val="32"/>
        </w:rPr>
        <w:t>四、四大启发式与偏差 (Four Heuristics &amp; Biases)</w:t>
      </w:r>
    </w:p>
    <w:p>
      <w:pPr>
        <w:pStyle w:val="Heading2"/>
      </w:pPr>
      <w:r>
        <w:rPr>
          <w:rFonts w:ascii="Calibri" w:hAnsi="Calibri"/>
          <w:b/>
          <w:color w:val="17375E"/>
          <w:sz w:val="28"/>
        </w:rPr>
        <w:t>1. 可得性启发 (Availability Heuristic)</w:t>
      </w:r>
    </w:p>
    <w:p>
      <w:pPr>
        <w:pStyle w:val="Heading2"/>
      </w:pPr>
      <w:r>
        <w:rPr>
          <w:rFonts w:ascii="Calibri" w:hAnsi="Calibri"/>
          <w:b/>
          <w:color w:val="17375E"/>
          <w:sz w:val="28"/>
        </w:rPr>
        <w:t>2. 代表性启发 (Representativeness Heuristic)</w:t>
      </w:r>
    </w:p>
    <w:p>
      <w:pPr>
        <w:pStyle w:val="Heading2"/>
      </w:pPr>
      <w:r>
        <w:rPr>
          <w:rFonts w:ascii="Calibri" w:hAnsi="Calibri"/>
          <w:b/>
          <w:color w:val="17375E"/>
          <w:sz w:val="28"/>
        </w:rPr>
        <w:t>3. 确认启发 (Confirmation Heuristic)</w:t>
      </w:r>
    </w:p>
    <w:p>
      <w:pPr>
        <w:pStyle w:val="Heading2"/>
      </w:pPr>
      <w:r>
        <w:rPr>
          <w:rFonts w:ascii="Calibri" w:hAnsi="Calibri"/>
          <w:b/>
          <w:color w:val="17375E"/>
          <w:sz w:val="28"/>
        </w:rPr>
        <w:t>4. 情感启发 (Affect Heuristic)</w:t>
      </w:r>
    </w:p>
    <w:p>
      <w:pPr>
        <w:pStyle w:val="Heading1"/>
      </w:pPr>
      <w:r>
        <w:rPr>
          <w:rFonts w:ascii="Calibri" w:hAnsi="Calibri"/>
          <w:b/>
          <w:color w:val="2962FF"/>
          <w:sz w:val="32"/>
        </w:rPr>
        <w:t>五、关键启示 (Key Takeaways)</w:t>
      </w:r>
    </w:p>
    <w:p>
      <w:pPr>
        <w:pStyle w:val="Heading2"/>
      </w:pPr>
      <w:r>
        <w:rPr>
          <w:rFonts w:ascii="Calibri" w:hAnsi="Calibri"/>
          <w:b/>
          <w:color w:val="17375E"/>
          <w:sz w:val="28"/>
        </w:rPr>
        <w:t>1. 聪明 ≠ 免疫偏差 —— 高SAT分数者与低分者同样易受偏差影响</w:t>
      </w:r>
    </w:p>
    <w:p>
      <w:pPr>
        <w:pStyle w:val="Heading2"/>
      </w:pPr>
      <w:r>
        <w:rPr>
          <w:rFonts w:ascii="Calibri" w:hAnsi="Calibri"/>
          <w:b/>
          <w:color w:val="17375E"/>
          <w:sz w:val="28"/>
        </w:rPr>
        <w:t>2. 直觉有用但有边界 —— 日常决策用System 1，重大决策切System 2</w:t>
      </w:r>
    </w:p>
    <w:p>
      <w:pPr>
        <w:pStyle w:val="Heading2"/>
      </w:pPr>
      <w:r>
        <w:rPr>
          <w:rFonts w:ascii="Calibri" w:hAnsi="Calibri"/>
          <w:b/>
          <w:color w:val="17375E"/>
          <w:sz w:val="28"/>
        </w:rPr>
        <w:t>3. 启发式是双刃剑 —— 节省认知资源，但误用导致系统性错误</w:t>
      </w:r>
    </w:p>
    <w:p>
      <w:pPr>
        <w:pStyle w:val="Heading2"/>
      </w:pPr>
      <w:r>
        <w:rPr>
          <w:rFonts w:ascii="Calibri" w:hAnsi="Calibri"/>
          <w:b/>
          <w:color w:val="17375E"/>
          <w:sz w:val="28"/>
        </w:rPr>
        <w:t>4. 意识是第一步 —— 识别偏差存在，才能建立防御机制</w:t>
      </w:r>
    </w:p>
    <w:p>
      <w:pPr>
        <w:pStyle w:val="Heading2"/>
      </w:pPr>
      <w:r>
        <w:rPr>
          <w:rFonts w:ascii="Calibri" w:hAnsi="Calibri"/>
          <w:b/>
          <w:color w:val="17375E"/>
          <w:sz w:val="28"/>
        </w:rPr>
        <w:t>5. 结构化的价值 —— 强制使用理性模型六步，规避直觉陷阱</w:t>
      </w:r>
    </w:p>
    <w:p>
      <w:r>
        <w:rPr>
          <w:rFonts w:ascii="Calibri" w:hAnsi="Calibri"/>
          <w:color w:val="323232"/>
          <w:sz w:val="21"/>
        </w:rPr>
        <w:t>第一章：过度自信（Overconfidence）</w:t>
      </w:r>
    </w:p>
    <w:p>
      <w:pPr>
        <w:pStyle w:val="Heading2"/>
      </w:pPr>
      <w:r>
        <w:rPr>
          <w:rFonts w:ascii="Calibri" w:hAnsi="Calibri"/>
          <w:b/>
          <w:color w:val="17375E"/>
          <w:sz w:val="28"/>
        </w:rPr>
        <w:t>1. 过度精确（Overprecision）</w:t>
      </w:r>
    </w:p>
    <w:p>
      <w:pPr>
        <w:spacing w:before="120" w:after="120"/>
        <w:ind w:left="283" w:right="283"/>
      </w:pPr>
      <w:r>
        <w:rPr>
          <w:rFonts w:ascii="Calibri" w:hAnsi="Calibri"/>
          <w:b/>
          <w:color w:val="2962FF"/>
          <w:sz w:val="22"/>
        </w:rPr>
        <w:t>💡 核心概念：人们对自己知识准确性的信心超过实际应有的程度。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典型表现：在95%置信区间测试中，大多数人实际正确率仅30-70%，而非预期的95%</w:t>
      </w:r>
    </w:p>
    <w:p>
      <w:r>
        <w:rPr>
          <w:rFonts w:ascii="Calibri" w:hAnsi="Calibri"/>
          <w:color w:val="323232"/>
          <w:sz w:val="21"/>
        </w:rPr>
        <w:t>专家悖论：即使在专业领域，专家的置信区间会收窄，但命中率并未提高，过度自信程度与非专家相同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成因：</w:t>
      </w:r>
    </w:p>
    <w:p>
      <w:r>
        <w:rPr>
          <w:rFonts w:ascii="Calibri" w:hAnsi="Calibri"/>
          <w:color w:val="323232"/>
          <w:sz w:val="21"/>
        </w:rPr>
        <w:t>缓解认知失调（cognitive dissonance）的需求</w:t>
      </w:r>
    </w:p>
    <w:p>
      <w:r>
        <w:rPr>
          <w:rFonts w:ascii="Calibri" w:hAnsi="Calibri"/>
          <w:color w:val="323232"/>
          <w:sz w:val="21"/>
        </w:rPr>
        <w:t>社会压力：自信的人获得更高地位和可信度</w:t>
      </w:r>
    </w:p>
    <w:p>
      <w:r>
        <w:rPr>
          <w:rFonts w:ascii="Calibri" w:hAnsi="Calibri"/>
          <w:color w:val="323232"/>
          <w:sz w:val="21"/>
        </w:rPr>
        <w:t>确认偏差（confirmation bias）：更容易回忆支持性证据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干预方法：要求人们考虑替代假设（considering alternative hypotheses）或生成多个估计值取平均</w:t>
      </w:r>
    </w:p>
    <w:p>
      <w:pPr>
        <w:pStyle w:val="Heading2"/>
      </w:pPr>
      <w:r>
        <w:rPr>
          <w:rFonts w:ascii="Calibri" w:hAnsi="Calibri"/>
          <w:b/>
          <w:color w:val="17375E"/>
          <w:sz w:val="28"/>
        </w:rPr>
        <w:t>2. 过高估计（Overestimation）</w:t>
      </w:r>
    </w:p>
    <w:p>
      <w:r>
        <w:rPr>
          <w:rFonts w:ascii="Calibri" w:hAnsi="Calibri"/>
          <w:color w:val="323232"/>
          <w:sz w:val="21"/>
        </w:rPr>
        <w:t>指人们普遍认为自己比实际更优秀的倾向，包含以下子类型：</w:t>
      </w:r>
    </w:p>
    <w:p>
      <w:pPr>
        <w:spacing w:before="120" w:after="120"/>
        <w:ind w:left="283" w:right="283"/>
      </w:pPr>
      <w:r>
        <w:rPr>
          <w:rFonts w:ascii="Calibri" w:hAnsi="Calibri"/>
          <w:b/>
          <w:color w:val="2962FF"/>
          <w:sz w:val="22"/>
        </w:rPr>
        <w:t>💡 关键案例：</w:t>
      </w:r>
    </w:p>
    <w:p>
      <w:r>
        <w:rPr>
          <w:rFonts w:ascii="Calibri" w:hAnsi="Calibri"/>
          <w:color w:val="323232"/>
          <w:sz w:val="21"/>
        </w:rPr>
        <w:t>波士顿"大挖掘"项目（Big Dig）：预算25亿美元，实际超支120亿美元；计划1998年完工，实际2007年才完成</w:t>
      </w:r>
    </w:p>
    <w:p>
      <w:r>
        <w:rPr>
          <w:rFonts w:ascii="Calibri" w:hAnsi="Calibri"/>
          <w:color w:val="323232"/>
          <w:sz w:val="21"/>
        </w:rPr>
        <w:t>博士生普遍高估论文完成速度</w:t>
      </w:r>
    </w:p>
    <w:p>
      <w:r>
        <w:rPr>
          <w:rFonts w:ascii="Calibri" w:hAnsi="Calibri"/>
          <w:color w:val="323232"/>
          <w:sz w:val="21"/>
        </w:rPr>
        <w:t>并购决策中，CEO过度自信导致股东价值损失</w:t>
      </w:r>
    </w:p>
    <w:p>
      <w:pPr>
        <w:pStyle w:val="Heading2"/>
      </w:pPr>
      <w:r>
        <w:rPr>
          <w:rFonts w:ascii="Calibri" w:hAnsi="Calibri"/>
          <w:b/>
          <w:color w:val="17375E"/>
          <w:sz w:val="28"/>
        </w:rPr>
        <w:t>3. 过高定位（Overplacement）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定义：相信自己在特定方面比别人更优秀，实际上并非如此。</w:t>
      </w:r>
    </w:p>
    <w:p>
      <w:r>
        <w:rPr>
          <w:rFonts w:ascii="Calibri" w:hAnsi="Calibri"/>
          <w:color w:val="323232"/>
          <w:sz w:val="21"/>
        </w:rPr>
        <w:t>优于平均效应（Better-than-average effect）：93%的美国司机认为自己的驾驶技术高于中位数</w:t>
      </w:r>
    </w:p>
    <w:p>
      <w:r>
        <w:rPr>
          <w:rFonts w:ascii="Calibri" w:hAnsi="Calibri"/>
          <w:color w:val="323232"/>
          <w:sz w:val="21"/>
        </w:rPr>
        <w:t>沃博冈湖效应（Lake Wobegon effect）：指人们普遍认为自己高于平均水平的倾向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例外情况——过低定位（Underplacement）：</w:t>
      </w:r>
    </w:p>
    <w:p>
      <w:r>
        <w:rPr>
          <w:rFonts w:ascii="Calibri" w:hAnsi="Calibri"/>
          <w:color w:val="323232"/>
          <w:sz w:val="21"/>
        </w:rPr>
        <w:t>在困难任务（如杂耍、骑独轮车）上，人们会低估自己</w:t>
      </w:r>
    </w:p>
    <w:p>
      <w:r>
        <w:rPr>
          <w:rFonts w:ascii="Calibri" w:hAnsi="Calibri"/>
          <w:color w:val="323232"/>
          <w:sz w:val="21"/>
        </w:rPr>
        <w:t>在罕见事件（如活到100岁）上，人们认为自己概率低于他人</w:t>
      </w:r>
    </w:p>
    <w:p>
      <w:pPr>
        <w:spacing w:before="120" w:after="120"/>
        <w:ind w:left="283" w:right="283"/>
      </w:pPr>
      <w:r>
        <w:rPr>
          <w:rFonts w:ascii="Calibri" w:hAnsi="Calibri"/>
          <w:b/>
          <w:color w:val="2962FF"/>
          <w:sz w:val="22"/>
        </w:rPr>
        <w:t>💡 核心问题：人们常忽视参照群体（reference group）——选择进入某领域的人本身都是自认为优秀的群体</w:t>
      </w:r>
    </w:p>
    <w:p>
      <w:r>
        <w:rPr>
          <w:rFonts w:ascii="Calibri" w:hAnsi="Calibri"/>
          <w:color w:val="323232"/>
          <w:sz w:val="21"/>
        </w:rPr>
        <w:t>过度自信的后果</w:t>
      </w:r>
    </w:p>
    <w:p>
      <w:r>
        <w:rPr>
          <w:rFonts w:ascii="Calibri" w:hAnsi="Calibri"/>
          <w:color w:val="323232"/>
          <w:sz w:val="21"/>
        </w:rPr>
        <w:t>忽视他人建议：给予他人意见权重远低于自身意见（naive realism）</w:t>
      </w:r>
    </w:p>
    <w:p>
      <w:r>
        <w:rPr>
          <w:rFonts w:ascii="Calibri" w:hAnsi="Calibri"/>
          <w:color w:val="323232"/>
          <w:sz w:val="21"/>
        </w:rPr>
        <w:t>过度交易：股市中交易越频繁，收益越差（Barber &amp; Odean, 2000）</w:t>
      </w:r>
    </w:p>
    <w:p>
      <w:r>
        <w:rPr>
          <w:rFonts w:ascii="Calibri" w:hAnsi="Calibri"/>
          <w:color w:val="323232"/>
          <w:sz w:val="21"/>
        </w:rPr>
        <w:t>招聘决策失误：过度依赖面试而非更有效的IQ测试等工具</w:t>
      </w:r>
    </w:p>
    <w:p>
      <w:r>
        <w:rPr>
          <w:rFonts w:ascii="Calibri" w:hAnsi="Calibri"/>
          <w:color w:val="323232"/>
          <w:sz w:val="21"/>
        </w:rPr>
        <w:t>冲突与战争：无法采纳他人视角导致不必要的诉讼、罢工和战争</w:t>
      </w:r>
    </w:p>
    <w:p>
      <w:r>
        <w:rPr>
          <w:rFonts w:ascii="Calibri" w:hAnsi="Calibri"/>
          <w:color w:val="323232"/>
          <w:sz w:val="21"/>
        </w:rPr>
        <w:t>第三章：常见认知偏差（Common Biases）</w:t>
      </w:r>
    </w:p>
    <w:p>
      <w:pPr>
        <w:spacing w:before="120" w:after="120"/>
        <w:ind w:left="283" w:right="283"/>
      </w:pPr>
      <w:r>
        <w:rPr>
          <w:rFonts w:ascii="Calibri" w:hAnsi="Calibri"/>
          <w:b/>
          <w:color w:val="2962FF"/>
          <w:sz w:val="22"/>
        </w:rPr>
        <w:t>💡 核心框架</w:t>
      </w:r>
    </w:p>
    <w:p>
      <w:r>
        <w:rPr>
          <w:rFonts w:ascii="Calibri" w:hAnsi="Calibri"/>
          <w:color w:val="323232"/>
          <w:sz w:val="21"/>
        </w:rPr>
        <w:t>人类依赖启发式（heuristics）——即心理捷径——来降低决策的信息处理负担。但当这些启发式被不适当地应用时，便会产生系统性的认知偏差（biases）。</w:t>
      </w:r>
    </w:p>
    <w:p>
      <w:pPr>
        <w:pStyle w:val="Heading1"/>
      </w:pPr>
      <w:r>
        <w:rPr>
          <w:rFonts w:ascii="Calibri" w:hAnsi="Calibri"/>
          <w:b/>
          <w:color w:val="2962FF"/>
          <w:sz w:val="32"/>
        </w:rPr>
        <w:t>一、可得性启发式（Availability Heuristic）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定义：依据事例从记忆中提取的容易程度来判断频率或概率。</w:t>
      </w:r>
    </w:p>
    <w:p>
      <w:r>
        <w:rPr>
          <w:rFonts w:ascii="Calibri" w:hAnsi="Calibri"/>
          <w:color w:val="323232"/>
          <w:sz w:val="21"/>
        </w:rPr>
        <w:t>偏差1：易得性偏差（Ease of Recall / Availability Bias）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机制：容易回忆的事件被认为更频繁或更可能发生。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经典案例：</w:t>
      </w:r>
    </w:p>
    <w:p>
      <w:r>
        <w:rPr>
          <w:rFonts w:ascii="Calibri" w:hAnsi="Calibri"/>
          <w:color w:val="323232"/>
          <w:sz w:val="21"/>
        </w:rPr>
        <w:t>死亡原因排序：人们高估战争死亡（生动、媒体报道多），低估呼吸道感染（不显著但实际更致命）</w:t>
      </w:r>
    </w:p>
    <w:p>
      <w:r>
        <w:rPr>
          <w:rFonts w:ascii="Calibri" w:hAnsi="Calibri"/>
          <w:color w:val="323232"/>
          <w:sz w:val="21"/>
        </w:rPr>
        <w:t>绩效评估：管理者对近期事件或生动事例（正面或负面）赋予过高权重，忽视评价期前9个月的表现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实验证据（Schwarz et al., 1991）：</w:t>
      </w:r>
    </w:p>
    <w:p>
      <w:r>
        <w:rPr>
          <w:rFonts w:ascii="Calibri" w:hAnsi="Calibri"/>
          <w:color w:val="323232"/>
          <w:sz w:val="21"/>
        </w:rPr>
        <w:t>被要求列举6个自信例子的参与者，比被要求列举12个的参与者，认为自己更自信</w:t>
      </w:r>
    </w:p>
    <w:p>
      <w:r>
        <w:rPr>
          <w:rFonts w:ascii="Calibri" w:hAnsi="Calibri"/>
          <w:color w:val="323232"/>
          <w:sz w:val="21"/>
        </w:rPr>
        <w:t>原因：回忆12个例子更困难，导致他们推断自己并不自信</w:t>
      </w:r>
    </w:p>
    <w:p>
      <w:r>
        <w:rPr>
          <w:rFonts w:ascii="Calibri" w:hAnsi="Calibri"/>
          <w:color w:val="323232"/>
          <w:sz w:val="21"/>
        </w:rPr>
        <w:t>诱惑命运效应（Tempting Fate）：</w:t>
      </w:r>
    </w:p>
    <w:p>
      <w:r>
        <w:rPr>
          <w:rFonts w:ascii="Calibri" w:hAnsi="Calibri"/>
          <w:color w:val="323232"/>
          <w:sz w:val="21"/>
        </w:rPr>
        <w:t>人们认为没做作业的学生更可能被点名——负面结果更易被想到</w:t>
      </w:r>
    </w:p>
    <w:p>
      <w:r>
        <w:rPr>
          <w:rFonts w:ascii="Calibri" w:hAnsi="Calibri"/>
          <w:color w:val="323232"/>
          <w:sz w:val="21"/>
        </w:rPr>
        <w:t>保险购买行为：</w:t>
      </w:r>
    </w:p>
    <w:p>
      <w:r>
        <w:rPr>
          <w:rFonts w:ascii="Calibri" w:hAnsi="Calibri"/>
          <w:color w:val="323232"/>
          <w:sz w:val="21"/>
        </w:rPr>
        <w:t>经历自然灾害后更可能购买保险，即使地质学家指出大地震后未来地震风险实际降低</w:t>
      </w:r>
    </w:p>
    <w:p>
      <w:r>
        <w:rPr>
          <w:rFonts w:ascii="Calibri" w:hAnsi="Calibri"/>
          <w:color w:val="323232"/>
          <w:sz w:val="21"/>
        </w:rPr>
        <w:t>偏差2：可检索性偏差（Retrievability Bias）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机制：搜索记忆的方式影响判断。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经典案例：</w:t>
      </w:r>
    </w:p>
    <w:p>
      <w:r>
        <w:rPr>
          <w:rFonts w:ascii="Calibri" w:hAnsi="Calibri"/>
          <w:color w:val="323232"/>
          <w:sz w:val="21"/>
        </w:rPr>
        <w:t>字母"a"的位置：多数人认为以"a"开头的单词比"a"在第三位的单词多，实际相反（6% vs 9%）</w:t>
      </w:r>
    </w:p>
    <w:p>
      <w:r>
        <w:rPr>
          <w:rFonts w:ascii="Calibri" w:hAnsi="Calibri"/>
          <w:color w:val="323232"/>
          <w:sz w:val="21"/>
        </w:rPr>
        <w:t>"ing"后缀 vs. "n"在第六位：人们高估以"ing"结尾的7字母单词数量，因为该模式更易检索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管理应用：</w:t>
      </w:r>
    </w:p>
    <w:p>
      <w:r>
        <w:rPr>
          <w:rFonts w:ascii="Calibri" w:hAnsi="Calibri"/>
          <w:color w:val="323232"/>
          <w:sz w:val="21"/>
        </w:rPr>
        <w:t>零售选址：加油站、高端商场、银行聚集现象——消费者按产品类别组织记忆，商家需占据该"认知位置"</w:t>
      </w:r>
    </w:p>
    <w:p>
      <w:r>
        <w:rPr>
          <w:rFonts w:ascii="Calibri" w:hAnsi="Calibri"/>
          <w:color w:val="323232"/>
          <w:sz w:val="21"/>
        </w:rPr>
        <w:t>社交网络招聘：通过熟人推荐导致候选人背景同质化，无意中造成歧视（Pager &amp; Shepherd, 2008）</w:t>
      </w:r>
    </w:p>
    <w:p>
      <w:pPr>
        <w:pStyle w:val="Heading1"/>
      </w:pPr>
      <w:r>
        <w:rPr>
          <w:rFonts w:ascii="Calibri" w:hAnsi="Calibri"/>
          <w:b/>
          <w:color w:val="2962FF"/>
          <w:sz w:val="32"/>
        </w:rPr>
        <w:t>二、代表性启发式（Representativeness Heuristic）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定义：依据某事物与典型原型的相似程度来判断概率。</w:t>
      </w:r>
    </w:p>
    <w:p>
      <w:r>
        <w:rPr>
          <w:rFonts w:ascii="Calibri" w:hAnsi="Calibri"/>
          <w:color w:val="323232"/>
          <w:sz w:val="21"/>
        </w:rPr>
        <w:t>偏差3：忽视基础概率（Insensitivity to Base Rates）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机制：过度关注具体描述，忽略先验概率。</w:t>
      </w:r>
    </w:p>
    <w:p>
      <w:r>
        <w:rPr>
          <w:rFonts w:ascii="Calibri" w:hAnsi="Calibri"/>
          <w:color w:val="323232"/>
          <w:sz w:val="21"/>
        </w:rPr>
        <w:t>经典案例——唐氏综合征检测（Triple Screen）：</w:t>
      </w:r>
    </w:p>
    <w:p>
      <w:r>
        <w:rPr>
          <w:rFonts w:ascii="Calibri" w:hAnsi="Calibri"/>
          <w:color w:val="323232"/>
          <w:sz w:val="21"/>
        </w:rPr>
        <w:t>基础发病率：1/1000</w:t>
      </w:r>
    </w:p>
    <w:p>
      <w:r>
        <w:rPr>
          <w:rFonts w:ascii="Calibri" w:hAnsi="Calibri"/>
          <w:color w:val="323232"/>
          <w:sz w:val="21"/>
        </w:rPr>
        <w:t>检测准确率：真阳性86%，假阳性5%</w:t>
      </w:r>
    </w:p>
    <w:p>
      <w:r>
        <w:rPr>
          <w:rFonts w:ascii="Calibri" w:hAnsi="Calibri"/>
          <w:color w:val="323232"/>
          <w:sz w:val="21"/>
        </w:rPr>
        <w:t>问题：检测阳性后，实际患病概率仅约1.7%（而非直觉认为的80%+）</w:t>
      </w:r>
    </w:p>
    <w:p>
      <w:r>
        <w:rPr>
          <w:rFonts w:ascii="Calibri" w:hAnsi="Calibri"/>
          <w:color w:val="323232"/>
          <w:sz w:val="21"/>
        </w:rPr>
        <w:t>计算：真阳性≈0.86，假阳性≈50，后验概率=0.86/(0.86+50)≈1.7%</w:t>
      </w:r>
    </w:p>
    <w:p>
      <w:r>
        <w:rPr>
          <w:rFonts w:ascii="Calibri" w:hAnsi="Calibri"/>
          <w:color w:val="323232"/>
          <w:sz w:val="21"/>
        </w:rPr>
        <w:t>偏差4：样本大小忽视（Insensitivity to Sample Size）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机制：忽略样本量对统计代表性的关键作用。</w:t>
      </w:r>
    </w:p>
    <w:p>
      <w:r>
        <w:rPr>
          <w:rFonts w:ascii="Calibri" w:hAnsi="Calibri"/>
          <w:color w:val="323232"/>
          <w:sz w:val="21"/>
        </w:rPr>
        <w:t>经典案例——医院性别比例：</w:t>
      </w:r>
    </w:p>
    <w:p>
      <w:r>
        <w:rPr>
          <w:rFonts w:ascii="Calibri" w:hAnsi="Calibri"/>
          <w:color w:val="323232"/>
          <w:sz w:val="21"/>
        </w:rPr>
        <w:t>大医院（45婴儿/天）vs. 小医院（15婴儿/天）</w:t>
      </w:r>
    </w:p>
    <w:p>
      <w:r>
        <w:rPr>
          <w:rFonts w:ascii="Calibri" w:hAnsi="Calibri"/>
          <w:color w:val="323232"/>
          <w:sz w:val="21"/>
        </w:rPr>
        <w:t>哪所医院更可能记录到60%以上男婴出生日？</w:t>
      </w:r>
    </w:p>
    <w:p>
      <w:r>
        <w:rPr>
          <w:rFonts w:ascii="Calibri" w:hAnsi="Calibri"/>
          <w:color w:val="323232"/>
          <w:sz w:val="21"/>
        </w:rPr>
        <w:t>正确答案：小医院（小样本方差更大）</w:t>
      </w:r>
    </w:p>
    <w:p>
      <w:r>
        <w:rPr>
          <w:rFonts w:ascii="Calibri" w:hAnsi="Calibri"/>
          <w:color w:val="323232"/>
          <w:sz w:val="21"/>
        </w:rPr>
        <w:t>多数人错误：选择"大约相同"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商业应用：</w:t>
      </w:r>
    </w:p>
    <w:p>
      <w:r>
        <w:rPr>
          <w:rFonts w:ascii="Calibri" w:hAnsi="Calibri"/>
          <w:color w:val="323232"/>
          <w:sz w:val="21"/>
        </w:rPr>
        <w:t>广告策略："4/5牙医推荐"——不披露样本量，小样本结果无统计意义</w:t>
      </w:r>
    </w:p>
    <w:p>
      <w:r>
        <w:rPr>
          <w:rFonts w:ascii="Calibri" w:hAnsi="Calibri"/>
          <w:color w:val="323232"/>
          <w:sz w:val="21"/>
        </w:rPr>
        <w:t>偏差5：对机会的误解（Misconceptions of Chance）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机制：错误理解随机性和独立性。</w:t>
      </w:r>
    </w:p>
    <w:p>
      <w:r>
        <w:rPr>
          <w:rFonts w:ascii="Calibri" w:hAnsi="Calibri"/>
          <w:color w:val="323232"/>
          <w:sz w:val="21"/>
        </w:rPr>
        <w:t>经典案例——赌徒谬误（Gambler's Fallacy）：</w:t>
      </w:r>
    </w:p>
    <w:p>
      <w:r>
        <w:rPr>
          <w:rFonts w:ascii="Calibri" w:hAnsi="Calibri"/>
          <w:color w:val="323232"/>
          <w:sz w:val="21"/>
        </w:rPr>
        <w:t>连续生3个女孩后，第4个是女孩的概率？</w:t>
      </w:r>
    </w:p>
    <w:p>
      <w:r>
        <w:rPr>
          <w:rFonts w:ascii="Calibri" w:hAnsi="Calibri"/>
          <w:color w:val="323232"/>
          <w:sz w:val="21"/>
        </w:rPr>
        <w:t>正确答案：50%（独立事件）</w:t>
      </w:r>
    </w:p>
    <w:p>
      <w:r>
        <w:rPr>
          <w:rFonts w:ascii="Calibri" w:hAnsi="Calibri"/>
          <w:color w:val="323232"/>
          <w:sz w:val="21"/>
        </w:rPr>
        <w:t>多数人错误：认为"该生男孩了"或计算为1/16</w:t>
      </w:r>
    </w:p>
    <w:p>
      <w:r>
        <w:rPr>
          <w:rFonts w:ascii="Calibri" w:hAnsi="Calibri"/>
          <w:color w:val="323232"/>
          <w:sz w:val="21"/>
        </w:rPr>
        <w:t>小数定律（Law of Small Numbers）：人们将小样本视为具有总体代表性。</w:t>
      </w:r>
    </w:p>
    <w:p>
      <w:r>
        <w:rPr>
          <w:rFonts w:ascii="Calibri" w:hAnsi="Calibri"/>
          <w:color w:val="323232"/>
          <w:sz w:val="21"/>
        </w:rPr>
        <w:t>偏差6：向均值回归忽视（Insensitivity to Regression to the Mean）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机制：不理解极端表现后趋向平均的统计必然性。</w:t>
      </w:r>
    </w:p>
    <w:p>
      <w:r>
        <w:rPr>
          <w:rFonts w:ascii="Calibri" w:hAnsi="Calibri"/>
          <w:color w:val="323232"/>
          <w:sz w:val="21"/>
        </w:rPr>
        <w:t>经典案例——棒球击球率预测：</w:t>
      </w:r>
    </w:p>
    <w:p>
      <w:r>
        <w:rPr>
          <w:rFonts w:ascii="Calibri" w:hAnsi="Calibri"/>
          <w:color w:val="323232"/>
          <w:sz w:val="21"/>
        </w:rPr>
        <w:t>2010年数据：Player 3击球率.359（极高），Player 8击球率.155（极低）</w:t>
      </w:r>
    </w:p>
    <w:p>
      <w:r>
        <w:rPr>
          <w:rFonts w:ascii="Calibri" w:hAnsi="Calibri"/>
          <w:color w:val="323232"/>
          <w:sz w:val="21"/>
        </w:rPr>
        <w:t>错误预测：多数人预测2011年表现与2010年几乎相同</w:t>
      </w:r>
    </w:p>
    <w:p>
      <w:r>
        <w:rPr>
          <w:rFonts w:ascii="Calibri" w:hAnsi="Calibri"/>
          <w:color w:val="323232"/>
          <w:sz w:val="21"/>
        </w:rPr>
        <w:t>正确方法：应向均值.276回归</w:t>
      </w:r>
    </w:p>
    <w:p>
      <w:r>
        <w:rPr>
          <w:rFonts w:ascii="Calibri" w:hAnsi="Calibri"/>
          <w:color w:val="323232"/>
          <w:sz w:val="21"/>
        </w:rPr>
        <w:t>实际2011数据：Player 3降至.298，Player 8升至.235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商业应用：业绩极差的员工可能因运气因素，次年自然改善；不应将此归因于培训效果。</w:t>
      </w:r>
    </w:p>
    <w:p>
      <w:r>
        <w:rPr>
          <w:rFonts w:ascii="Calibri" w:hAnsi="Calibri"/>
          <w:color w:val="323232"/>
          <w:sz w:val="21"/>
        </w:rPr>
        <w:t>偏差7：合取谬误（Conjunction Fallacy）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机制：认为两个事件同时发生的概率高于单个事件。</w:t>
      </w:r>
    </w:p>
    <w:p>
      <w:r>
        <w:rPr>
          <w:rFonts w:ascii="Calibri" w:hAnsi="Calibri"/>
          <w:color w:val="323232"/>
          <w:sz w:val="21"/>
        </w:rPr>
        <w:t>经典案例——琳达问题（Linda Problem）：</w:t>
      </w:r>
    </w:p>
    <w:p>
      <w:r>
        <w:rPr>
          <w:rFonts w:ascii="Calibri" w:hAnsi="Calibri"/>
          <w:color w:val="323232"/>
          <w:sz w:val="21"/>
        </w:rPr>
        <w:t>描述：Linda，31岁，单身，直言不讳，聪明，哲学专业，关心歧视和社会公正</w:t>
      </w:r>
    </w:p>
    <w:p>
      <w:r>
        <w:rPr>
          <w:rFonts w:ascii="Calibri" w:hAnsi="Calibri"/>
          <w:color w:val="323232"/>
          <w:sz w:val="21"/>
        </w:rPr>
        <w:t>选项：a) 小学教师 b) 书店工作且练瑜伽 c) 女权运动活跃分子 d) 精神科社工 e) 女性选民联盟成员 f) 银行出纳 g) 保险销售员 h) 银行出纳且是女权运动活跃分子</w:t>
      </w:r>
    </w:p>
    <w:p>
      <w:r>
        <w:rPr>
          <w:rFonts w:ascii="Calibri" w:hAnsi="Calibri"/>
          <w:color w:val="323232"/>
          <w:sz w:val="21"/>
        </w:rPr>
        <w:t>多数人错误：选择h比f更可能</w:t>
      </w:r>
    </w:p>
    <w:p>
      <w:r>
        <w:rPr>
          <w:rFonts w:ascii="Calibri" w:hAnsi="Calibri"/>
          <w:color w:val="323232"/>
          <w:sz w:val="21"/>
        </w:rPr>
        <w:t>逻辑错误：合取事件概率不可能高于其组成事件</w:t>
      </w:r>
    </w:p>
    <w:p>
      <w:pPr>
        <w:pStyle w:val="Heading1"/>
      </w:pPr>
      <w:r>
        <w:rPr>
          <w:rFonts w:ascii="Calibri" w:hAnsi="Calibri"/>
          <w:b/>
          <w:color w:val="2962FF"/>
          <w:sz w:val="32"/>
        </w:rPr>
        <w:t>三、确认启发式（Confirmation Heuristic）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定义：倾向于寻找支持已有信念的信息。</w:t>
      </w:r>
    </w:p>
    <w:p>
      <w:r>
        <w:rPr>
          <w:rFonts w:ascii="Calibri" w:hAnsi="Calibri"/>
          <w:color w:val="323232"/>
          <w:sz w:val="21"/>
        </w:rPr>
        <w:t>偏差8：确认偏差（Confirmation Bias）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机制：选择性关注支持性证据，忽视反驳证据。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表现：</w:t>
      </w:r>
    </w:p>
    <w:p>
      <w:r>
        <w:rPr>
          <w:rFonts w:ascii="Calibri" w:hAnsi="Calibri"/>
          <w:color w:val="323232"/>
          <w:sz w:val="21"/>
        </w:rPr>
        <w:t>形成假设后，更可能注意到确认信息</w:t>
      </w:r>
    </w:p>
    <w:p>
      <w:r>
        <w:rPr>
          <w:rFonts w:ascii="Calibri" w:hAnsi="Calibri"/>
          <w:color w:val="323232"/>
          <w:sz w:val="21"/>
        </w:rPr>
        <w:t>对模糊信息按既有信念解释</w:t>
      </w:r>
    </w:p>
    <w:p>
      <w:r>
        <w:rPr>
          <w:rFonts w:ascii="Calibri" w:hAnsi="Calibri"/>
          <w:color w:val="323232"/>
          <w:sz w:val="21"/>
        </w:rPr>
        <w:t>难以放弃初始假设</w:t>
      </w:r>
    </w:p>
    <w:p>
      <w:r>
        <w:rPr>
          <w:rFonts w:ascii="Calibri" w:hAnsi="Calibri"/>
          <w:color w:val="323232"/>
          <w:sz w:val="21"/>
        </w:rPr>
        <w:t>偏差9：锚定效应（Anchoring）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机制：过度依赖最先获得的信息（锚点），调整不足。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经典案例：</w:t>
      </w:r>
    </w:p>
    <w:p>
      <w:r>
        <w:rPr>
          <w:rFonts w:ascii="Calibri" w:hAnsi="Calibri"/>
          <w:color w:val="323232"/>
          <w:sz w:val="21"/>
        </w:rPr>
        <w:t>电话号码与泰姬陵建造年份：以电话号码数字为锚点，显著影响对泰姬陵建造年份（1653年）的估计</w:t>
      </w:r>
    </w:p>
    <w:p>
      <w:r>
        <w:rPr>
          <w:rFonts w:ascii="Calibri" w:hAnsi="Calibri"/>
          <w:color w:val="323232"/>
          <w:sz w:val="21"/>
        </w:rPr>
        <w:t>房地产：挂牌价格作为锚点，影响对房屋价值的感知</w:t>
      </w:r>
    </w:p>
    <w:p>
      <w:r>
        <w:rPr>
          <w:rFonts w:ascii="Calibri" w:hAnsi="Calibri"/>
          <w:color w:val="323232"/>
          <w:sz w:val="21"/>
        </w:rPr>
        <w:t>司法判决：法官的量刑决定受无关锚点（如掷骰子结果）影响（Englich &amp; Mussweiler, 2001）</w:t>
      </w:r>
    </w:p>
    <w:p>
      <w:r>
        <w:rPr>
          <w:rFonts w:ascii="Calibri" w:hAnsi="Calibri"/>
          <w:color w:val="323232"/>
          <w:sz w:val="21"/>
        </w:rPr>
        <w:t>双过程理论（Epley, 2004）：</w:t>
      </w:r>
    </w:p>
    <w:p>
      <w:r>
        <w:rPr>
          <w:rFonts w:ascii="Calibri" w:hAnsi="Calibri"/>
          <w:color w:val="323232"/>
          <w:sz w:val="21"/>
        </w:rPr>
        <w:t>外部锚点：引发对锚点一致信息的偏向性搜索</w:t>
      </w:r>
    </w:p>
    <w:p>
      <w:r>
        <w:rPr>
          <w:rFonts w:ascii="Calibri" w:hAnsi="Calibri"/>
          <w:color w:val="323232"/>
          <w:sz w:val="21"/>
        </w:rPr>
        <w:t>自我生成锚点：从锚点出发，调整不足</w:t>
      </w:r>
    </w:p>
    <w:p>
      <w:r>
        <w:rPr>
          <w:rFonts w:ascii="Calibri" w:hAnsi="Calibri"/>
          <w:color w:val="323232"/>
          <w:sz w:val="21"/>
        </w:rPr>
        <w:t>偏差10：后见之明偏差（Hindsight Bias）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机制：事后认为结果可预测（"我早就知道"）。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影响：</w:t>
      </w:r>
    </w:p>
    <w:p>
      <w:r>
        <w:rPr>
          <w:rFonts w:ascii="Calibri" w:hAnsi="Calibri"/>
          <w:color w:val="323232"/>
          <w:sz w:val="21"/>
        </w:rPr>
        <w:t>高估自己预测能力</w:t>
      </w:r>
    </w:p>
    <w:p>
      <w:r>
        <w:rPr>
          <w:rFonts w:ascii="Calibri" w:hAnsi="Calibri"/>
          <w:color w:val="323232"/>
          <w:sz w:val="21"/>
        </w:rPr>
        <w:t>无法从经验中学习（记忆被重构）</w:t>
      </w:r>
    </w:p>
    <w:p>
      <w:r>
        <w:rPr>
          <w:rFonts w:ascii="Calibri" w:hAnsi="Calibri"/>
          <w:color w:val="323232"/>
          <w:sz w:val="21"/>
        </w:rPr>
        <w:t>对决策者不公平评价（以结果质量而非决策质量评判）</w:t>
      </w:r>
    </w:p>
    <w:p>
      <w:r>
        <w:rPr>
          <w:rFonts w:ascii="Calibri" w:hAnsi="Calibri"/>
          <w:color w:val="323232"/>
          <w:sz w:val="21"/>
        </w:rPr>
        <w:t>偏差11：合取/析取事件偏差（Conjunctive/Disjunctive Events Bias）</w:t>
      </w:r>
    </w:p>
    <w:p>
      <w:pPr>
        <w:ind w:left="567"/>
      </w:pPr>
      <w:r>
        <w:rPr>
          <w:rFonts w:ascii="Calibri" w:hAnsi="Calibri"/>
          <w:color w:val="505050"/>
          <w:sz w:val="21"/>
        </w:rPr>
        <w:t>机制：</w:t>
      </w:r>
    </w:p>
    <w:p>
      <w:r>
        <w:rPr>
          <w:rFonts w:ascii="Calibri" w:hAnsi="Calibri"/>
          <w:color w:val="323232"/>
          <w:sz w:val="21"/>
        </w:rPr>
        <w:t>高估合取事件（conjunctive events）：多个事件必须同时发生</w:t>
      </w:r>
    </w:p>
    <w:p>
      <w:r>
        <w:rPr>
          <w:rFonts w:ascii="Calibri" w:hAnsi="Calibri"/>
          <w:color w:val="323232"/>
          <w:sz w:val="21"/>
        </w:rPr>
        <w:t>低估析取事件（disjunctive events）：多个事件中至少一个发生</w:t>
      </w:r>
    </w:p>
    <w:p>
      <w:r>
        <w:rPr>
          <w:rFonts w:ascii="Calibri" w:hAnsi="Calibri"/>
          <w:color w:val="323232"/>
          <w:sz w:val="21"/>
        </w:rPr>
        <w:t>经典案例——抽球问题：</w:t>
      </w:r>
    </w:p>
    <w:p>
      <w:r>
        <w:rPr>
          <w:rFonts w:ascii="Calibri" w:hAnsi="Calibri"/>
          <w:color w:val="323232"/>
          <w:sz w:val="21"/>
        </w:rPr>
        <w:t>A：从50%红球袋中抽1个红球（概率=50%）</w:t>
      </w:r>
    </w:p>
    <w:p>
      <w:r>
        <w:rPr>
          <w:rFonts w:ascii="Calibri" w:hAnsi="Calibri"/>
          <w:color w:val="323232"/>
          <w:sz w:val="21"/>
        </w:rPr>
        <w:t>B：从90%红球袋中连续7次有放回抽到红球（概率=48%）</w:t>
      </w:r>
    </w:p>
    <w:p>
      <w:r>
        <w:rPr>
          <w:rFonts w:ascii="Calibri" w:hAnsi="Calibri"/>
          <w:color w:val="323232"/>
          <w:sz w:val="21"/>
        </w:rPr>
        <w:t>C：从10%红球袋中7次尝试至少抽到1个红球（概率=52%）</w:t>
      </w:r>
    </w:p>
    <w:p>
      <w:r>
        <w:rPr>
          <w:rFonts w:ascii="Calibri" w:hAnsi="Calibri"/>
          <w:color w:val="323232"/>
          <w:sz w:val="21"/>
        </w:rPr>
        <w:t>多数人排序：B &gt; A &gt; C 正确排序：C &gt; A &gt; B</w:t>
      </w:r>
    </w:p>
    <w:p>
      <w:pPr>
        <w:ind w:left="567"/>
      </w:pPr>
      <w:r>
        <w:rPr>
          <w:rFonts w:ascii="Calibri" w:hAnsi="Calibri"/>
          <w:b/>
          <w:color w:val="17375E"/>
          <w:sz w:val="21"/>
        </w:rPr>
        <w:t>▸ 管理应用：</w:t>
      </w:r>
    </w:p>
    <w:p>
      <w:r>
        <w:rPr>
          <w:rFonts w:ascii="Calibri" w:hAnsi="Calibri"/>
          <w:color w:val="323232"/>
          <w:sz w:val="21"/>
        </w:rPr>
        <w:t>项目规划：低估"所有任务按时完成"的难度（合取事件）</w:t>
      </w:r>
    </w:p>
    <w:p>
      <w:r>
        <w:rPr>
          <w:rFonts w:ascii="Calibri" w:hAnsi="Calibri"/>
          <w:color w:val="323232"/>
          <w:sz w:val="21"/>
        </w:rPr>
        <w:t>风险评估：低估"至少一个环节出问题"的可能性（析取事件）</w:t>
      </w:r>
    </w:p>
    <w:p>
      <w:r>
        <w:rPr>
          <w:rFonts w:ascii="Calibri" w:hAnsi="Calibri"/>
          <w:color w:val="323232"/>
          <w:sz w:val="21"/>
        </w:rPr>
        <w:t>总结表：11种认知偏差</w:t>
      </w:r>
    </w:p>
    <w:p>
      <w:pPr>
        <w:spacing w:before="120" w:after="120"/>
        <w:ind w:left="283" w:right="283"/>
      </w:pPr>
      <w:r>
        <w:rPr>
          <w:rFonts w:ascii="Calibri" w:hAnsi="Calibri"/>
          <w:b/>
          <w:color w:val="2962FF"/>
          <w:sz w:val="22"/>
        </w:rPr>
        <w:t>💡 核心管理启示</w:t>
      </w:r>
    </w:p>
    <w:p>
      <w:r>
        <w:rPr>
          <w:rFonts w:ascii="Calibri" w:hAnsi="Calibri"/>
          <w:color w:val="323232"/>
          <w:sz w:val="21"/>
        </w:rPr>
        <w:t>意识到直觉的局限：启发式虽高效但易出错</w:t>
      </w:r>
    </w:p>
    <w:p>
      <w:r>
        <w:rPr>
          <w:rFonts w:ascii="Calibri" w:hAnsi="Calibri"/>
          <w:color w:val="323232"/>
          <w:sz w:val="21"/>
        </w:rPr>
        <w:t>强制系统2思考：重要决策时主动激活分析性思维</w:t>
      </w:r>
    </w:p>
    <w:p>
      <w:r>
        <w:rPr>
          <w:rFonts w:ascii="Calibri" w:hAnsi="Calibri"/>
          <w:color w:val="323232"/>
          <w:sz w:val="21"/>
        </w:rPr>
        <w:t>考虑反面（Consider the Opposite）：主动寻找反驳证据</w:t>
      </w:r>
    </w:p>
    <w:p>
      <w:r>
        <w:rPr>
          <w:rFonts w:ascii="Calibri" w:hAnsi="Calibri"/>
          <w:color w:val="323232"/>
          <w:sz w:val="21"/>
        </w:rPr>
        <w:t>外部视角（Outside View）：参考基准数据而非仅内部细节</w:t>
      </w:r>
    </w:p>
    <w:p>
      <w:r>
        <w:rPr>
          <w:rFonts w:ascii="Calibri" w:hAnsi="Calibri"/>
          <w:color w:val="323232"/>
          <w:sz w:val="21"/>
        </w:rPr>
        <w:t>关注统计基础：样本量、基础概率、回归均值</w:t>
      </w:r>
    </w:p>
    <w:p>
      <w:r>
        <w:rPr>
          <w:rFonts w:ascii="Calibri" w:hAnsi="Calibri"/>
          <w:color w:val="323232"/>
          <w:sz w:val="21"/>
        </w:rPr>
        <w:t>打破认知锚点：意识到改变决策策略本身受锚定效应阻碍</w:t>
      </w:r>
    </w:p>
    <w:p/>
    <w:p>
      <w:pPr>
        <w:jc w:val="center"/>
      </w:pPr>
      <w:r>
        <w:rPr>
          <w:rFonts w:ascii="Calibri" w:hAnsi="Calibri"/>
          <w:i/>
          <w:color w:val="808080"/>
          <w:sz w:val="18"/>
        </w:rPr>
        <w:t>ENGN 2125 · 布朗大学工程学院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