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D03" w:rsidRDefault="00E24D03" w:rsidP="00380F68">
      <w:pPr>
        <w:autoSpaceDE w:val="0"/>
        <w:autoSpaceDN w:val="0"/>
        <w:adjustRightInd w:val="0"/>
        <w:spacing w:after="0" w:line="240" w:lineRule="auto"/>
        <w:rPr>
          <w:rFonts w:ascii="Times-Roman" w:hAnsi="Times-Roman" w:cs="Times-Roman"/>
          <w:sz w:val="20"/>
          <w:szCs w:val="20"/>
        </w:rPr>
      </w:pPr>
    </w:p>
    <w:p w:rsidR="00E24D03" w:rsidRDefault="00E24D03"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smallholders, production and consumption decisions are non-separable. This means that production decisions are affected by household preferences (consumption decisions). Therefore, we analyse the relationship between production diversity, food consumption and dietary diversity within the theory of agricultural household models </w:t>
      </w:r>
      <w:r>
        <w:rPr>
          <w:rFonts w:ascii="Times-Roman" w:hAnsi="Times-Roman" w:cs="Times-Roman"/>
          <w:sz w:val="20"/>
          <w:szCs w:val="20"/>
        </w:rPr>
        <w:t xml:space="preserve">(Singh et al., 1986; </w:t>
      </w:r>
      <w:proofErr w:type="spellStart"/>
      <w:r>
        <w:rPr>
          <w:rFonts w:ascii="Times-Roman" w:hAnsi="Times-Roman" w:cs="Times-Roman"/>
          <w:sz w:val="20"/>
          <w:szCs w:val="20"/>
        </w:rPr>
        <w:t>Sadoulet</w:t>
      </w:r>
      <w:proofErr w:type="spellEnd"/>
      <w:r>
        <w:rPr>
          <w:rFonts w:ascii="Times-Roman" w:hAnsi="Times-Roman" w:cs="Times-Roman"/>
          <w:sz w:val="20"/>
          <w:szCs w:val="20"/>
        </w:rPr>
        <w:t xml:space="preserve"> and de </w:t>
      </w:r>
      <w:proofErr w:type="spellStart"/>
      <w:r>
        <w:rPr>
          <w:rFonts w:ascii="Times-Roman" w:hAnsi="Times-Roman" w:cs="Times-Roman"/>
          <w:sz w:val="20"/>
          <w:szCs w:val="20"/>
        </w:rPr>
        <w:t>Janvry</w:t>
      </w:r>
      <w:proofErr w:type="spellEnd"/>
      <w:r>
        <w:rPr>
          <w:rFonts w:ascii="Times-Roman" w:hAnsi="Times-Roman" w:cs="Times-Roman"/>
          <w:sz w:val="20"/>
          <w:szCs w:val="20"/>
        </w:rPr>
        <w:t xml:space="preserve">, 1995). </w:t>
      </w:r>
    </w:p>
    <w:p w:rsidR="00E24D03" w:rsidRDefault="00E24D03" w:rsidP="00380F68">
      <w:pPr>
        <w:autoSpaceDE w:val="0"/>
        <w:autoSpaceDN w:val="0"/>
        <w:adjustRightInd w:val="0"/>
        <w:spacing w:after="0" w:line="240" w:lineRule="auto"/>
        <w:rPr>
          <w:rFonts w:ascii="Times-Roman" w:hAnsi="Times-Roman" w:cs="Times-Roman"/>
          <w:sz w:val="20"/>
          <w:szCs w:val="20"/>
        </w:rPr>
      </w:pPr>
    </w:p>
    <w:p w:rsidR="00937763" w:rsidRDefault="00E24D03" w:rsidP="00E24D0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this theory, h</w:t>
      </w:r>
      <w:r w:rsidR="00380F68">
        <w:rPr>
          <w:rFonts w:ascii="Times-Roman" w:hAnsi="Times-Roman" w:cs="Times-Roman"/>
          <w:sz w:val="20"/>
          <w:szCs w:val="20"/>
        </w:rPr>
        <w:t>ousehold members organize</w:t>
      </w:r>
      <w:r w:rsidR="00380F68">
        <w:rPr>
          <w:rFonts w:ascii="Times-Roman" w:hAnsi="Times-Roman" w:cs="Times-Roman"/>
          <w:sz w:val="20"/>
          <w:szCs w:val="20"/>
        </w:rPr>
        <w:t xml:space="preserve"> </w:t>
      </w:r>
      <w:r w:rsidR="00380F68">
        <w:rPr>
          <w:rFonts w:ascii="Times-Roman" w:hAnsi="Times-Roman" w:cs="Times-Roman"/>
          <w:sz w:val="20"/>
          <w:szCs w:val="20"/>
        </w:rPr>
        <w:t xml:space="preserve">their </w:t>
      </w:r>
      <w:proofErr w:type="spellStart"/>
      <w:r w:rsidR="00380F68">
        <w:rPr>
          <w:rFonts w:ascii="Times-Roman" w:hAnsi="Times-Roman" w:cs="Times-Roman"/>
          <w:sz w:val="20"/>
          <w:szCs w:val="20"/>
        </w:rPr>
        <w:t>labor</w:t>
      </w:r>
      <w:proofErr w:type="spellEnd"/>
      <w:r w:rsidR="00380F68">
        <w:rPr>
          <w:rFonts w:ascii="Times-Roman" w:hAnsi="Times-Roman" w:cs="Times-Roman"/>
          <w:sz w:val="20"/>
          <w:szCs w:val="20"/>
        </w:rPr>
        <w:t xml:space="preserve"> and farm resources with the objective of maximizing</w:t>
      </w:r>
      <w:r w:rsidR="00380F68">
        <w:rPr>
          <w:rFonts w:ascii="Times-Roman" w:hAnsi="Times-Roman" w:cs="Times-Roman"/>
          <w:sz w:val="20"/>
          <w:szCs w:val="20"/>
        </w:rPr>
        <w:t xml:space="preserve"> </w:t>
      </w:r>
      <w:r w:rsidR="00380F68">
        <w:rPr>
          <w:rFonts w:ascii="Times-Roman" w:hAnsi="Times-Roman" w:cs="Times-Roman"/>
          <w:sz w:val="20"/>
          <w:szCs w:val="20"/>
        </w:rPr>
        <w:t>utility over consumption goods and leisure in an economic environment</w:t>
      </w:r>
      <w:r w:rsidR="00380F68">
        <w:rPr>
          <w:rFonts w:ascii="Times-Roman" w:hAnsi="Times-Roman" w:cs="Times-Roman"/>
          <w:sz w:val="20"/>
          <w:szCs w:val="20"/>
        </w:rPr>
        <w:t xml:space="preserve"> </w:t>
      </w:r>
      <w:r w:rsidR="00380F68">
        <w:rPr>
          <w:rFonts w:ascii="Times-Roman" w:hAnsi="Times-Roman" w:cs="Times-Roman"/>
          <w:sz w:val="20"/>
          <w:szCs w:val="20"/>
        </w:rPr>
        <w:t>defined by market failures</w:t>
      </w:r>
      <w:r w:rsidR="00937763">
        <w:rPr>
          <w:rFonts w:ascii="Times-Roman" w:hAnsi="Times-Roman" w:cs="Times-Roman"/>
          <w:sz w:val="20"/>
          <w:szCs w:val="20"/>
        </w:rPr>
        <w:t xml:space="preserve">, such as </w:t>
      </w:r>
      <w:r w:rsidR="00937763">
        <w:rPr>
          <w:rFonts w:ascii="Times-Roman" w:hAnsi="Times-Roman" w:cs="Times-Roman"/>
          <w:sz w:val="20"/>
          <w:szCs w:val="20"/>
        </w:rPr>
        <w:t>controlled prices and overt subsidies, and market uncertainties inherent in rain-fed agriculture where market infrastructure is inadequate</w:t>
      </w:r>
      <w:r w:rsidR="00380F68">
        <w:rPr>
          <w:rFonts w:ascii="Times-Roman" w:hAnsi="Times-Roman" w:cs="Times-Roman"/>
          <w:sz w:val="20"/>
          <w:szCs w:val="20"/>
        </w:rPr>
        <w:t xml:space="preserve">. </w:t>
      </w:r>
      <w:r w:rsidR="00937763">
        <w:rPr>
          <w:rFonts w:ascii="Times-Roman" w:hAnsi="Times-Roman" w:cs="Times-Roman"/>
          <w:sz w:val="20"/>
          <w:szCs w:val="20"/>
        </w:rPr>
        <w:t>Small holders produce goods for consumption and for sale (at local markets). Access to credit markets are still limited</w:t>
      </w:r>
    </w:p>
    <w:p w:rsidR="00937763" w:rsidRDefault="00937763" w:rsidP="00E24D03">
      <w:pPr>
        <w:autoSpaceDE w:val="0"/>
        <w:autoSpaceDN w:val="0"/>
        <w:adjustRightInd w:val="0"/>
        <w:spacing w:after="0" w:line="240" w:lineRule="auto"/>
        <w:rPr>
          <w:rFonts w:ascii="Times-Roman" w:hAnsi="Times-Roman" w:cs="Times-Roman"/>
          <w:sz w:val="20"/>
          <w:szCs w:val="20"/>
        </w:rPr>
      </w:pPr>
    </w:p>
    <w:p w:rsidR="00E24D03" w:rsidRDefault="00380F68" w:rsidP="00E24D03">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They produce goods for</w:t>
      </w:r>
      <w:r>
        <w:rPr>
          <w:rFonts w:ascii="Times-Roman" w:hAnsi="Times-Roman" w:cs="Times-Roman"/>
          <w:sz w:val="20"/>
          <w:szCs w:val="20"/>
        </w:rPr>
        <w:t xml:space="preserve"> </w:t>
      </w:r>
      <w:r>
        <w:rPr>
          <w:rFonts w:ascii="Times-Roman" w:hAnsi="Times-Roman" w:cs="Times-Roman"/>
          <w:sz w:val="20"/>
          <w:szCs w:val="20"/>
        </w:rPr>
        <w:t xml:space="preserve">consumption or sale, and given that credit markets are </w:t>
      </w:r>
      <w:r w:rsidR="00E24D03">
        <w:rPr>
          <w:rFonts w:ascii="Times-Roman" w:hAnsi="Times-Roman" w:cs="Times-Roman"/>
          <w:sz w:val="20"/>
          <w:szCs w:val="20"/>
        </w:rPr>
        <w:t>ab</w:t>
      </w:r>
      <w:r>
        <w:rPr>
          <w:rFonts w:ascii="Times-Roman" w:hAnsi="Times-Roman" w:cs="Times-Roman"/>
          <w:sz w:val="20"/>
          <w:szCs w:val="20"/>
        </w:rPr>
        <w:t>sent,</w:t>
      </w:r>
      <w:r>
        <w:rPr>
          <w:rFonts w:ascii="Times-Roman" w:hAnsi="Times-Roman" w:cs="Times-Roman"/>
          <w:sz w:val="20"/>
          <w:szCs w:val="20"/>
        </w:rPr>
        <w:t xml:space="preserve"> </w:t>
      </w:r>
      <w:r>
        <w:rPr>
          <w:rFonts w:ascii="Times-Roman" w:hAnsi="Times-Roman" w:cs="Times-Roman"/>
          <w:sz w:val="20"/>
          <w:szCs w:val="20"/>
        </w:rPr>
        <w:t>overcome cash constraints primarily through farm sales and</w:t>
      </w:r>
      <w:r>
        <w:rPr>
          <w:rFonts w:ascii="Times-Roman" w:hAnsi="Times-Roman" w:cs="Times-Roman"/>
          <w:sz w:val="20"/>
          <w:szCs w:val="20"/>
        </w:rPr>
        <w:t xml:space="preserve"> </w:t>
      </w:r>
      <w:r>
        <w:rPr>
          <w:rFonts w:ascii="Times-Roman" w:hAnsi="Times-Roman" w:cs="Times-Roman"/>
          <w:sz w:val="20"/>
          <w:szCs w:val="20"/>
        </w:rPr>
        <w:t>off-farm employment of family members.</w:t>
      </w:r>
      <w:r>
        <w:rPr>
          <w:rFonts w:ascii="Times-Roman" w:hAnsi="Times-Roman" w:cs="Times-Roman"/>
          <w:sz w:val="20"/>
          <w:szCs w:val="20"/>
        </w:rPr>
        <w:t xml:space="preserve"> </w:t>
      </w:r>
    </w:p>
    <w:p w:rsidR="00937763" w:rsidRDefault="00380F68"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Profit maximization is a special case of the model that occurs</w:t>
      </w:r>
      <w:r>
        <w:rPr>
          <w:rFonts w:ascii="Times-Roman" w:hAnsi="Times-Roman" w:cs="Times-Roman"/>
          <w:sz w:val="20"/>
          <w:szCs w:val="20"/>
        </w:rPr>
        <w:t xml:space="preserve"> </w:t>
      </w:r>
      <w:r>
        <w:rPr>
          <w:rFonts w:ascii="Times-Roman" w:hAnsi="Times-Roman" w:cs="Times-Roman"/>
          <w:sz w:val="20"/>
          <w:szCs w:val="20"/>
        </w:rPr>
        <w:t>when markets are perfect, leading to separable production and</w:t>
      </w:r>
      <w:r>
        <w:rPr>
          <w:rFonts w:ascii="Times-Roman" w:hAnsi="Times-Roman" w:cs="Times-Roman"/>
          <w:sz w:val="20"/>
          <w:szCs w:val="20"/>
        </w:rPr>
        <w:t xml:space="preserve"> </w:t>
      </w:r>
      <w:r>
        <w:rPr>
          <w:rFonts w:ascii="Times-Roman" w:hAnsi="Times-Roman" w:cs="Times-Roman"/>
          <w:sz w:val="20"/>
          <w:szCs w:val="20"/>
        </w:rPr>
        <w:t xml:space="preserve">consumption decisions. </w:t>
      </w:r>
    </w:p>
    <w:p w:rsidR="00E24D03" w:rsidRDefault="00380F68"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This case is largely inapplicable in our</w:t>
      </w:r>
      <w:r>
        <w:rPr>
          <w:rFonts w:ascii="Times-Roman" w:hAnsi="Times-Roman" w:cs="Times-Roman"/>
          <w:sz w:val="20"/>
          <w:szCs w:val="20"/>
        </w:rPr>
        <w:t xml:space="preserve"> </w:t>
      </w:r>
      <w:r>
        <w:rPr>
          <w:rFonts w:ascii="Times-Roman" w:hAnsi="Times-Roman" w:cs="Times-Roman"/>
          <w:sz w:val="20"/>
          <w:szCs w:val="20"/>
        </w:rPr>
        <w:t>study context due to the subsistence orientation of many maize</w:t>
      </w:r>
      <w:r>
        <w:rPr>
          <w:rFonts w:ascii="Times-Roman" w:hAnsi="Times-Roman" w:cs="Times-Roman"/>
          <w:sz w:val="20"/>
          <w:szCs w:val="20"/>
        </w:rPr>
        <w:t xml:space="preserve"> </w:t>
      </w:r>
      <w:r>
        <w:rPr>
          <w:rFonts w:ascii="Times-Roman" w:hAnsi="Times-Roman" w:cs="Times-Roman"/>
          <w:sz w:val="20"/>
          <w:szCs w:val="20"/>
        </w:rPr>
        <w:t>growers, market distortions caused by.</w:t>
      </w:r>
      <w:r>
        <w:rPr>
          <w:rFonts w:ascii="Times-Roman" w:hAnsi="Times-Roman" w:cs="Times-Roman"/>
          <w:sz w:val="20"/>
          <w:szCs w:val="20"/>
        </w:rPr>
        <w:t xml:space="preserve"> </w:t>
      </w:r>
    </w:p>
    <w:p w:rsidR="00E24D03" w:rsidRDefault="00E24D03" w:rsidP="00380F68">
      <w:pPr>
        <w:autoSpaceDE w:val="0"/>
        <w:autoSpaceDN w:val="0"/>
        <w:adjustRightInd w:val="0"/>
        <w:spacing w:after="0" w:line="240" w:lineRule="auto"/>
        <w:rPr>
          <w:rFonts w:ascii="Times-Roman" w:hAnsi="Times-Roman" w:cs="Times-Roman"/>
          <w:sz w:val="20"/>
          <w:szCs w:val="20"/>
        </w:rPr>
      </w:pPr>
    </w:p>
    <w:p w:rsidR="00380F68" w:rsidRDefault="00380F68" w:rsidP="00380F68">
      <w:pPr>
        <w:autoSpaceDE w:val="0"/>
        <w:autoSpaceDN w:val="0"/>
        <w:adjustRightInd w:val="0"/>
        <w:spacing w:after="0" w:line="240" w:lineRule="auto"/>
        <w:rPr>
          <w:rFonts w:ascii="Times-Roman" w:hAnsi="Times-Roman" w:cs="Times-Roman"/>
          <w:sz w:val="20"/>
          <w:szCs w:val="20"/>
        </w:rPr>
      </w:pPr>
      <w:bookmarkStart w:id="0" w:name="_GoBack"/>
      <w:r>
        <w:rPr>
          <w:rFonts w:ascii="Times-Roman" w:hAnsi="Times-Roman" w:cs="Times-Roman"/>
          <w:sz w:val="20"/>
          <w:szCs w:val="20"/>
        </w:rPr>
        <w:t>When production and consumption decisions are non</w:t>
      </w:r>
      <w:r w:rsidR="00E24D03">
        <w:rPr>
          <w:rFonts w:ascii="Times-Roman" w:hAnsi="Times-Roman" w:cs="Times-Roman"/>
          <w:sz w:val="20"/>
          <w:szCs w:val="20"/>
        </w:rPr>
        <w:t>-</w:t>
      </w:r>
      <w:r>
        <w:rPr>
          <w:rFonts w:ascii="Times-Roman" w:hAnsi="Times-Roman" w:cs="Times-Roman"/>
          <w:sz w:val="20"/>
          <w:szCs w:val="20"/>
        </w:rPr>
        <w:t>separable,</w:t>
      </w:r>
      <w:r>
        <w:rPr>
          <w:rFonts w:ascii="Times-Roman" w:hAnsi="Times-Roman" w:cs="Times-Roman"/>
          <w:sz w:val="20"/>
          <w:szCs w:val="20"/>
        </w:rPr>
        <w:t xml:space="preserve"> </w:t>
      </w:r>
      <w:r>
        <w:rPr>
          <w:rFonts w:ascii="Times-Roman" w:hAnsi="Times-Roman" w:cs="Times-Roman"/>
          <w:sz w:val="20"/>
          <w:szCs w:val="20"/>
        </w:rPr>
        <w:t xml:space="preserve">the prices that guide decision-making are </w:t>
      </w:r>
      <w:bookmarkEnd w:id="0"/>
      <w:r>
        <w:rPr>
          <w:rFonts w:ascii="Times-Roman" w:hAnsi="Times-Roman" w:cs="Times-Roman"/>
          <w:sz w:val="20"/>
          <w:szCs w:val="20"/>
        </w:rPr>
        <w:t>implicit, endogenous</w:t>
      </w:r>
      <w:r>
        <w:rPr>
          <w:rFonts w:ascii="Times-Roman" w:hAnsi="Times-Roman" w:cs="Times-Roman"/>
          <w:sz w:val="20"/>
          <w:szCs w:val="20"/>
        </w:rPr>
        <w:t xml:space="preserve"> </w:t>
      </w:r>
      <w:r>
        <w:rPr>
          <w:rFonts w:ascii="Times-Roman" w:hAnsi="Times-Roman" w:cs="Times-Roman"/>
          <w:sz w:val="20"/>
          <w:szCs w:val="20"/>
        </w:rPr>
        <w:t>functions of household characteristics that affect access</w:t>
      </w:r>
      <w:r>
        <w:rPr>
          <w:rFonts w:ascii="Times-Roman" w:hAnsi="Times-Roman" w:cs="Times-Roman"/>
          <w:sz w:val="20"/>
          <w:szCs w:val="20"/>
        </w:rPr>
        <w:t xml:space="preserve"> </w:t>
      </w:r>
      <w:r>
        <w:rPr>
          <w:rFonts w:ascii="Times-Roman" w:hAnsi="Times-Roman" w:cs="Times-Roman"/>
          <w:sz w:val="20"/>
          <w:szCs w:val="20"/>
        </w:rPr>
        <w:t>to transaction information, access to credit, transport and other</w:t>
      </w:r>
      <w:r>
        <w:rPr>
          <w:rFonts w:ascii="Times-Roman" w:hAnsi="Times-Roman" w:cs="Times-Roman"/>
          <w:sz w:val="20"/>
          <w:szCs w:val="20"/>
        </w:rPr>
        <w:t xml:space="preserve"> </w:t>
      </w:r>
      <w:r>
        <w:rPr>
          <w:rFonts w:ascii="Times-Roman" w:hAnsi="Times-Roman" w:cs="Times-Roman"/>
          <w:sz w:val="20"/>
          <w:szCs w:val="20"/>
        </w:rPr>
        <w:t>market services, as well as observed market prices. Relevant</w:t>
      </w:r>
      <w:r>
        <w:rPr>
          <w:rFonts w:ascii="Times-Roman" w:hAnsi="Times-Roman" w:cs="Times-Roman"/>
          <w:sz w:val="20"/>
          <w:szCs w:val="20"/>
        </w:rPr>
        <w:t xml:space="preserve"> </w:t>
      </w:r>
      <w:r>
        <w:rPr>
          <w:rFonts w:ascii="Times-Roman" w:hAnsi="Times-Roman" w:cs="Times-Roman"/>
          <w:sz w:val="20"/>
          <w:szCs w:val="20"/>
        </w:rPr>
        <w:t>household characteristics include capital endowments such as</w:t>
      </w:r>
      <w:r>
        <w:rPr>
          <w:rFonts w:ascii="Times-Roman" w:hAnsi="Times-Roman" w:cs="Times-Roman"/>
          <w:sz w:val="20"/>
          <w:szCs w:val="20"/>
        </w:rPr>
        <w:t xml:space="preserve"> </w:t>
      </w:r>
      <w:r>
        <w:rPr>
          <w:rFonts w:ascii="Times-Roman" w:hAnsi="Times-Roman" w:cs="Times-Roman"/>
          <w:sz w:val="20"/>
          <w:szCs w:val="20"/>
        </w:rPr>
        <w:t>human capital in terms of education, and farm and household</w:t>
      </w:r>
      <w:r>
        <w:rPr>
          <w:rFonts w:ascii="Times-Roman" w:hAnsi="Times-Roman" w:cs="Times-Roman"/>
          <w:sz w:val="20"/>
          <w:szCs w:val="20"/>
        </w:rPr>
        <w:t xml:space="preserve"> </w:t>
      </w:r>
      <w:r>
        <w:rPr>
          <w:rFonts w:ascii="Times-Roman" w:hAnsi="Times-Roman" w:cs="Times-Roman"/>
          <w:sz w:val="20"/>
          <w:szCs w:val="20"/>
        </w:rPr>
        <w:t>assets.</w:t>
      </w:r>
      <w:r>
        <w:rPr>
          <w:rFonts w:ascii="Times-Roman" w:hAnsi="Times-Roman" w:cs="Times-Roman"/>
          <w:sz w:val="20"/>
          <w:szCs w:val="20"/>
        </w:rPr>
        <w:t xml:space="preserve"> </w:t>
      </w:r>
    </w:p>
    <w:p w:rsidR="00380F68" w:rsidRDefault="00380F68" w:rsidP="00380F68">
      <w:pPr>
        <w:autoSpaceDE w:val="0"/>
        <w:autoSpaceDN w:val="0"/>
        <w:adjustRightInd w:val="0"/>
        <w:spacing w:after="0" w:line="240" w:lineRule="auto"/>
        <w:rPr>
          <w:rFonts w:ascii="Times-Roman" w:hAnsi="Times-Roman" w:cs="Times-Roman"/>
          <w:sz w:val="20"/>
          <w:szCs w:val="20"/>
        </w:rPr>
      </w:pP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this paradigm, seed decisions are the outcome of the</w:t>
      </w:r>
      <w:r>
        <w:rPr>
          <w:rFonts w:ascii="Times-Roman" w:hAnsi="Times-Roman" w:cs="Times-Roman"/>
          <w:sz w:val="20"/>
          <w:szCs w:val="20"/>
        </w:rPr>
        <w:t xml:space="preserve"> </w:t>
      </w:r>
      <w:r>
        <w:rPr>
          <w:rFonts w:ascii="Times-Roman" w:hAnsi="Times-Roman" w:cs="Times-Roman"/>
          <w:sz w:val="20"/>
          <w:szCs w:val="20"/>
        </w:rPr>
        <w:t>product combinations and consumption amounts the household</w:t>
      </w:r>
      <w:r>
        <w:rPr>
          <w:rFonts w:ascii="Times-Roman" w:hAnsi="Times-Roman" w:cs="Times-Roman"/>
          <w:sz w:val="20"/>
          <w:szCs w:val="20"/>
        </w:rPr>
        <w:t xml:space="preserve"> </w:t>
      </w:r>
      <w:r>
        <w:rPr>
          <w:rFonts w:ascii="Times-Roman" w:hAnsi="Times-Roman" w:cs="Times-Roman"/>
          <w:sz w:val="20"/>
          <w:szCs w:val="20"/>
        </w:rPr>
        <w:t>chooses to maximize utility, subject to market constraints.</w:t>
      </w:r>
      <w:r>
        <w:rPr>
          <w:rFonts w:ascii="Times-Roman" w:hAnsi="Times-Roman" w:cs="Times-Roman"/>
          <w:sz w:val="20"/>
          <w:szCs w:val="20"/>
        </w:rPr>
        <w:t xml:space="preserve"> </w:t>
      </w:r>
      <w:r>
        <w:rPr>
          <w:rFonts w:ascii="Times-Roman" w:hAnsi="Times-Roman" w:cs="Times-Roman"/>
          <w:sz w:val="20"/>
          <w:szCs w:val="20"/>
        </w:rPr>
        <w:t>Examples of derivations of seed choice decisions based on the</w:t>
      </w:r>
      <w:r>
        <w:rPr>
          <w:rFonts w:ascii="Times-Roman" w:hAnsi="Times-Roman" w:cs="Times-Roman"/>
          <w:sz w:val="20"/>
          <w:szCs w:val="20"/>
        </w:rPr>
        <w:t xml:space="preserve"> </w:t>
      </w:r>
      <w:r>
        <w:rPr>
          <w:rFonts w:ascii="Times-Roman" w:hAnsi="Times-Roman" w:cs="Times-Roman"/>
          <w:sz w:val="20"/>
          <w:szCs w:val="20"/>
        </w:rPr>
        <w:t xml:space="preserve">theory of the household farm include Van </w:t>
      </w:r>
      <w:proofErr w:type="spellStart"/>
      <w:r>
        <w:rPr>
          <w:rFonts w:ascii="Times-Roman" w:hAnsi="Times-Roman" w:cs="Times-Roman"/>
          <w:sz w:val="20"/>
          <w:szCs w:val="20"/>
        </w:rPr>
        <w:t>Dusen</w:t>
      </w:r>
      <w:proofErr w:type="spellEnd"/>
      <w:r>
        <w:rPr>
          <w:rFonts w:ascii="Times-Roman" w:hAnsi="Times-Roman" w:cs="Times-Roman"/>
          <w:sz w:val="20"/>
          <w:szCs w:val="20"/>
        </w:rPr>
        <w:t xml:space="preserve"> and Taylor</w:t>
      </w:r>
      <w:r>
        <w:rPr>
          <w:rFonts w:ascii="Times-Roman" w:hAnsi="Times-Roman" w:cs="Times-Roman"/>
          <w:sz w:val="20"/>
          <w:szCs w:val="20"/>
        </w:rPr>
        <w:t xml:space="preserve"> </w:t>
      </w:r>
      <w:r>
        <w:rPr>
          <w:rFonts w:ascii="Times-Roman" w:hAnsi="Times-Roman" w:cs="Times-Roman"/>
          <w:sz w:val="20"/>
          <w:szCs w:val="20"/>
        </w:rPr>
        <w:t xml:space="preserve">(2005) and </w:t>
      </w:r>
      <w:proofErr w:type="spellStart"/>
      <w:r>
        <w:rPr>
          <w:rFonts w:ascii="Times-Roman" w:hAnsi="Times-Roman" w:cs="Times-Roman"/>
          <w:sz w:val="20"/>
          <w:szCs w:val="20"/>
        </w:rPr>
        <w:t>Edmeades</w:t>
      </w:r>
      <w:proofErr w:type="spellEnd"/>
      <w:r>
        <w:rPr>
          <w:rFonts w:ascii="Times-Roman" w:hAnsi="Times-Roman" w:cs="Times-Roman"/>
          <w:sz w:val="20"/>
          <w:szCs w:val="20"/>
        </w:rPr>
        <w:t xml:space="preserve"> and </w:t>
      </w:r>
      <w:proofErr w:type="spellStart"/>
      <w:r>
        <w:rPr>
          <w:rFonts w:ascii="Times-Roman" w:hAnsi="Times-Roman" w:cs="Times-Roman"/>
          <w:sz w:val="20"/>
          <w:szCs w:val="20"/>
        </w:rPr>
        <w:t>Smale</w:t>
      </w:r>
      <w:proofErr w:type="spellEnd"/>
      <w:r>
        <w:rPr>
          <w:rFonts w:ascii="Times-Roman" w:hAnsi="Times-Roman" w:cs="Times-Roman"/>
          <w:sz w:val="20"/>
          <w:szCs w:val="20"/>
        </w:rPr>
        <w:t xml:space="preserve"> (2006). Expressed in terms</w:t>
      </w:r>
      <w:r>
        <w:rPr>
          <w:rFonts w:ascii="Times-Roman" w:hAnsi="Times-Roman" w:cs="Times-Roman"/>
          <w:sz w:val="20"/>
          <w:szCs w:val="20"/>
        </w:rPr>
        <w:t xml:space="preserve"> </w:t>
      </w:r>
      <w:r>
        <w:rPr>
          <w:rFonts w:ascii="Times-Roman" w:hAnsi="Times-Roman" w:cs="Times-Roman"/>
          <w:sz w:val="20"/>
          <w:szCs w:val="20"/>
        </w:rPr>
        <w:t>of kilograms of hybrid seed, these constrained choices are input</w:t>
      </w:r>
      <w:r>
        <w:rPr>
          <w:rFonts w:ascii="Times-Roman" w:hAnsi="Times-Roman" w:cs="Times-Roman"/>
          <w:sz w:val="20"/>
          <w:szCs w:val="20"/>
        </w:rPr>
        <w:t xml:space="preserve"> </w:t>
      </w:r>
      <w:r>
        <w:rPr>
          <w:rFonts w:ascii="Times-Roman" w:hAnsi="Times-Roman" w:cs="Times-Roman"/>
          <w:sz w:val="20"/>
          <w:szCs w:val="20"/>
        </w:rPr>
        <w:t>demand equations, defined with a choice of zero kg as</w:t>
      </w:r>
      <w:r>
        <w:rPr>
          <w:rFonts w:ascii="Times-Roman" w:hAnsi="Times-Roman" w:cs="Times-Roman"/>
          <w:sz w:val="20"/>
          <w:szCs w:val="20"/>
        </w:rPr>
        <w:t xml:space="preserve"> </w:t>
      </w:r>
      <w:r>
        <w:rPr>
          <w:rFonts w:ascii="Times-Roman" w:hAnsi="Times-Roman" w:cs="Times-Roman"/>
          <w:sz w:val="20"/>
          <w:szCs w:val="20"/>
        </w:rPr>
        <w:t>a lower bound. Depending on the context, optimal solutions</w:t>
      </w:r>
      <w:r>
        <w:rPr>
          <w:rFonts w:ascii="Times-Roman" w:hAnsi="Times-Roman" w:cs="Times-Roman"/>
          <w:sz w:val="20"/>
          <w:szCs w:val="20"/>
        </w:rPr>
        <w:t xml:space="preserve"> </w:t>
      </w:r>
      <w:r>
        <w:rPr>
          <w:rFonts w:ascii="Times-Roman" w:hAnsi="Times-Roman" w:cs="Times-Roman"/>
          <w:sz w:val="20"/>
          <w:szCs w:val="20"/>
        </w:rPr>
        <w:t>among smallholder farmers in developing agricultural contexts</w:t>
      </w:r>
      <w:r>
        <w:rPr>
          <w:rFonts w:ascii="Times-Roman" w:hAnsi="Times-Roman" w:cs="Times-Roman"/>
          <w:sz w:val="20"/>
          <w:szCs w:val="20"/>
        </w:rPr>
        <w:t xml:space="preserve"> </w:t>
      </w:r>
      <w:r>
        <w:rPr>
          <w:rFonts w:ascii="Times-Roman" w:hAnsi="Times-Roman" w:cs="Times-Roman"/>
          <w:sz w:val="20"/>
          <w:szCs w:val="20"/>
        </w:rPr>
        <w:t>may include a substantial portion of zeros.</w:t>
      </w:r>
      <w:r>
        <w:rPr>
          <w:rFonts w:ascii="Times-Roman" w:hAnsi="Times-Roman" w:cs="Times-Roman"/>
          <w:sz w:val="20"/>
          <w:szCs w:val="20"/>
        </w:rPr>
        <w:t xml:space="preserve"> </w:t>
      </w:r>
      <w:r>
        <w:rPr>
          <w:rFonts w:ascii="Times-Roman" w:hAnsi="Times-Roman" w:cs="Times-Roman"/>
          <w:sz w:val="20"/>
          <w:szCs w:val="20"/>
        </w:rPr>
        <w:t>The reduced-form demand for hybrid maize seed is expressed</w:t>
      </w:r>
      <w:r>
        <w:rPr>
          <w:rFonts w:ascii="Times-Roman" w:hAnsi="Times-Roman" w:cs="Times-Roman"/>
          <w:sz w:val="20"/>
          <w:szCs w:val="20"/>
        </w:rPr>
        <w:t xml:space="preserve"> </w:t>
      </w:r>
      <w:r>
        <w:rPr>
          <w:rFonts w:ascii="Times-Roman" w:hAnsi="Times-Roman" w:cs="Times-Roman"/>
          <w:sz w:val="20"/>
          <w:szCs w:val="20"/>
        </w:rPr>
        <w:t>as a function of household characteristics and market characteristics,</w:t>
      </w:r>
      <w:r>
        <w:rPr>
          <w:rFonts w:ascii="Times-Roman" w:hAnsi="Times-Roman" w:cs="Times-Roman"/>
          <w:sz w:val="20"/>
          <w:szCs w:val="20"/>
        </w:rPr>
        <w:t xml:space="preserve"> </w:t>
      </w:r>
      <w:r>
        <w:rPr>
          <w:rFonts w:ascii="Times-Roman" w:hAnsi="Times-Roman" w:cs="Times-Roman"/>
          <w:sz w:val="20"/>
          <w:szCs w:val="20"/>
        </w:rPr>
        <w:t>including market prices for seed and grain, and competing</w:t>
      </w:r>
      <w:r>
        <w:rPr>
          <w:rFonts w:ascii="Times-Roman" w:hAnsi="Times-Roman" w:cs="Times-Roman"/>
          <w:sz w:val="20"/>
          <w:szCs w:val="20"/>
        </w:rPr>
        <w:t xml:space="preserve"> </w:t>
      </w:r>
      <w:r>
        <w:rPr>
          <w:rFonts w:ascii="Times-Roman" w:hAnsi="Times-Roman" w:cs="Times-Roman"/>
          <w:sz w:val="20"/>
          <w:szCs w:val="20"/>
        </w:rPr>
        <w:t>or complementary products. Demand for hybrid maize seed is</w:t>
      </w:r>
      <w:r>
        <w:rPr>
          <w:rFonts w:ascii="Times-Roman" w:hAnsi="Times-Roman" w:cs="Times-Roman"/>
          <w:sz w:val="20"/>
          <w:szCs w:val="20"/>
        </w:rPr>
        <w:t xml:space="preserve"> </w:t>
      </w:r>
      <w:r>
        <w:rPr>
          <w:rFonts w:ascii="Times-Roman" w:hAnsi="Times-Roman" w:cs="Times-Roman"/>
          <w:sz w:val="20"/>
          <w:szCs w:val="20"/>
        </w:rPr>
        <w:t>also a function of exogenous sources of income that relieve cash</w:t>
      </w:r>
      <w:r>
        <w:rPr>
          <w:rFonts w:ascii="Times-Roman" w:hAnsi="Times-Roman" w:cs="Times-Roman"/>
          <w:sz w:val="20"/>
          <w:szCs w:val="20"/>
        </w:rPr>
        <w:t xml:space="preserve"> </w:t>
      </w:r>
      <w:r>
        <w:rPr>
          <w:rFonts w:ascii="Times-Roman" w:hAnsi="Times-Roman" w:cs="Times-Roman"/>
          <w:sz w:val="20"/>
          <w:szCs w:val="20"/>
        </w:rPr>
        <w:t>constraints, and land area, since kilograms planted is related</w:t>
      </w:r>
      <w:r>
        <w:rPr>
          <w:rFonts w:ascii="Times-Roman" w:hAnsi="Times-Roman" w:cs="Times-Roman"/>
          <w:sz w:val="20"/>
          <w:szCs w:val="20"/>
        </w:rPr>
        <w:t xml:space="preserve"> </w:t>
      </w:r>
      <w:r>
        <w:rPr>
          <w:rFonts w:ascii="Times-Roman" w:hAnsi="Times-Roman" w:cs="Times-Roman"/>
          <w:sz w:val="20"/>
          <w:szCs w:val="20"/>
        </w:rPr>
        <w:t xml:space="preserve">to scale. Moreover, choices are conditioned on </w:t>
      </w:r>
      <w:proofErr w:type="spellStart"/>
      <w:r>
        <w:rPr>
          <w:rFonts w:ascii="Times-Roman" w:hAnsi="Times-Roman" w:cs="Times-Roman"/>
          <w:sz w:val="20"/>
          <w:szCs w:val="20"/>
        </w:rPr>
        <w:t>agroecological</w:t>
      </w:r>
      <w:proofErr w:type="spellEnd"/>
      <w:r>
        <w:rPr>
          <w:rFonts w:ascii="Times-Roman" w:hAnsi="Times-Roman" w:cs="Times-Roman"/>
          <w:sz w:val="20"/>
          <w:szCs w:val="20"/>
        </w:rPr>
        <w:t xml:space="preserve"> </w:t>
      </w:r>
      <w:r>
        <w:rPr>
          <w:rFonts w:ascii="Times-Roman" w:hAnsi="Times-Roman" w:cs="Times-Roman"/>
          <w:sz w:val="20"/>
          <w:szCs w:val="20"/>
        </w:rPr>
        <w:t>characteristics, such as rainfall patterns and contextual features</w:t>
      </w:r>
      <w:r>
        <w:rPr>
          <w:rFonts w:ascii="Times-Roman" w:hAnsi="Times-Roman" w:cs="Times-Roman"/>
          <w:sz w:val="20"/>
          <w:szCs w:val="20"/>
        </w:rPr>
        <w:t xml:space="preserve"> </w:t>
      </w:r>
      <w:r>
        <w:rPr>
          <w:rFonts w:ascii="Times-Roman" w:hAnsi="Times-Roman" w:cs="Times-Roman"/>
          <w:sz w:val="20"/>
          <w:szCs w:val="20"/>
        </w:rPr>
        <w:t>of the farming system. Among smallholders in rural Zambia,</w:t>
      </w:r>
      <w:r>
        <w:rPr>
          <w:rFonts w:ascii="Times-Roman" w:hAnsi="Times-Roman" w:cs="Times-Roman"/>
          <w:sz w:val="20"/>
          <w:szCs w:val="20"/>
        </w:rPr>
        <w:t xml:space="preserve"> </w:t>
      </w:r>
      <w:r>
        <w:rPr>
          <w:rFonts w:ascii="Times-Roman" w:hAnsi="Times-Roman" w:cs="Times-Roman"/>
          <w:sz w:val="20"/>
          <w:szCs w:val="20"/>
        </w:rPr>
        <w:t>household characteristics affect both the demand for inputs sold</w:t>
      </w:r>
      <w:r>
        <w:rPr>
          <w:rFonts w:ascii="Times-Roman" w:hAnsi="Times-Roman" w:cs="Times-Roman"/>
          <w:sz w:val="20"/>
          <w:szCs w:val="20"/>
        </w:rPr>
        <w:t xml:space="preserve"> </w:t>
      </w:r>
      <w:r>
        <w:rPr>
          <w:rFonts w:ascii="Times-Roman" w:hAnsi="Times-Roman" w:cs="Times-Roman"/>
          <w:sz w:val="20"/>
          <w:szCs w:val="20"/>
        </w:rPr>
        <w:t>via commercial channels and also access to subsidies. We treat</w:t>
      </w:r>
      <w:r>
        <w:rPr>
          <w:rFonts w:ascii="Times-Roman" w:hAnsi="Times-Roman" w:cs="Times-Roman"/>
          <w:sz w:val="20"/>
          <w:szCs w:val="20"/>
        </w:rPr>
        <w:t xml:space="preserve"> </w:t>
      </w:r>
      <w:r>
        <w:rPr>
          <w:rFonts w:ascii="Times-Roman" w:hAnsi="Times-Roman" w:cs="Times-Roman"/>
          <w:sz w:val="20"/>
          <w:szCs w:val="20"/>
        </w:rPr>
        <w:t>subsidized seed as a quasi-fixed factor in the hybrid maize seed</w:t>
      </w:r>
      <w:r>
        <w:rPr>
          <w:rFonts w:ascii="Times-Roman" w:hAnsi="Times-Roman" w:cs="Times-Roman"/>
          <w:sz w:val="20"/>
          <w:szCs w:val="20"/>
        </w:rPr>
        <w:t xml:space="preserve"> </w:t>
      </w:r>
      <w:r>
        <w:rPr>
          <w:rFonts w:ascii="Times-Roman" w:hAnsi="Times-Roman" w:cs="Times-Roman"/>
          <w:sz w:val="20"/>
          <w:szCs w:val="20"/>
        </w:rPr>
        <w:t>demand equation because households cannot choose how much</w:t>
      </w:r>
      <w:r>
        <w:rPr>
          <w:rFonts w:ascii="Times-Roman" w:hAnsi="Times-Roman" w:cs="Times-Roman"/>
          <w:sz w:val="20"/>
          <w:szCs w:val="20"/>
        </w:rPr>
        <w:t xml:space="preserve"> </w:t>
      </w:r>
      <w:r>
        <w:rPr>
          <w:rFonts w:ascii="Times-Roman" w:hAnsi="Times-Roman" w:cs="Times-Roman"/>
          <w:sz w:val="20"/>
          <w:szCs w:val="20"/>
        </w:rPr>
        <w:t>subsidized seed is allocated to them.</w:t>
      </w:r>
    </w:p>
    <w:p w:rsidR="00380F68" w:rsidRDefault="00380F68" w:rsidP="00380F68">
      <w:pPr>
        <w:autoSpaceDE w:val="0"/>
        <w:autoSpaceDN w:val="0"/>
        <w:adjustRightInd w:val="0"/>
        <w:spacing w:after="0" w:line="240" w:lineRule="auto"/>
        <w:rPr>
          <w:rFonts w:ascii="Times-Roman" w:hAnsi="Times-Roman" w:cs="Times-Roman"/>
          <w:sz w:val="20"/>
          <w:szCs w:val="20"/>
        </w:rPr>
      </w:pP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With respect to hypothesized impacts, growing </w:t>
      </w:r>
      <w:proofErr w:type="spellStart"/>
      <w:r>
        <w:rPr>
          <w:rFonts w:ascii="Times-Roman" w:hAnsi="Times-Roman" w:cs="Times-Roman"/>
          <w:sz w:val="20"/>
          <w:szCs w:val="20"/>
        </w:rPr>
        <w:t>higheryielding</w:t>
      </w:r>
      <w:proofErr w:type="spellEnd"/>
      <w:r>
        <w:rPr>
          <w:rFonts w:ascii="Times-Roman" w:hAnsi="Times-Roman" w:cs="Times-Roman"/>
          <w:sz w:val="20"/>
          <w:szCs w:val="20"/>
        </w:rPr>
        <w:t xml:space="preserve"> </w:t>
      </w:r>
      <w:r>
        <w:rPr>
          <w:rFonts w:ascii="Times-Roman" w:hAnsi="Times-Roman" w:cs="Times-Roman"/>
          <w:sz w:val="20"/>
          <w:szCs w:val="20"/>
        </w:rPr>
        <w:t>hybrid maize can contribute to augmenting household</w:t>
      </w:r>
      <w:r>
        <w:rPr>
          <w:rFonts w:ascii="Times-Roman" w:hAnsi="Times-Roman" w:cs="Times-Roman"/>
          <w:sz w:val="20"/>
          <w:szCs w:val="20"/>
        </w:rPr>
        <w:t xml:space="preserve"> </w:t>
      </w:r>
      <w:r>
        <w:rPr>
          <w:rFonts w:ascii="Times-Roman" w:hAnsi="Times-Roman" w:cs="Times-Roman"/>
          <w:sz w:val="20"/>
          <w:szCs w:val="20"/>
        </w:rPr>
        <w:t>income by releasing land to produce other crops or by generating</w:t>
      </w:r>
      <w:r>
        <w:rPr>
          <w:rFonts w:ascii="Times-Roman" w:hAnsi="Times-Roman" w:cs="Times-Roman"/>
          <w:sz w:val="20"/>
          <w:szCs w:val="20"/>
        </w:rPr>
        <w:t xml:space="preserve"> </w:t>
      </w:r>
      <w:r>
        <w:rPr>
          <w:rFonts w:ascii="Times-Roman" w:hAnsi="Times-Roman" w:cs="Times-Roman"/>
          <w:sz w:val="20"/>
          <w:szCs w:val="20"/>
        </w:rPr>
        <w:t>cash from maize sales. Thus, households growing hybrids</w:t>
      </w:r>
      <w:r>
        <w:rPr>
          <w:rFonts w:ascii="Times-Roman" w:hAnsi="Times-Roman" w:cs="Times-Roman"/>
          <w:sz w:val="20"/>
          <w:szCs w:val="20"/>
        </w:rPr>
        <w:t xml:space="preserve"> </w:t>
      </w:r>
      <w:r>
        <w:rPr>
          <w:rFonts w:ascii="Times-Roman" w:hAnsi="Times-Roman" w:cs="Times-Roman"/>
          <w:sz w:val="20"/>
          <w:szCs w:val="20"/>
        </w:rPr>
        <w:t>may become less poor or be ranked more highly in their communities</w:t>
      </w:r>
      <w:r>
        <w:rPr>
          <w:rFonts w:ascii="Times-Roman" w:hAnsi="Times-Roman" w:cs="Times-Roman"/>
          <w:sz w:val="20"/>
          <w:szCs w:val="20"/>
        </w:rPr>
        <w:t xml:space="preserve"> </w:t>
      </w:r>
      <w:r>
        <w:rPr>
          <w:rFonts w:ascii="Times-Roman" w:hAnsi="Times-Roman" w:cs="Times-Roman"/>
          <w:sz w:val="20"/>
          <w:szCs w:val="20"/>
        </w:rPr>
        <w:t>with respect to income relative to the period before</w:t>
      </w:r>
      <w:r>
        <w:rPr>
          <w:rFonts w:ascii="Times-Roman" w:hAnsi="Times-Roman" w:cs="Times-Roman"/>
          <w:sz w:val="20"/>
          <w:szCs w:val="20"/>
        </w:rPr>
        <w:t xml:space="preserve"> </w:t>
      </w:r>
      <w:r>
        <w:rPr>
          <w:rFonts w:ascii="Times-Roman" w:hAnsi="Times-Roman" w:cs="Times-Roman"/>
          <w:sz w:val="20"/>
          <w:szCs w:val="20"/>
        </w:rPr>
        <w:t>adoption. On the other hand, in an increasingly diversified agricultural</w:t>
      </w:r>
      <w:r>
        <w:rPr>
          <w:rFonts w:ascii="Times-Roman" w:hAnsi="Times-Roman" w:cs="Times-Roman"/>
          <w:sz w:val="20"/>
          <w:szCs w:val="20"/>
        </w:rPr>
        <w:t xml:space="preserve"> </w:t>
      </w:r>
      <w:r>
        <w:rPr>
          <w:rFonts w:ascii="Times-Roman" w:hAnsi="Times-Roman" w:cs="Times-Roman"/>
          <w:sz w:val="20"/>
          <w:szCs w:val="20"/>
        </w:rPr>
        <w:t>economy, as households move away from reliance on</w:t>
      </w:r>
      <w:r>
        <w:rPr>
          <w:rFonts w:ascii="Times-Roman" w:hAnsi="Times-Roman" w:cs="Times-Roman"/>
          <w:sz w:val="20"/>
          <w:szCs w:val="20"/>
        </w:rPr>
        <w:t xml:space="preserve"> </w:t>
      </w:r>
      <w:r>
        <w:rPr>
          <w:rFonts w:ascii="Times-Roman" w:hAnsi="Times-Roman" w:cs="Times-Roman"/>
          <w:sz w:val="20"/>
          <w:szCs w:val="20"/>
        </w:rPr>
        <w:t>maize production and meet consumption needs through other</w:t>
      </w:r>
      <w:r>
        <w:rPr>
          <w:rFonts w:ascii="Times-Roman" w:hAnsi="Times-Roman" w:cs="Times-Roman"/>
          <w:sz w:val="20"/>
          <w:szCs w:val="20"/>
        </w:rPr>
        <w:t xml:space="preserve"> </w:t>
      </w:r>
      <w:r>
        <w:rPr>
          <w:rFonts w:ascii="Times-Roman" w:hAnsi="Times-Roman" w:cs="Times-Roman"/>
          <w:sz w:val="20"/>
          <w:szCs w:val="20"/>
        </w:rPr>
        <w:t>income sources, we might expect the impact of hybrid seed</w:t>
      </w:r>
      <w:r>
        <w:rPr>
          <w:rFonts w:ascii="Times-Roman" w:hAnsi="Times-Roman" w:cs="Times-Roman"/>
          <w:sz w:val="20"/>
          <w:szCs w:val="20"/>
        </w:rPr>
        <w:t xml:space="preserve"> </w:t>
      </w:r>
      <w:r>
        <w:rPr>
          <w:rFonts w:ascii="Times-Roman" w:hAnsi="Times-Roman" w:cs="Times-Roman"/>
          <w:sz w:val="20"/>
          <w:szCs w:val="20"/>
        </w:rPr>
        <w:t>to matter less as a component of total household income. Impacts</w:t>
      </w:r>
      <w:r>
        <w:rPr>
          <w:rFonts w:ascii="Times-Roman" w:hAnsi="Times-Roman" w:cs="Times-Roman"/>
          <w:sz w:val="20"/>
          <w:szCs w:val="20"/>
        </w:rPr>
        <w:t xml:space="preserve"> </w:t>
      </w:r>
      <w:r>
        <w:rPr>
          <w:rFonts w:ascii="Times-Roman" w:hAnsi="Times-Roman" w:cs="Times-Roman"/>
          <w:sz w:val="20"/>
          <w:szCs w:val="20"/>
        </w:rPr>
        <w:t>on poverty or income inequality would also be limited</w:t>
      </w:r>
      <w:r>
        <w:rPr>
          <w:rFonts w:ascii="Times-Roman" w:hAnsi="Times-Roman" w:cs="Times-Roman"/>
          <w:sz w:val="20"/>
          <w:szCs w:val="20"/>
        </w:rPr>
        <w:t xml:space="preserve"> </w:t>
      </w:r>
      <w:r>
        <w:rPr>
          <w:rFonts w:ascii="Times-Roman" w:hAnsi="Times-Roman" w:cs="Times-Roman"/>
          <w:sz w:val="20"/>
          <w:szCs w:val="20"/>
        </w:rPr>
        <w:t>in magnitude. Historically, Zambia’s relatively land-abundant</w:t>
      </w:r>
      <w:r>
        <w:rPr>
          <w:rFonts w:ascii="Times-Roman" w:hAnsi="Times-Roman" w:cs="Times-Roman"/>
          <w:sz w:val="20"/>
          <w:szCs w:val="20"/>
        </w:rPr>
        <w:t xml:space="preserve"> </w:t>
      </w:r>
      <w:r>
        <w:rPr>
          <w:rFonts w:ascii="Times-Roman" w:hAnsi="Times-Roman" w:cs="Times-Roman"/>
          <w:sz w:val="20"/>
          <w:szCs w:val="20"/>
        </w:rPr>
        <w:t>agricultural economy has meant that smallholder farmers have</w:t>
      </w:r>
      <w:r>
        <w:rPr>
          <w:rFonts w:ascii="Times-Roman" w:hAnsi="Times-Roman" w:cs="Times-Roman"/>
          <w:sz w:val="20"/>
          <w:szCs w:val="20"/>
        </w:rPr>
        <w:t xml:space="preserve"> </w:t>
      </w:r>
      <w:r>
        <w:rPr>
          <w:rFonts w:ascii="Times-Roman" w:hAnsi="Times-Roman" w:cs="Times-Roman"/>
          <w:sz w:val="20"/>
          <w:szCs w:val="20"/>
        </w:rPr>
        <w:t xml:space="preserve">grown a greater diversity of crops than their </w:t>
      </w:r>
      <w:proofErr w:type="spellStart"/>
      <w:r>
        <w:rPr>
          <w:rFonts w:ascii="Times-Roman" w:hAnsi="Times-Roman" w:cs="Times-Roman"/>
          <w:sz w:val="20"/>
          <w:szCs w:val="20"/>
        </w:rPr>
        <w:t>neighbors</w:t>
      </w:r>
      <w:proofErr w:type="spellEnd"/>
      <w:r>
        <w:rPr>
          <w:rFonts w:ascii="Times-Roman" w:hAnsi="Times-Roman" w:cs="Times-Roman"/>
          <w:sz w:val="20"/>
          <w:szCs w:val="20"/>
        </w:rPr>
        <w:t xml:space="preserve"> in </w:t>
      </w:r>
      <w:proofErr w:type="spellStart"/>
      <w:r>
        <w:rPr>
          <w:rFonts w:ascii="Times-Roman" w:hAnsi="Times-Roman" w:cs="Times-Roman"/>
          <w:sz w:val="20"/>
          <w:szCs w:val="20"/>
        </w:rPr>
        <w:t>landscarce</w:t>
      </w:r>
      <w:proofErr w:type="spellEnd"/>
      <w:r>
        <w:rPr>
          <w:rFonts w:ascii="Times-Roman" w:hAnsi="Times-Roman" w:cs="Times-Roman"/>
          <w:sz w:val="20"/>
          <w:szCs w:val="20"/>
        </w:rPr>
        <w:t xml:space="preserve"> </w:t>
      </w:r>
      <w:r>
        <w:rPr>
          <w:rFonts w:ascii="Times-Roman" w:hAnsi="Times-Roman" w:cs="Times-Roman"/>
          <w:sz w:val="20"/>
          <w:szCs w:val="20"/>
        </w:rPr>
        <w:t>Malawi. In such a context, the average impact on total</w:t>
      </w:r>
      <w:r>
        <w:rPr>
          <w:rFonts w:ascii="Times-Roman" w:hAnsi="Times-Roman" w:cs="Times-Roman"/>
          <w:sz w:val="20"/>
          <w:szCs w:val="20"/>
        </w:rPr>
        <w:t xml:space="preserve"> </w:t>
      </w:r>
      <w:r>
        <w:rPr>
          <w:rFonts w:ascii="Times-Roman" w:hAnsi="Times-Roman" w:cs="Times-Roman"/>
          <w:sz w:val="20"/>
          <w:szCs w:val="20"/>
        </w:rPr>
        <w:t>income per household of a shift from local maize to hybrid</w:t>
      </w:r>
      <w:r>
        <w:rPr>
          <w:rFonts w:ascii="Times-Roman" w:hAnsi="Times-Roman" w:cs="Times-Roman"/>
          <w:sz w:val="20"/>
          <w:szCs w:val="20"/>
        </w:rPr>
        <w:t xml:space="preserve"> </w:t>
      </w:r>
      <w:r>
        <w:rPr>
          <w:rFonts w:ascii="Times-Roman" w:hAnsi="Times-Roman" w:cs="Times-Roman"/>
          <w:sz w:val="20"/>
          <w:szCs w:val="20"/>
        </w:rPr>
        <w:t>maize could be insignificant.</w:t>
      </w: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 this </w:t>
      </w:r>
      <w:proofErr w:type="spellStart"/>
      <w:r>
        <w:rPr>
          <w:rFonts w:ascii="Times-Roman" w:hAnsi="Times-Roman" w:cs="Times-Roman"/>
          <w:sz w:val="20"/>
          <w:szCs w:val="20"/>
        </w:rPr>
        <w:t>analysis,wemeasure</w:t>
      </w:r>
      <w:proofErr w:type="spellEnd"/>
      <w:r>
        <w:rPr>
          <w:rFonts w:ascii="Times-Roman" w:hAnsi="Times-Roman" w:cs="Times-Roman"/>
          <w:sz w:val="20"/>
          <w:szCs w:val="20"/>
        </w:rPr>
        <w:t xml:space="preserve"> the impact of the seed subsidy (</w:t>
      </w:r>
      <w:r>
        <w:rPr>
          <w:rFonts w:ascii="Times-Italic" w:hAnsi="Times-Italic" w:cs="Times-Italic"/>
          <w:i/>
          <w:iCs/>
          <w:sz w:val="20"/>
          <w:szCs w:val="20"/>
        </w:rPr>
        <w:t>s</w:t>
      </w:r>
      <w:r>
        <w:rPr>
          <w:rFonts w:ascii="Times-Roman" w:hAnsi="Times-Roman" w:cs="Times-Roman"/>
          <w:sz w:val="20"/>
          <w:szCs w:val="20"/>
        </w:rPr>
        <w:t>)</w:t>
      </w:r>
      <w:r>
        <w:rPr>
          <w:rFonts w:ascii="Times-Roman" w:hAnsi="Times-Roman" w:cs="Times-Roman"/>
          <w:sz w:val="20"/>
          <w:szCs w:val="20"/>
        </w:rPr>
        <w:t xml:space="preserve"> </w:t>
      </w:r>
      <w:r>
        <w:rPr>
          <w:rFonts w:ascii="Times-Roman" w:hAnsi="Times-Roman" w:cs="Times-Roman"/>
          <w:sz w:val="20"/>
          <w:szCs w:val="20"/>
        </w:rPr>
        <w:t>on smallholder producers via the amount of hybrid seed they</w:t>
      </w:r>
      <w:r>
        <w:rPr>
          <w:rFonts w:ascii="Times-Roman" w:hAnsi="Times-Roman" w:cs="Times-Roman"/>
          <w:sz w:val="20"/>
          <w:szCs w:val="20"/>
        </w:rPr>
        <w:t xml:space="preserve"> </w:t>
      </w:r>
      <w:r>
        <w:rPr>
          <w:rFonts w:ascii="Times-Roman" w:hAnsi="Times-Roman" w:cs="Times-Roman"/>
          <w:sz w:val="20"/>
          <w:szCs w:val="20"/>
        </w:rPr>
        <w:t>plant (</w:t>
      </w:r>
      <w:r>
        <w:rPr>
          <w:rFonts w:ascii="Times-Italic" w:hAnsi="Times-Italic" w:cs="Times-Italic"/>
          <w:i/>
          <w:iCs/>
          <w:sz w:val="20"/>
          <w:szCs w:val="20"/>
        </w:rPr>
        <w:t>h</w:t>
      </w:r>
      <w:r>
        <w:rPr>
          <w:rFonts w:ascii="Times-Roman" w:hAnsi="Times-Roman" w:cs="Times-Roman"/>
          <w:sz w:val="20"/>
          <w:szCs w:val="20"/>
        </w:rPr>
        <w:t>). We estimate the effect per kilogram of subsidized</w:t>
      </w:r>
      <w:r>
        <w:rPr>
          <w:rFonts w:ascii="Times-Roman" w:hAnsi="Times-Roman" w:cs="Times-Roman"/>
          <w:sz w:val="20"/>
          <w:szCs w:val="20"/>
        </w:rPr>
        <w:t xml:space="preserve"> </w:t>
      </w:r>
      <w:r>
        <w:rPr>
          <w:rFonts w:ascii="Times-Roman" w:hAnsi="Times-Roman" w:cs="Times-Roman"/>
          <w:sz w:val="20"/>
          <w:szCs w:val="20"/>
        </w:rPr>
        <w:t>seed received on four outcome variables (</w:t>
      </w:r>
      <w:r>
        <w:rPr>
          <w:rFonts w:ascii="Times-Italic" w:hAnsi="Times-Italic" w:cs="Times-Italic"/>
          <w:i/>
          <w:iCs/>
          <w:sz w:val="20"/>
          <w:szCs w:val="20"/>
        </w:rPr>
        <w:t>y</w:t>
      </w:r>
      <w:r>
        <w:rPr>
          <w:rFonts w:ascii="Times-Roman" w:hAnsi="Times-Roman" w:cs="Times-Roman"/>
          <w:sz w:val="20"/>
          <w:szCs w:val="20"/>
        </w:rPr>
        <w:t>): (1) kilograms of</w:t>
      </w:r>
      <w:r>
        <w:rPr>
          <w:rFonts w:ascii="Times-Roman" w:hAnsi="Times-Roman" w:cs="Times-Roman"/>
          <w:sz w:val="20"/>
          <w:szCs w:val="20"/>
        </w:rPr>
        <w:t xml:space="preserve"> </w:t>
      </w:r>
      <w:r>
        <w:rPr>
          <w:rFonts w:ascii="Times-Roman" w:hAnsi="Times-Roman" w:cs="Times-Roman"/>
          <w:sz w:val="20"/>
          <w:szCs w:val="20"/>
        </w:rPr>
        <w:t>maize harvested, (2) total household income, (3) the severity of</w:t>
      </w:r>
      <w:r>
        <w:rPr>
          <w:rFonts w:ascii="Times-Roman" w:hAnsi="Times-Roman" w:cs="Times-Roman"/>
          <w:sz w:val="20"/>
          <w:szCs w:val="20"/>
        </w:rPr>
        <w:t xml:space="preserve"> </w:t>
      </w:r>
      <w:r>
        <w:rPr>
          <w:rFonts w:ascii="Times-Roman" w:hAnsi="Times-Roman" w:cs="Times-Roman"/>
          <w:sz w:val="20"/>
          <w:szCs w:val="20"/>
        </w:rPr>
        <w:t>poverty, and (4) relative deprivation.</w:t>
      </w: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Our general approach can be expressed as</w:t>
      </w: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MTMI" w:eastAsia="MTMI" w:hAnsi="Times-Roman" w:cs="MTMI"/>
          <w:i/>
          <w:iCs/>
          <w:sz w:val="20"/>
          <w:szCs w:val="20"/>
        </w:rPr>
        <w:t xml:space="preserve">y </w:t>
      </w:r>
      <w:r>
        <w:rPr>
          <w:rFonts w:ascii="MTSY" w:eastAsia="MTSY" w:hAnsi="Times-Roman" w:cs="MTSY"/>
          <w:sz w:val="20"/>
          <w:szCs w:val="20"/>
        </w:rPr>
        <w:t xml:space="preserve">= </w:t>
      </w:r>
      <w:r>
        <w:rPr>
          <w:rFonts w:ascii="MTMI" w:eastAsia="MTMI" w:hAnsi="Times-Roman" w:cs="MTMI"/>
          <w:i/>
          <w:iCs/>
          <w:sz w:val="20"/>
          <w:szCs w:val="20"/>
        </w:rPr>
        <w:t>y</w:t>
      </w:r>
      <w:r>
        <w:rPr>
          <w:rFonts w:ascii="Times-Roman" w:hAnsi="Times-Roman" w:cs="Times-Roman"/>
          <w:sz w:val="20"/>
          <w:szCs w:val="20"/>
        </w:rPr>
        <w:t>[</w:t>
      </w:r>
      <w:r>
        <w:rPr>
          <w:rFonts w:ascii="MTMI" w:eastAsia="MTMI" w:hAnsi="Times-Roman" w:cs="MTMI"/>
          <w:i/>
          <w:iCs/>
          <w:sz w:val="20"/>
          <w:szCs w:val="20"/>
        </w:rPr>
        <w:t>h</w:t>
      </w:r>
      <w:r>
        <w:rPr>
          <w:rFonts w:ascii="Times-Roman" w:hAnsi="Times-Roman" w:cs="Times-Roman"/>
          <w:sz w:val="20"/>
          <w:szCs w:val="20"/>
        </w:rPr>
        <w:t>(</w:t>
      </w:r>
      <w:r>
        <w:rPr>
          <w:rFonts w:ascii="MTMI" w:eastAsia="MTMI" w:hAnsi="Times-Roman" w:cs="MTMI"/>
          <w:i/>
          <w:iCs/>
          <w:sz w:val="20"/>
          <w:szCs w:val="20"/>
        </w:rPr>
        <w:t xml:space="preserve">s, </w:t>
      </w:r>
      <w:r>
        <w:rPr>
          <w:rFonts w:ascii="Times-Bold" w:hAnsi="Times-Bold" w:cs="Times-Bold"/>
          <w:b/>
          <w:bCs/>
          <w:sz w:val="20"/>
          <w:szCs w:val="20"/>
        </w:rPr>
        <w:t>z</w:t>
      </w:r>
      <w:r>
        <w:rPr>
          <w:rFonts w:ascii="Times-Roman" w:hAnsi="Times-Roman" w:cs="Times-Roman"/>
          <w:sz w:val="20"/>
          <w:szCs w:val="20"/>
        </w:rPr>
        <w:t>)</w:t>
      </w:r>
      <w:r>
        <w:rPr>
          <w:rFonts w:ascii="MTMI" w:eastAsia="MTMI" w:hAnsi="Times-Roman" w:cs="MTMI"/>
          <w:i/>
          <w:iCs/>
          <w:sz w:val="20"/>
          <w:szCs w:val="20"/>
        </w:rPr>
        <w:t xml:space="preserve">, </w:t>
      </w:r>
      <w:r>
        <w:rPr>
          <w:rFonts w:ascii="Times-Bold" w:hAnsi="Times-Bold" w:cs="Times-Bold"/>
          <w:b/>
          <w:bCs/>
          <w:sz w:val="20"/>
          <w:szCs w:val="20"/>
        </w:rPr>
        <w:t>x</w:t>
      </w:r>
      <w:r>
        <w:rPr>
          <w:rFonts w:ascii="Times-Roman" w:hAnsi="Times-Roman" w:cs="Times-Roman"/>
          <w:sz w:val="20"/>
          <w:szCs w:val="20"/>
        </w:rPr>
        <w:t>]</w:t>
      </w:r>
      <w:r>
        <w:rPr>
          <w:rFonts w:ascii="MTMI" w:eastAsia="MTMI" w:hAnsi="Times-Roman" w:cs="MTMI"/>
          <w:i/>
          <w:iCs/>
          <w:sz w:val="20"/>
          <w:szCs w:val="20"/>
        </w:rPr>
        <w:t xml:space="preserve">. </w:t>
      </w:r>
      <w:r>
        <w:rPr>
          <w:rFonts w:ascii="Times-Roman" w:hAnsi="Times-Roman" w:cs="Times-Roman"/>
          <w:sz w:val="20"/>
          <w:szCs w:val="20"/>
        </w:rPr>
        <w:t>(1)</w:t>
      </w:r>
    </w:p>
    <w:p w:rsidR="00380F68" w:rsidRDefault="00380F68" w:rsidP="00380F68">
      <w:pPr>
        <w:autoSpaceDE w:val="0"/>
        <w:autoSpaceDN w:val="0"/>
        <w:adjustRightInd w:val="0"/>
        <w:spacing w:after="0" w:line="240" w:lineRule="auto"/>
        <w:rPr>
          <w:rFonts w:ascii="MTMI" w:eastAsia="MTMI" w:hAnsi="Times-Roman" w:cs="MTMI"/>
          <w:i/>
          <w:iCs/>
          <w:sz w:val="20"/>
          <w:szCs w:val="20"/>
        </w:rPr>
      </w:pPr>
      <w:r>
        <w:rPr>
          <w:rFonts w:ascii="Times-Roman" w:hAnsi="Times-Roman" w:cs="Times-Roman"/>
          <w:sz w:val="20"/>
          <w:szCs w:val="20"/>
        </w:rPr>
        <w:t>Each outcome is a function of the quantity of hybrid seed</w:t>
      </w:r>
      <w:r>
        <w:rPr>
          <w:rFonts w:ascii="Times-Roman" w:hAnsi="Times-Roman" w:cs="Times-Roman"/>
          <w:sz w:val="20"/>
          <w:szCs w:val="20"/>
        </w:rPr>
        <w:t xml:space="preserve"> </w:t>
      </w:r>
      <w:r>
        <w:rPr>
          <w:rFonts w:ascii="Times-Roman" w:hAnsi="Times-Roman" w:cs="Times-Roman"/>
          <w:sz w:val="20"/>
          <w:szCs w:val="20"/>
        </w:rPr>
        <w:t xml:space="preserve">planted and other factors, </w:t>
      </w:r>
      <w:r>
        <w:rPr>
          <w:rFonts w:ascii="Times-BoldItalic" w:hAnsi="Times-BoldItalic" w:cs="Times-BoldItalic"/>
          <w:b/>
          <w:bCs/>
          <w:i/>
          <w:iCs/>
          <w:sz w:val="20"/>
          <w:szCs w:val="20"/>
        </w:rPr>
        <w:t xml:space="preserve">x. </w:t>
      </w:r>
      <w:r>
        <w:rPr>
          <w:rFonts w:ascii="Times-Roman" w:hAnsi="Times-Roman" w:cs="Times-Roman"/>
          <w:sz w:val="20"/>
          <w:szCs w:val="20"/>
        </w:rPr>
        <w:t>The quantity of hybrid seed planted</w:t>
      </w:r>
      <w:r>
        <w:rPr>
          <w:rFonts w:ascii="Times-Roman" w:hAnsi="Times-Roman" w:cs="Times-Roman"/>
          <w:sz w:val="20"/>
          <w:szCs w:val="20"/>
        </w:rPr>
        <w:t xml:space="preserve"> </w:t>
      </w:r>
      <w:r>
        <w:rPr>
          <w:rFonts w:ascii="Times-Roman" w:hAnsi="Times-Roman" w:cs="Times-Roman"/>
          <w:sz w:val="20"/>
          <w:szCs w:val="20"/>
        </w:rPr>
        <w:t xml:space="preserve">is a function of the subsidy as well as other factors, </w:t>
      </w:r>
      <w:proofErr w:type="spellStart"/>
      <w:r>
        <w:rPr>
          <w:rFonts w:ascii="Times-BoldItalic" w:hAnsi="Times-BoldItalic" w:cs="Times-BoldItalic"/>
          <w:b/>
          <w:bCs/>
          <w:i/>
          <w:iCs/>
          <w:sz w:val="20"/>
          <w:szCs w:val="20"/>
        </w:rPr>
        <w:t>z</w:t>
      </w:r>
      <w:r>
        <w:rPr>
          <w:rFonts w:ascii="Times-Roman" w:hAnsi="Times-Roman" w:cs="Times-Roman"/>
          <w:sz w:val="20"/>
          <w:szCs w:val="20"/>
        </w:rPr>
        <w:t>.We</w:t>
      </w:r>
      <w:proofErr w:type="spellEnd"/>
      <w:r>
        <w:rPr>
          <w:rFonts w:ascii="Times-Roman" w:hAnsi="Times-Roman" w:cs="Times-Roman"/>
          <w:sz w:val="20"/>
          <w:szCs w:val="20"/>
        </w:rPr>
        <w:t xml:space="preserve"> apply</w:t>
      </w:r>
      <w:r>
        <w:rPr>
          <w:rFonts w:ascii="Times-Roman" w:hAnsi="Times-Roman" w:cs="Times-Roman"/>
          <w:sz w:val="20"/>
          <w:szCs w:val="20"/>
        </w:rPr>
        <w:t xml:space="preserve"> </w:t>
      </w:r>
      <w:r>
        <w:rPr>
          <w:rFonts w:ascii="Times-Roman" w:hAnsi="Times-Roman" w:cs="Times-Roman"/>
          <w:sz w:val="20"/>
          <w:szCs w:val="20"/>
        </w:rPr>
        <w:t>the chain to obtain the partial effects of interest</w:t>
      </w:r>
      <w:r>
        <w:rPr>
          <w:rFonts w:ascii="Times-Roman" w:hAnsi="Times-Roman" w:cs="Times-Roman"/>
          <w:sz w:val="20"/>
          <w:szCs w:val="20"/>
        </w:rPr>
        <w:t xml:space="preserve"> </w:t>
      </w:r>
      <w:r>
        <w:rPr>
          <w:rFonts w:ascii="MTMI" w:eastAsia="MTMI" w:hAnsi="Times-Roman" w:cs="MTMI" w:hint="eastAsia"/>
          <w:i/>
          <w:iCs/>
          <w:sz w:val="20"/>
          <w:szCs w:val="20"/>
        </w:rPr>
        <w:t>∂</w:t>
      </w:r>
      <w:r>
        <w:rPr>
          <w:rFonts w:ascii="MTMI" w:eastAsia="MTMI" w:hAnsi="Times-Roman" w:cs="MTMI"/>
          <w:i/>
          <w:iCs/>
          <w:sz w:val="20"/>
          <w:szCs w:val="20"/>
        </w:rPr>
        <w:t>y</w:t>
      </w:r>
    </w:p>
    <w:p w:rsidR="00380F68" w:rsidRDefault="00380F68" w:rsidP="00380F68">
      <w:pPr>
        <w:autoSpaceDE w:val="0"/>
        <w:autoSpaceDN w:val="0"/>
        <w:adjustRightInd w:val="0"/>
        <w:spacing w:after="0" w:line="240" w:lineRule="auto"/>
        <w:rPr>
          <w:rFonts w:ascii="MTMI" w:eastAsia="MTMI" w:hAnsi="Times-Roman" w:cs="MTMI"/>
          <w:i/>
          <w:iCs/>
          <w:sz w:val="20"/>
          <w:szCs w:val="20"/>
        </w:rPr>
      </w:pPr>
      <w:r>
        <w:rPr>
          <w:rFonts w:ascii="MTMI" w:eastAsia="MTMI" w:hAnsi="Times-Roman" w:cs="MTMI" w:hint="eastAsia"/>
          <w:i/>
          <w:iCs/>
          <w:sz w:val="20"/>
          <w:szCs w:val="20"/>
        </w:rPr>
        <w:t>∂</w:t>
      </w:r>
      <w:r>
        <w:rPr>
          <w:rFonts w:ascii="MTMI" w:eastAsia="MTMI" w:hAnsi="Times-Roman" w:cs="MTMI"/>
          <w:i/>
          <w:iCs/>
          <w:sz w:val="20"/>
          <w:szCs w:val="20"/>
        </w:rPr>
        <w:t>s</w:t>
      </w:r>
    </w:p>
    <w:p w:rsidR="00380F68" w:rsidRDefault="00380F68" w:rsidP="00380F68">
      <w:pPr>
        <w:autoSpaceDE w:val="0"/>
        <w:autoSpaceDN w:val="0"/>
        <w:adjustRightInd w:val="0"/>
        <w:spacing w:after="0" w:line="240" w:lineRule="auto"/>
        <w:rPr>
          <w:rFonts w:ascii="MTMI" w:eastAsia="MTMI" w:hAnsi="Times-Roman" w:cs="MTMI"/>
          <w:i/>
          <w:iCs/>
          <w:sz w:val="20"/>
          <w:szCs w:val="20"/>
        </w:rPr>
      </w:pPr>
      <w:r>
        <w:rPr>
          <w:rFonts w:ascii="MTSY" w:eastAsia="MTSY" w:hAnsi="Times-Roman" w:cs="MTSY"/>
          <w:sz w:val="20"/>
          <w:szCs w:val="20"/>
        </w:rPr>
        <w:lastRenderedPageBreak/>
        <w:t xml:space="preserve">= </w:t>
      </w:r>
      <w:r>
        <w:rPr>
          <w:rFonts w:ascii="MTMI" w:eastAsia="MTMI" w:hAnsi="Times-Roman" w:cs="MTMI" w:hint="eastAsia"/>
          <w:i/>
          <w:iCs/>
          <w:sz w:val="20"/>
          <w:szCs w:val="20"/>
        </w:rPr>
        <w:t>∂</w:t>
      </w:r>
      <w:r>
        <w:rPr>
          <w:rFonts w:ascii="MTMI" w:eastAsia="MTMI" w:hAnsi="Times-Roman" w:cs="MTMI"/>
          <w:i/>
          <w:iCs/>
          <w:sz w:val="20"/>
          <w:szCs w:val="20"/>
        </w:rPr>
        <w:t>y</w:t>
      </w: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MTMI" w:eastAsia="MTMI" w:hAnsi="Times-Roman" w:cs="MTMI" w:hint="eastAsia"/>
          <w:i/>
          <w:iCs/>
          <w:sz w:val="20"/>
          <w:szCs w:val="20"/>
        </w:rPr>
        <w:t>∂</w:t>
      </w:r>
      <w:r>
        <w:rPr>
          <w:rFonts w:ascii="MTMI" w:eastAsia="MTMI" w:hAnsi="Times-Roman" w:cs="MTMI"/>
          <w:i/>
          <w:iCs/>
          <w:sz w:val="20"/>
          <w:szCs w:val="20"/>
        </w:rPr>
        <w:t>h</w:t>
      </w:r>
      <w:r>
        <w:rPr>
          <w:rFonts w:ascii="Times-Roman" w:hAnsi="Times-Roman" w:cs="Times-Roman"/>
          <w:sz w:val="20"/>
          <w:szCs w:val="20"/>
        </w:rPr>
        <w:t>(</w:t>
      </w:r>
      <w:r>
        <w:rPr>
          <w:rFonts w:ascii="MTMI" w:eastAsia="MTMI" w:hAnsi="Times-Roman" w:cs="MTMI"/>
          <w:i/>
          <w:iCs/>
          <w:sz w:val="20"/>
          <w:szCs w:val="20"/>
        </w:rPr>
        <w:t xml:space="preserve">s, </w:t>
      </w:r>
      <w:r>
        <w:rPr>
          <w:rFonts w:ascii="Times-Bold" w:hAnsi="Times-Bold" w:cs="Times-Bold"/>
          <w:b/>
          <w:bCs/>
          <w:sz w:val="20"/>
          <w:szCs w:val="20"/>
        </w:rPr>
        <w:t>z</w:t>
      </w:r>
      <w:r>
        <w:rPr>
          <w:rFonts w:ascii="Times-Roman" w:hAnsi="Times-Roman" w:cs="Times-Roman"/>
          <w:sz w:val="20"/>
          <w:szCs w:val="20"/>
        </w:rPr>
        <w:t>)</w:t>
      </w: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MTSY" w:eastAsia="MTSY" w:hAnsi="Times-Roman" w:cs="MTSY" w:hint="eastAsia"/>
          <w:sz w:val="20"/>
          <w:szCs w:val="20"/>
        </w:rPr>
        <w:t>·</w:t>
      </w:r>
      <w:r>
        <w:rPr>
          <w:rFonts w:ascii="MTSY" w:eastAsia="MTSY" w:hAnsi="Times-Roman" w:cs="MTSY"/>
          <w:sz w:val="20"/>
          <w:szCs w:val="20"/>
        </w:rPr>
        <w:t xml:space="preserve"> </w:t>
      </w:r>
      <w:r>
        <w:rPr>
          <w:rFonts w:ascii="MTMI" w:eastAsia="MTMI" w:hAnsi="Times-Roman" w:cs="MTMI" w:hint="eastAsia"/>
          <w:i/>
          <w:iCs/>
          <w:sz w:val="20"/>
          <w:szCs w:val="20"/>
        </w:rPr>
        <w:t>∂</w:t>
      </w:r>
      <w:r>
        <w:rPr>
          <w:rFonts w:ascii="MTMI" w:eastAsia="MTMI" w:hAnsi="Times-Roman" w:cs="MTMI"/>
          <w:i/>
          <w:iCs/>
          <w:sz w:val="20"/>
          <w:szCs w:val="20"/>
        </w:rPr>
        <w:t>h</w:t>
      </w:r>
      <w:r>
        <w:rPr>
          <w:rFonts w:ascii="Times-Roman" w:hAnsi="Times-Roman" w:cs="Times-Roman"/>
          <w:sz w:val="20"/>
          <w:szCs w:val="20"/>
        </w:rPr>
        <w:t>(</w:t>
      </w:r>
      <w:r>
        <w:rPr>
          <w:rFonts w:ascii="MTMI" w:eastAsia="MTMI" w:hAnsi="Times-Roman" w:cs="MTMI"/>
          <w:i/>
          <w:iCs/>
          <w:sz w:val="20"/>
          <w:szCs w:val="20"/>
        </w:rPr>
        <w:t xml:space="preserve">s, </w:t>
      </w:r>
      <w:r>
        <w:rPr>
          <w:rFonts w:ascii="Times-Bold" w:hAnsi="Times-Bold" w:cs="Times-Bold"/>
          <w:b/>
          <w:bCs/>
          <w:sz w:val="20"/>
          <w:szCs w:val="20"/>
        </w:rPr>
        <w:t>z</w:t>
      </w:r>
      <w:r>
        <w:rPr>
          <w:rFonts w:ascii="Times-Roman" w:hAnsi="Times-Roman" w:cs="Times-Roman"/>
          <w:sz w:val="20"/>
          <w:szCs w:val="20"/>
        </w:rPr>
        <w:t>)</w:t>
      </w:r>
    </w:p>
    <w:p w:rsidR="00380F68" w:rsidRDefault="00380F68" w:rsidP="00380F68">
      <w:pPr>
        <w:autoSpaceDE w:val="0"/>
        <w:autoSpaceDN w:val="0"/>
        <w:adjustRightInd w:val="0"/>
        <w:spacing w:after="0" w:line="240" w:lineRule="auto"/>
        <w:rPr>
          <w:rFonts w:ascii="MTMI" w:eastAsia="MTMI" w:hAnsi="Times-Roman" w:cs="MTMI"/>
          <w:i/>
          <w:iCs/>
          <w:sz w:val="20"/>
          <w:szCs w:val="20"/>
        </w:rPr>
      </w:pPr>
      <w:r>
        <w:rPr>
          <w:rFonts w:ascii="MTMI" w:eastAsia="MTMI" w:hAnsi="Times-Roman" w:cs="MTMI" w:hint="eastAsia"/>
          <w:i/>
          <w:iCs/>
          <w:sz w:val="20"/>
          <w:szCs w:val="20"/>
        </w:rPr>
        <w:t>∂</w:t>
      </w:r>
      <w:r>
        <w:rPr>
          <w:rFonts w:ascii="MTMI" w:eastAsia="MTMI" w:hAnsi="Times-Roman" w:cs="MTMI"/>
          <w:i/>
          <w:iCs/>
          <w:sz w:val="20"/>
          <w:szCs w:val="20"/>
        </w:rPr>
        <w:t>s</w:t>
      </w:r>
    </w:p>
    <w:p w:rsidR="00380F68" w:rsidRDefault="00380F68" w:rsidP="00380F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(2)</w:t>
      </w:r>
    </w:p>
    <w:p w:rsidR="00380F68" w:rsidRDefault="00380F68" w:rsidP="00380F68">
      <w:r>
        <w:rPr>
          <w:rFonts w:ascii="Times-Roman" w:hAnsi="Times-Roman" w:cs="Times-Roman"/>
          <w:sz w:val="20"/>
          <w:szCs w:val="20"/>
        </w:rPr>
        <w:t>The empirical strategy for estimating the partial effects is</w:t>
      </w:r>
      <w:r>
        <w:rPr>
          <w:rFonts w:ascii="Times-Roman" w:hAnsi="Times-Roman" w:cs="Times-Roman"/>
          <w:sz w:val="20"/>
          <w:szCs w:val="20"/>
        </w:rPr>
        <w:t xml:space="preserve"> </w:t>
      </w:r>
      <w:r>
        <w:rPr>
          <w:rFonts w:ascii="Times-Roman" w:hAnsi="Times-Roman" w:cs="Times-Roman"/>
          <w:sz w:val="20"/>
          <w:szCs w:val="20"/>
        </w:rPr>
        <w:t>described next, including the data sources, variable definitions,</w:t>
      </w:r>
      <w:r>
        <w:rPr>
          <w:rFonts w:ascii="Times-Roman" w:hAnsi="Times-Roman" w:cs="Times-Roman"/>
          <w:sz w:val="20"/>
          <w:szCs w:val="20"/>
        </w:rPr>
        <w:t xml:space="preserve"> </w:t>
      </w:r>
      <w:r>
        <w:rPr>
          <w:rFonts w:ascii="Times-Roman" w:hAnsi="Times-Roman" w:cs="Times-Roman"/>
          <w:sz w:val="20"/>
          <w:szCs w:val="20"/>
        </w:rPr>
        <w:t>and econometric techniques.</w:t>
      </w:r>
    </w:p>
    <w:sectPr w:rsidR="00380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TMI">
    <w:altName w:val="MS Mincho"/>
    <w:panose1 w:val="00000000000000000000"/>
    <w:charset w:val="80"/>
    <w:family w:val="auto"/>
    <w:notTrueType/>
    <w:pitch w:val="default"/>
    <w:sig w:usb0="00000000" w:usb1="08070000" w:usb2="00000010" w:usb3="00000000" w:csb0="00020000" w:csb1="00000000"/>
  </w:font>
  <w:font w:name="MTSY">
    <w:altName w:val="Arial Unicode MS"/>
    <w:panose1 w:val="00000000000000000000"/>
    <w:charset w:val="81"/>
    <w:family w:val="auto"/>
    <w:notTrueType/>
    <w:pitch w:val="default"/>
    <w:sig w:usb0="00000000" w:usb1="09060000" w:usb2="00000010" w:usb3="00000000" w:csb0="00080000" w:csb1="00000000"/>
  </w:font>
  <w:font w:name="Times-Bold">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F68"/>
    <w:rsid w:val="0014703B"/>
    <w:rsid w:val="00296560"/>
    <w:rsid w:val="00380F68"/>
    <w:rsid w:val="004E3562"/>
    <w:rsid w:val="00937763"/>
    <w:rsid w:val="009F3EE9"/>
    <w:rsid w:val="00A90630"/>
    <w:rsid w:val="00E24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Linderhof, Vincent</dc:creator>
  <cp:lastModifiedBy>Linderhof, Vincent</cp:lastModifiedBy>
  <cp:revision>1</cp:revision>
  <dcterms:created xsi:type="dcterms:W3CDTF">2016-02-13T18:57:00Z</dcterms:created>
  <dcterms:modified xsi:type="dcterms:W3CDTF">2016-02-15T07:09:00Z</dcterms:modified>
</cp:coreProperties>
</file>