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B9B11" w14:textId="3C2CCF28" w:rsidR="006A6094" w:rsidRPr="00B27B4C" w:rsidRDefault="006A6094" w:rsidP="006E2582">
      <w:pPr>
        <w:jc w:val="center"/>
        <w:rPr>
          <w:rFonts w:ascii="Times New Roman" w:hAnsi="Times New Roman"/>
          <w:sz w:val="22"/>
          <w:u w:val="single"/>
        </w:rPr>
      </w:pPr>
      <w:bookmarkStart w:id="0" w:name="_GoBack"/>
      <w:bookmarkEnd w:id="0"/>
      <w:r w:rsidRPr="00B27B4C">
        <w:rPr>
          <w:rFonts w:ascii="Times New Roman" w:hAnsi="Times New Roman"/>
          <w:b/>
          <w:sz w:val="22"/>
          <w:u w:val="single"/>
        </w:rPr>
        <w:t>The influence of household farming systems on dietary diversity</w:t>
      </w:r>
      <w:r w:rsidR="00A94A50">
        <w:rPr>
          <w:rFonts w:ascii="Times New Roman" w:hAnsi="Times New Roman"/>
          <w:b/>
          <w:sz w:val="22"/>
          <w:u w:val="single"/>
        </w:rPr>
        <w:t xml:space="preserve"> and caloric intake</w:t>
      </w:r>
      <w:r w:rsidRPr="00B27B4C">
        <w:rPr>
          <w:rFonts w:ascii="Times New Roman" w:hAnsi="Times New Roman"/>
          <w:b/>
          <w:sz w:val="22"/>
          <w:u w:val="single"/>
        </w:rPr>
        <w:t>: the case of Uganda</w:t>
      </w:r>
    </w:p>
    <w:p w14:paraId="2A7887AF" w14:textId="77777777" w:rsidR="003979D8" w:rsidRPr="00B27B4C" w:rsidRDefault="003979D8" w:rsidP="006E7ADE">
      <w:pPr>
        <w:jc w:val="center"/>
        <w:rPr>
          <w:rFonts w:ascii="Times New Roman" w:hAnsi="Times New Roman"/>
          <w:sz w:val="22"/>
        </w:rPr>
      </w:pPr>
    </w:p>
    <w:p w14:paraId="6CFA1A5D" w14:textId="20CE099F" w:rsidR="00307ED1" w:rsidRPr="00B27B4C" w:rsidRDefault="00F37DA8" w:rsidP="00F37DA8">
      <w:pPr>
        <w:jc w:val="center"/>
        <w:rPr>
          <w:rFonts w:ascii="Times New Roman" w:hAnsi="Times New Roman"/>
          <w:sz w:val="22"/>
        </w:rPr>
      </w:pPr>
      <w:r w:rsidRPr="00B27B4C">
        <w:rPr>
          <w:rFonts w:ascii="Times New Roman" w:hAnsi="Times New Roman"/>
          <w:sz w:val="22"/>
        </w:rPr>
        <w:t>Romain Vignes</w:t>
      </w:r>
    </w:p>
    <w:p w14:paraId="51D2612A" w14:textId="42447F83" w:rsidR="00F37DA8" w:rsidRDefault="00AD55C4" w:rsidP="00F37DA8">
      <w:pPr>
        <w:jc w:val="center"/>
        <w:rPr>
          <w:rFonts w:ascii="Times New Roman" w:hAnsi="Times New Roman"/>
          <w:sz w:val="22"/>
        </w:rPr>
      </w:pPr>
      <w:r>
        <w:rPr>
          <w:rFonts w:ascii="Times New Roman" w:hAnsi="Times New Roman"/>
          <w:sz w:val="22"/>
        </w:rPr>
        <w:t>Jeffrey Powell</w:t>
      </w:r>
    </w:p>
    <w:p w14:paraId="4AA9DAAD" w14:textId="71370CEA" w:rsidR="00FE356F" w:rsidRPr="00B27B4C" w:rsidRDefault="00FE356F" w:rsidP="00F37DA8">
      <w:pPr>
        <w:jc w:val="center"/>
        <w:rPr>
          <w:rFonts w:ascii="Times New Roman" w:hAnsi="Times New Roman"/>
          <w:sz w:val="22"/>
        </w:rPr>
      </w:pPr>
      <w:r>
        <w:rPr>
          <w:rFonts w:ascii="Times New Roman" w:hAnsi="Times New Roman"/>
          <w:sz w:val="22"/>
        </w:rPr>
        <w:t>Ruerd Ruben</w:t>
      </w:r>
    </w:p>
    <w:p w14:paraId="0EE65A02" w14:textId="3C62C0B1" w:rsidR="00F37DA8" w:rsidRDefault="00F37DA8" w:rsidP="00F37DA8">
      <w:pPr>
        <w:jc w:val="center"/>
        <w:rPr>
          <w:rFonts w:ascii="Times New Roman" w:hAnsi="Times New Roman"/>
          <w:i/>
          <w:sz w:val="22"/>
        </w:rPr>
      </w:pPr>
      <w:r w:rsidRPr="00B27B4C">
        <w:rPr>
          <w:rFonts w:ascii="Times New Roman" w:hAnsi="Times New Roman"/>
          <w:i/>
          <w:sz w:val="22"/>
        </w:rPr>
        <w:t>LEI Wageningen University Research Centre, the Netherlands</w:t>
      </w:r>
    </w:p>
    <w:p w14:paraId="47165B50" w14:textId="1BF57300" w:rsidR="003979D8" w:rsidRPr="00B27B4C" w:rsidRDefault="00C41EFE" w:rsidP="003979D8">
      <w:pPr>
        <w:spacing w:after="0" w:line="360" w:lineRule="auto"/>
        <w:jc w:val="center"/>
        <w:rPr>
          <w:rFonts w:ascii="Times New Roman" w:hAnsi="Times New Roman"/>
          <w:sz w:val="22"/>
        </w:rPr>
      </w:pPr>
      <w:r>
        <w:rPr>
          <w:rFonts w:ascii="Times New Roman" w:hAnsi="Times New Roman"/>
          <w:sz w:val="22"/>
        </w:rPr>
        <w:t>November27</w:t>
      </w:r>
      <w:r w:rsidR="001069C9" w:rsidRPr="0066094A">
        <w:rPr>
          <w:rFonts w:ascii="Times New Roman" w:hAnsi="Times New Roman"/>
          <w:sz w:val="22"/>
          <w:vertAlign w:val="superscript"/>
        </w:rPr>
        <w:t>th</w:t>
      </w:r>
      <w:r w:rsidR="0054422A">
        <w:rPr>
          <w:rFonts w:ascii="Times New Roman" w:hAnsi="Times New Roman"/>
          <w:sz w:val="22"/>
        </w:rPr>
        <w:t>,</w:t>
      </w:r>
      <w:r w:rsidR="003979D8" w:rsidRPr="00B27B4C">
        <w:rPr>
          <w:rFonts w:ascii="Times New Roman" w:hAnsi="Times New Roman"/>
          <w:sz w:val="22"/>
        </w:rPr>
        <w:t xml:space="preserve"> 2015</w:t>
      </w:r>
    </w:p>
    <w:p w14:paraId="3FB9D831" w14:textId="77777777" w:rsidR="003979D8" w:rsidRPr="00B27B4C" w:rsidRDefault="003979D8" w:rsidP="003979D8">
      <w:pPr>
        <w:spacing w:after="0" w:line="360" w:lineRule="auto"/>
        <w:jc w:val="center"/>
        <w:rPr>
          <w:rFonts w:ascii="Times New Roman" w:hAnsi="Times New Roman"/>
          <w:sz w:val="22"/>
        </w:rPr>
      </w:pPr>
      <w:r w:rsidRPr="00B27B4C">
        <w:rPr>
          <w:rFonts w:ascii="Times New Roman" w:hAnsi="Times New Roman"/>
          <w:sz w:val="22"/>
        </w:rPr>
        <w:t>Preliminary version. Do not quote, do not disseminate</w:t>
      </w:r>
    </w:p>
    <w:p w14:paraId="57A79841" w14:textId="77777777" w:rsidR="003979D8" w:rsidRPr="00B27B4C" w:rsidRDefault="003979D8" w:rsidP="00F37DA8">
      <w:pPr>
        <w:jc w:val="center"/>
        <w:rPr>
          <w:rFonts w:ascii="Times New Roman" w:hAnsi="Times New Roman"/>
          <w:i/>
          <w:sz w:val="22"/>
          <w:lang w:val="en-US"/>
        </w:rPr>
      </w:pPr>
    </w:p>
    <w:p w14:paraId="32912ED9" w14:textId="32499779" w:rsidR="00A61C33" w:rsidRPr="00B27B4C" w:rsidRDefault="00D47918" w:rsidP="00F309D4">
      <w:pPr>
        <w:jc w:val="both"/>
        <w:rPr>
          <w:rFonts w:ascii="Times New Roman" w:hAnsi="Times New Roman"/>
          <w:sz w:val="22"/>
        </w:rPr>
      </w:pPr>
      <w:r w:rsidRPr="00B27B4C">
        <w:rPr>
          <w:rFonts w:ascii="Times New Roman" w:hAnsi="Times New Roman"/>
          <w:b/>
          <w:sz w:val="22"/>
        </w:rPr>
        <w:t>Abstract</w:t>
      </w:r>
      <w:r w:rsidR="003979D8" w:rsidRPr="00B27B4C">
        <w:rPr>
          <w:rFonts w:ascii="Times New Roman" w:hAnsi="Times New Roman"/>
          <w:b/>
          <w:sz w:val="22"/>
        </w:rPr>
        <w:t xml:space="preserve">: </w:t>
      </w:r>
      <w:r w:rsidR="004C1864">
        <w:rPr>
          <w:rFonts w:ascii="Times New Roman" w:hAnsi="Times New Roman"/>
          <w:sz w:val="22"/>
        </w:rPr>
        <w:t>The</w:t>
      </w:r>
      <w:r w:rsidR="004C1864" w:rsidRPr="004C1864">
        <w:rPr>
          <w:rFonts w:ascii="Times New Roman" w:hAnsi="Times New Roman"/>
          <w:sz w:val="22"/>
        </w:rPr>
        <w:t xml:space="preserve"> </w:t>
      </w:r>
      <w:r w:rsidR="004C1864" w:rsidRPr="00B27B4C">
        <w:rPr>
          <w:rFonts w:ascii="Times New Roman" w:hAnsi="Times New Roman"/>
          <w:sz w:val="22"/>
        </w:rPr>
        <w:t>relationship be</w:t>
      </w:r>
      <w:r w:rsidR="004C1864">
        <w:rPr>
          <w:rFonts w:ascii="Times New Roman" w:hAnsi="Times New Roman"/>
          <w:sz w:val="22"/>
        </w:rPr>
        <w:t>tween farm production</w:t>
      </w:r>
      <w:r w:rsidR="00361A12">
        <w:rPr>
          <w:rFonts w:ascii="Times New Roman" w:hAnsi="Times New Roman"/>
          <w:sz w:val="22"/>
        </w:rPr>
        <w:t xml:space="preserve"> diversity at the plot level</w:t>
      </w:r>
      <w:r w:rsidR="0054422A">
        <w:rPr>
          <w:rFonts w:ascii="Times New Roman" w:hAnsi="Times New Roman"/>
          <w:sz w:val="22"/>
        </w:rPr>
        <w:t xml:space="preserve"> and</w:t>
      </w:r>
      <w:r w:rsidR="004C1864" w:rsidRPr="00B27B4C">
        <w:rPr>
          <w:rFonts w:ascii="Times New Roman" w:hAnsi="Times New Roman"/>
          <w:sz w:val="22"/>
        </w:rPr>
        <w:t xml:space="preserve"> </w:t>
      </w:r>
      <w:r w:rsidR="004C1864">
        <w:rPr>
          <w:rFonts w:ascii="Times New Roman" w:hAnsi="Times New Roman"/>
          <w:sz w:val="22"/>
        </w:rPr>
        <w:t xml:space="preserve">diversity of </w:t>
      </w:r>
      <w:r w:rsidR="004C1864" w:rsidRPr="00B27B4C">
        <w:rPr>
          <w:rFonts w:ascii="Times New Roman" w:hAnsi="Times New Roman"/>
          <w:sz w:val="22"/>
        </w:rPr>
        <w:t>househol</w:t>
      </w:r>
      <w:r w:rsidR="004C1864">
        <w:rPr>
          <w:rFonts w:ascii="Times New Roman" w:hAnsi="Times New Roman"/>
          <w:sz w:val="22"/>
        </w:rPr>
        <w:t>d consumption</w:t>
      </w:r>
      <w:r w:rsidR="00361A12">
        <w:rPr>
          <w:rFonts w:ascii="Times New Roman" w:hAnsi="Times New Roman"/>
          <w:sz w:val="22"/>
        </w:rPr>
        <w:t xml:space="preserve"> and caloric intake are</w:t>
      </w:r>
      <w:r w:rsidR="004C1864">
        <w:rPr>
          <w:rFonts w:ascii="Times New Roman" w:hAnsi="Times New Roman"/>
          <w:sz w:val="22"/>
        </w:rPr>
        <w:t xml:space="preserve"> econometrically estimated. </w:t>
      </w:r>
      <w:r w:rsidR="00D43BAA">
        <w:rPr>
          <w:rFonts w:ascii="Times New Roman" w:hAnsi="Times New Roman"/>
          <w:sz w:val="22"/>
        </w:rPr>
        <w:t xml:space="preserve"> </w:t>
      </w:r>
      <w:r w:rsidR="00D43D98">
        <w:rPr>
          <w:rFonts w:ascii="Times New Roman" w:hAnsi="Times New Roman"/>
          <w:sz w:val="22"/>
        </w:rPr>
        <w:t xml:space="preserve">Our results confirm </w:t>
      </w:r>
      <w:r w:rsidR="008B7180">
        <w:rPr>
          <w:rFonts w:ascii="Times New Roman" w:hAnsi="Times New Roman"/>
          <w:sz w:val="22"/>
        </w:rPr>
        <w:t xml:space="preserve">previous findings </w:t>
      </w:r>
      <w:r w:rsidR="00D43D98">
        <w:rPr>
          <w:rFonts w:ascii="Times New Roman" w:hAnsi="Times New Roman"/>
          <w:sz w:val="22"/>
        </w:rPr>
        <w:t>that an increase in production diversity</w:t>
      </w:r>
      <w:r w:rsidR="00A61C33">
        <w:rPr>
          <w:rFonts w:ascii="Times New Roman" w:hAnsi="Times New Roman"/>
          <w:sz w:val="22"/>
        </w:rPr>
        <w:t xml:space="preserve"> increase</w:t>
      </w:r>
      <w:r w:rsidR="00F309D4">
        <w:rPr>
          <w:rFonts w:ascii="Times New Roman" w:hAnsi="Times New Roman"/>
          <w:sz w:val="22"/>
        </w:rPr>
        <w:t>s</w:t>
      </w:r>
      <w:r w:rsidR="00D43D98">
        <w:rPr>
          <w:rFonts w:ascii="Times New Roman" w:hAnsi="Times New Roman"/>
          <w:sz w:val="22"/>
        </w:rPr>
        <w:t xml:space="preserve"> consumption diversity</w:t>
      </w:r>
      <w:r w:rsidR="00D43BAA">
        <w:rPr>
          <w:rFonts w:ascii="Times New Roman" w:hAnsi="Times New Roman"/>
          <w:sz w:val="22"/>
        </w:rPr>
        <w:t xml:space="preserve"> and thereby, presumably, household nutritional levels</w:t>
      </w:r>
      <w:r w:rsidR="00D43D98">
        <w:rPr>
          <w:rFonts w:ascii="Times New Roman" w:hAnsi="Times New Roman"/>
          <w:sz w:val="22"/>
        </w:rPr>
        <w:t xml:space="preserve">. In addition, we </w:t>
      </w:r>
      <w:r w:rsidR="00F83CB1">
        <w:rPr>
          <w:rFonts w:ascii="Times New Roman" w:hAnsi="Times New Roman"/>
          <w:sz w:val="22"/>
        </w:rPr>
        <w:t xml:space="preserve">find a positive </w:t>
      </w:r>
      <w:r w:rsidR="000B7452" w:rsidRPr="00B27B4C">
        <w:rPr>
          <w:rFonts w:ascii="Times New Roman" w:hAnsi="Times New Roman"/>
          <w:sz w:val="22"/>
        </w:rPr>
        <w:t xml:space="preserve">relationship between </w:t>
      </w:r>
      <w:r w:rsidR="00F309D4">
        <w:rPr>
          <w:rFonts w:ascii="Times New Roman" w:hAnsi="Times New Roman"/>
          <w:sz w:val="22"/>
        </w:rPr>
        <w:t xml:space="preserve">diversity of </w:t>
      </w:r>
      <w:r w:rsidR="000B7452" w:rsidRPr="00B27B4C">
        <w:rPr>
          <w:rFonts w:ascii="Times New Roman" w:hAnsi="Times New Roman"/>
          <w:sz w:val="22"/>
        </w:rPr>
        <w:t>farm production and caloric</w:t>
      </w:r>
      <w:r w:rsidR="00A61C33">
        <w:rPr>
          <w:rFonts w:ascii="Times New Roman" w:hAnsi="Times New Roman"/>
          <w:sz w:val="22"/>
        </w:rPr>
        <w:t xml:space="preserve"> intake</w:t>
      </w:r>
      <w:r w:rsidR="000B7452" w:rsidRPr="00B27B4C">
        <w:rPr>
          <w:rFonts w:ascii="Times New Roman" w:hAnsi="Times New Roman"/>
          <w:sz w:val="22"/>
        </w:rPr>
        <w:t>.</w:t>
      </w:r>
      <w:r w:rsidR="006C7366" w:rsidRPr="00B27B4C">
        <w:rPr>
          <w:rFonts w:ascii="Times New Roman" w:hAnsi="Times New Roman"/>
          <w:sz w:val="22"/>
        </w:rPr>
        <w:t xml:space="preserve"> </w:t>
      </w:r>
      <w:r w:rsidR="000B7452" w:rsidRPr="00B27B4C">
        <w:rPr>
          <w:rFonts w:ascii="Times New Roman" w:hAnsi="Times New Roman"/>
          <w:sz w:val="22"/>
        </w:rPr>
        <w:t xml:space="preserve">Three waves of the World Bank LSMS-ISA database for Uganda </w:t>
      </w:r>
      <w:r w:rsidR="008B7180">
        <w:rPr>
          <w:rFonts w:ascii="Times New Roman" w:hAnsi="Times New Roman"/>
          <w:sz w:val="22"/>
        </w:rPr>
        <w:t>were</w:t>
      </w:r>
      <w:r w:rsidR="000B7452" w:rsidRPr="00B27B4C">
        <w:rPr>
          <w:rFonts w:ascii="Times New Roman" w:hAnsi="Times New Roman"/>
          <w:sz w:val="22"/>
        </w:rPr>
        <w:t xml:space="preserve"> used </w:t>
      </w:r>
      <w:r w:rsidR="008B7180">
        <w:rPr>
          <w:rFonts w:ascii="Times New Roman" w:hAnsi="Times New Roman"/>
          <w:sz w:val="22"/>
        </w:rPr>
        <w:t>to create a panel data set</w:t>
      </w:r>
      <w:r w:rsidR="000B7452" w:rsidRPr="00B27B4C">
        <w:rPr>
          <w:rFonts w:ascii="Times New Roman" w:hAnsi="Times New Roman"/>
          <w:sz w:val="22"/>
        </w:rPr>
        <w:t>.</w:t>
      </w:r>
      <w:r w:rsidR="006C7366" w:rsidRPr="00B27B4C">
        <w:rPr>
          <w:rFonts w:ascii="Times New Roman" w:hAnsi="Times New Roman"/>
          <w:sz w:val="22"/>
        </w:rPr>
        <w:t xml:space="preserve"> </w:t>
      </w:r>
      <w:r w:rsidR="008B7180">
        <w:rPr>
          <w:rFonts w:ascii="Times New Roman" w:hAnsi="Times New Roman"/>
          <w:sz w:val="22"/>
        </w:rPr>
        <w:t xml:space="preserve">Both fixed effects and limited dependent variable panel models, including time, were estimated. </w:t>
      </w:r>
      <w:r w:rsidR="00665996">
        <w:rPr>
          <w:rFonts w:ascii="Times New Roman" w:hAnsi="Times New Roman"/>
          <w:sz w:val="22"/>
        </w:rPr>
        <w:t xml:space="preserve"> </w:t>
      </w:r>
      <w:r w:rsidR="008B7180">
        <w:rPr>
          <w:rFonts w:ascii="Times New Roman" w:hAnsi="Times New Roman"/>
          <w:sz w:val="22"/>
        </w:rPr>
        <w:t xml:space="preserve">Results indicate that </w:t>
      </w:r>
      <w:r w:rsidR="00665996">
        <w:rPr>
          <w:rFonts w:ascii="Times New Roman" w:hAnsi="Times New Roman"/>
          <w:sz w:val="22"/>
        </w:rPr>
        <w:t>households that produce a greater diversity of crops, have higher food expendi</w:t>
      </w:r>
      <w:r w:rsidR="00105CF8">
        <w:rPr>
          <w:rFonts w:ascii="Times New Roman" w:hAnsi="Times New Roman"/>
          <w:sz w:val="22"/>
        </w:rPr>
        <w:t>tures,</w:t>
      </w:r>
      <w:r w:rsidR="00665996">
        <w:rPr>
          <w:rFonts w:ascii="Times New Roman" w:hAnsi="Times New Roman"/>
          <w:sz w:val="22"/>
        </w:rPr>
        <w:t xml:space="preserve"> </w:t>
      </w:r>
      <w:r w:rsidR="00105CF8">
        <w:rPr>
          <w:rFonts w:ascii="Times New Roman" w:hAnsi="Times New Roman"/>
          <w:sz w:val="22"/>
        </w:rPr>
        <w:t xml:space="preserve">have larger farms, </w:t>
      </w:r>
      <w:r w:rsidR="00665996">
        <w:rPr>
          <w:rFonts w:ascii="Times New Roman" w:hAnsi="Times New Roman"/>
          <w:sz w:val="22"/>
        </w:rPr>
        <w:t xml:space="preserve">and consume more from their own production </w:t>
      </w:r>
      <w:r w:rsidR="00105CF8">
        <w:rPr>
          <w:rFonts w:ascii="Times New Roman" w:hAnsi="Times New Roman"/>
          <w:sz w:val="22"/>
        </w:rPr>
        <w:t xml:space="preserve">have higher </w:t>
      </w:r>
      <w:r w:rsidR="00665996">
        <w:rPr>
          <w:rFonts w:ascii="Times New Roman" w:hAnsi="Times New Roman"/>
          <w:sz w:val="22"/>
        </w:rPr>
        <w:t xml:space="preserve">consumption diversity and caloric intake.  </w:t>
      </w:r>
      <w:r w:rsidR="00105CF8">
        <w:rPr>
          <w:rFonts w:ascii="Times New Roman" w:hAnsi="Times New Roman"/>
          <w:sz w:val="22"/>
        </w:rPr>
        <w:t xml:space="preserve">Policy implications are that strategies aimed at increasing household production diversity may have positive effects on household nutritional levels and caloric intake.   </w:t>
      </w:r>
    </w:p>
    <w:p w14:paraId="3C6DB56D" w14:textId="77777777" w:rsidR="006E7ADE" w:rsidRPr="00B27B4C" w:rsidRDefault="006E7ADE" w:rsidP="00F37DA8">
      <w:pPr>
        <w:jc w:val="both"/>
        <w:rPr>
          <w:rFonts w:ascii="Times New Roman" w:hAnsi="Times New Roman"/>
          <w:sz w:val="22"/>
        </w:rPr>
      </w:pPr>
    </w:p>
    <w:p w14:paraId="57D5FDC6" w14:textId="77777777" w:rsidR="006C7366" w:rsidRPr="00B27B4C" w:rsidRDefault="006C7366" w:rsidP="00A07BA1">
      <w:pPr>
        <w:pStyle w:val="NoSpacing"/>
        <w:rPr>
          <w:rFonts w:ascii="Times New Roman" w:hAnsi="Times New Roman"/>
          <w:b/>
          <w:sz w:val="22"/>
        </w:rPr>
      </w:pPr>
      <w:r w:rsidRPr="00B27B4C">
        <w:rPr>
          <w:rFonts w:ascii="Times New Roman" w:hAnsi="Times New Roman"/>
          <w:b/>
          <w:sz w:val="22"/>
        </w:rPr>
        <w:t>Keywords</w:t>
      </w:r>
    </w:p>
    <w:p w14:paraId="47757357" w14:textId="77777777" w:rsidR="006C7366" w:rsidRPr="00B27B4C" w:rsidRDefault="006C7366" w:rsidP="00A07BA1">
      <w:pPr>
        <w:pStyle w:val="NoSpacing"/>
        <w:rPr>
          <w:rFonts w:ascii="Times New Roman" w:hAnsi="Times New Roman"/>
          <w:sz w:val="22"/>
          <w:shd w:val="clear" w:color="auto" w:fill="FFFFFF"/>
        </w:rPr>
      </w:pPr>
      <w:r w:rsidRPr="00B27B4C">
        <w:rPr>
          <w:rFonts w:ascii="Times New Roman" w:hAnsi="Times New Roman"/>
          <w:sz w:val="22"/>
          <w:shd w:val="clear" w:color="auto" w:fill="FFFFFF"/>
        </w:rPr>
        <w:t>Dietary diversity</w:t>
      </w:r>
    </w:p>
    <w:p w14:paraId="7FD6A559" w14:textId="77777777" w:rsidR="006C7366" w:rsidRPr="00B27B4C" w:rsidRDefault="006C7366" w:rsidP="00A07BA1">
      <w:pPr>
        <w:pStyle w:val="NoSpacing"/>
        <w:rPr>
          <w:rFonts w:ascii="Times New Roman" w:hAnsi="Times New Roman"/>
          <w:sz w:val="22"/>
          <w:shd w:val="clear" w:color="auto" w:fill="FFFFFF"/>
        </w:rPr>
      </w:pPr>
      <w:r w:rsidRPr="00B27B4C">
        <w:rPr>
          <w:rFonts w:ascii="Times New Roman" w:hAnsi="Times New Roman"/>
          <w:sz w:val="22"/>
          <w:shd w:val="clear" w:color="auto" w:fill="FFFFFF"/>
        </w:rPr>
        <w:t>Panel data</w:t>
      </w:r>
    </w:p>
    <w:p w14:paraId="689231E1" w14:textId="77777777" w:rsidR="006C7366" w:rsidRPr="00B27B4C" w:rsidRDefault="006C7366" w:rsidP="00A07BA1">
      <w:pPr>
        <w:pStyle w:val="NoSpacing"/>
        <w:rPr>
          <w:rFonts w:ascii="Times New Roman" w:hAnsi="Times New Roman"/>
          <w:sz w:val="22"/>
          <w:shd w:val="clear" w:color="auto" w:fill="FFFFFF"/>
        </w:rPr>
      </w:pPr>
      <w:r w:rsidRPr="00B27B4C">
        <w:rPr>
          <w:rFonts w:ascii="Times New Roman" w:hAnsi="Times New Roman"/>
          <w:sz w:val="22"/>
          <w:shd w:val="clear" w:color="auto" w:fill="FFFFFF"/>
        </w:rPr>
        <w:t>Farm production diversity</w:t>
      </w:r>
    </w:p>
    <w:p w14:paraId="4B9069F7" w14:textId="77777777" w:rsidR="006C7366" w:rsidRPr="00B27B4C" w:rsidRDefault="006C7366" w:rsidP="00F37DA8">
      <w:pPr>
        <w:jc w:val="both"/>
        <w:rPr>
          <w:rFonts w:ascii="Times New Roman" w:hAnsi="Times New Roman"/>
          <w:color w:val="000000"/>
          <w:sz w:val="22"/>
          <w:shd w:val="clear" w:color="auto" w:fill="FFFFFF"/>
        </w:rPr>
      </w:pPr>
      <w:r w:rsidRPr="00B27B4C">
        <w:rPr>
          <w:rFonts w:ascii="Times New Roman" w:hAnsi="Times New Roman"/>
          <w:color w:val="000000"/>
          <w:sz w:val="22"/>
          <w:shd w:val="clear" w:color="auto" w:fill="FFFFFF"/>
        </w:rPr>
        <w:t>Caloric intakes</w:t>
      </w:r>
    </w:p>
    <w:p w14:paraId="7E3E11C7" w14:textId="77777777" w:rsidR="006E7ADE" w:rsidRPr="00B27B4C" w:rsidRDefault="006E7ADE" w:rsidP="006E7ADE">
      <w:pPr>
        <w:pStyle w:val="NoSpacing"/>
        <w:rPr>
          <w:rFonts w:ascii="Times New Roman" w:hAnsi="Times New Roman"/>
          <w:b/>
          <w:sz w:val="22"/>
        </w:rPr>
      </w:pPr>
      <w:r w:rsidRPr="00B27B4C">
        <w:rPr>
          <w:rFonts w:ascii="Times New Roman" w:hAnsi="Times New Roman"/>
          <w:b/>
          <w:sz w:val="22"/>
        </w:rPr>
        <w:t>JEL Code:</w:t>
      </w:r>
    </w:p>
    <w:p w14:paraId="2E3CF276" w14:textId="36A951FC" w:rsidR="006E7ADE" w:rsidRPr="00B27B4C" w:rsidRDefault="006E7ADE">
      <w:pPr>
        <w:suppressAutoHyphens w:val="0"/>
        <w:spacing w:after="0"/>
        <w:rPr>
          <w:rFonts w:ascii="Times New Roman" w:hAnsi="Times New Roman"/>
          <w:b/>
          <w:sz w:val="22"/>
        </w:rPr>
      </w:pPr>
      <w:r w:rsidRPr="00B27B4C">
        <w:rPr>
          <w:rFonts w:ascii="Times New Roman" w:hAnsi="Times New Roman"/>
          <w:b/>
          <w:sz w:val="22"/>
        </w:rPr>
        <w:br w:type="page"/>
      </w:r>
    </w:p>
    <w:p w14:paraId="1607FDDD" w14:textId="412DAB1C" w:rsidR="009C54AD" w:rsidRPr="0045506A" w:rsidRDefault="009C54AD" w:rsidP="0045506A">
      <w:pPr>
        <w:pStyle w:val="ListParagraph"/>
        <w:numPr>
          <w:ilvl w:val="0"/>
          <w:numId w:val="4"/>
        </w:numPr>
        <w:rPr>
          <w:rFonts w:ascii="Times New Roman" w:hAnsi="Times New Roman"/>
          <w:sz w:val="22"/>
        </w:rPr>
      </w:pPr>
      <w:r w:rsidRPr="0045506A">
        <w:rPr>
          <w:rFonts w:ascii="Times New Roman" w:hAnsi="Times New Roman"/>
          <w:sz w:val="22"/>
        </w:rPr>
        <w:lastRenderedPageBreak/>
        <w:t>Introduction</w:t>
      </w:r>
    </w:p>
    <w:p w14:paraId="3F60D546" w14:textId="77777777" w:rsidR="009C54AD" w:rsidRPr="0045506A" w:rsidRDefault="009C54AD" w:rsidP="0045506A">
      <w:pPr>
        <w:rPr>
          <w:rFonts w:ascii="Times New Roman" w:hAnsi="Times New Roman"/>
          <w:sz w:val="22"/>
        </w:rPr>
      </w:pPr>
      <w:r w:rsidRPr="0045506A">
        <w:rPr>
          <w:rFonts w:ascii="Times New Roman" w:hAnsi="Times New Roman"/>
          <w:sz w:val="22"/>
        </w:rPr>
        <w:t>Given the FAO's definition</w:t>
      </w:r>
      <w:r w:rsidRPr="0045506A">
        <w:rPr>
          <w:rFonts w:ascii="Times New Roman" w:hAnsi="Times New Roman"/>
          <w:sz w:val="22"/>
          <w:vertAlign w:val="superscript"/>
        </w:rPr>
        <w:footnoteReference w:id="1"/>
      </w:r>
      <w:r w:rsidRPr="0045506A">
        <w:rPr>
          <w:rFonts w:ascii="Times New Roman" w:hAnsi="Times New Roman"/>
          <w:sz w:val="22"/>
        </w:rPr>
        <w:t xml:space="preserve"> of food security, specifying a single indicator or a reasonable set of indicators which can be used to establish whether an individual enjoys food security or not is a complex task. Suggested measures fall into four general categories: caloric deprivation indicators; monetary poverty indicators; dietary diversity indicators, and; subjective indicators </w:t>
      </w:r>
      <w:r w:rsidRPr="0045506A">
        <w:rPr>
          <w:rFonts w:ascii="Times New Roman" w:hAnsi="Times New Roman"/>
          <w:sz w:val="22"/>
        </w:rPr>
        <w:fldChar w:fldCharType="begin"/>
      </w:r>
      <w:r w:rsidRPr="0045506A">
        <w:rPr>
          <w:rFonts w:ascii="Times New Roman" w:hAnsi="Times New Roman"/>
          <w:sz w:val="22"/>
        </w:rPr>
        <w:instrText xml:space="preserve"> ADDIN ZOTERO_ITEM CSL_CITATION {"citationID":"muc5WotO","properties":{"formattedCitation":"(Headey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Pr="0045506A">
        <w:rPr>
          <w:rFonts w:ascii="Times New Roman" w:hAnsi="Times New Roman"/>
          <w:sz w:val="22"/>
        </w:rPr>
        <w:fldChar w:fldCharType="separate"/>
      </w:r>
      <w:r w:rsidRPr="0045506A">
        <w:rPr>
          <w:rFonts w:ascii="Times New Roman" w:hAnsi="Times New Roman"/>
          <w:sz w:val="22"/>
        </w:rPr>
        <w:t>(Headey and Ecker 2013)</w:t>
      </w:r>
      <w:r w:rsidRPr="0045506A">
        <w:rPr>
          <w:rFonts w:ascii="Times New Roman" w:hAnsi="Times New Roman"/>
          <w:sz w:val="22"/>
        </w:rPr>
        <w:fldChar w:fldCharType="end"/>
      </w:r>
      <w:r w:rsidRPr="0045506A">
        <w:rPr>
          <w:rFonts w:ascii="Times New Roman" w:hAnsi="Times New Roman"/>
          <w:sz w:val="22"/>
        </w:rPr>
        <w:t xml:space="preserve">. </w:t>
      </w:r>
      <w:r w:rsidRPr="0045506A">
        <w:rPr>
          <w:rFonts w:ascii="Times New Roman" w:hAnsi="Times New Roman"/>
          <w:sz w:val="22"/>
        </w:rPr>
        <w:fldChar w:fldCharType="begin"/>
      </w:r>
      <w:r w:rsidRPr="0045506A">
        <w:rPr>
          <w:rFonts w:ascii="Times New Roman" w:hAnsi="Times New Roman"/>
          <w:sz w:val="22"/>
        </w:rPr>
        <w:instrText xml:space="preserve"> ADDIN ZOTERO_ITEM CSL_CITATION {"citationID":"P6tHnUz5","properties":{"formattedCitation":"(Carletto, Zezza, and Banerjee 2013)","plainCitation":"(Carletto, Zezza, and Banerjee 2013)"},"citationItems":[{"id":30,"uris":["http://zotero.org/users/1201560/items/K8EJ8NJ4"],"uri":["http://zotero.org/users/1201560/items/K8EJ8NJ4"],"itemData":{"id":30,"type":"article-journal","title":"Towards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Pr="0045506A">
        <w:rPr>
          <w:rFonts w:ascii="Times New Roman" w:hAnsi="Times New Roman"/>
          <w:sz w:val="22"/>
        </w:rPr>
        <w:fldChar w:fldCharType="separate"/>
      </w:r>
      <w:r w:rsidRPr="0045506A">
        <w:rPr>
          <w:rFonts w:ascii="Times New Roman" w:hAnsi="Times New Roman"/>
          <w:sz w:val="22"/>
        </w:rPr>
        <w:t>Carletto, Zezza, and Banerjee (2013)</w:t>
      </w:r>
      <w:r w:rsidRPr="0045506A">
        <w:rPr>
          <w:rFonts w:ascii="Times New Roman" w:hAnsi="Times New Roman"/>
          <w:sz w:val="22"/>
        </w:rPr>
        <w:fldChar w:fldCharType="end"/>
      </w:r>
      <w:r w:rsidRPr="0045506A">
        <w:rPr>
          <w:rFonts w:ascii="Times New Roman" w:hAnsi="Times New Roman"/>
          <w:sz w:val="22"/>
        </w:rPr>
        <w:t xml:space="preserve"> compiled the following list of the most common indicators of food security: measures of undernourishment, food consumption scores, household food security access scales, coping strategy indices, food adequacy factors and non-food factors. In the current paper, we link food security, particularly nutritional security at the level of the household, with household farm production.  The overlap between food security and nutritional security is large, our emphasis in on the whether a household consumes the types of food items that will ensure an adequate intake of nutrients.  We examine the effects of the diversity of farm production for households in Uganda on their dietary diversity, a measure that has previously been linked to a household’s nutrient adequacy, and caloric intake (Hoddinot and Yohanes , 2020).  As will be argued further below, establishing a direct link between a measure of household’s nutrient level and its constituents is difficult and we are apply a second-best technique.  Ideally we would have conducted our analysis at the level of the individuals however such diary level data is not available in the data set (e.g., Arimond, M et al., 2010).   The principle advantages of the data we analyse over individual, diary level data are its breadth and length.</w:t>
      </w:r>
    </w:p>
    <w:p w14:paraId="00E2B3B4" w14:textId="77777777" w:rsidR="009C54AD" w:rsidRPr="0045506A" w:rsidRDefault="009C54AD" w:rsidP="0045506A">
      <w:pPr>
        <w:rPr>
          <w:rFonts w:ascii="Times New Roman" w:hAnsi="Times New Roman"/>
          <w:sz w:val="22"/>
        </w:rPr>
      </w:pPr>
      <w:r w:rsidRPr="0045506A">
        <w:rPr>
          <w:rFonts w:ascii="Times New Roman" w:hAnsi="Times New Roman"/>
          <w:sz w:val="22"/>
        </w:rPr>
        <w:t xml:space="preserve">There is some evidence that diversity of food production at the farm level positively affects diversity of the diet.  In particular, recent work by </w:t>
      </w:r>
      <w:r w:rsidRPr="0045506A">
        <w:rPr>
          <w:rFonts w:ascii="Times New Roman" w:hAnsi="Times New Roman"/>
          <w:sz w:val="22"/>
        </w:rPr>
        <w:fldChar w:fldCharType="begin"/>
      </w:r>
      <w:r w:rsidRPr="0045506A">
        <w:rPr>
          <w:rFonts w:ascii="Times New Roman" w:hAnsi="Times New Roman"/>
          <w:sz w:val="22"/>
        </w:rPr>
        <w:instrText xml:space="preserve"> ADDIN ZOTERO_ITEM CSL_CITATION {"citationID":"Wj3TIuDx","properties":{"formattedCitation":"(Jones,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45506A">
        <w:rPr>
          <w:rFonts w:ascii="Times New Roman" w:hAnsi="Times New Roman"/>
          <w:sz w:val="22"/>
        </w:rPr>
        <w:fldChar w:fldCharType="separate"/>
      </w:r>
      <w:r w:rsidRPr="0045506A">
        <w:rPr>
          <w:rFonts w:ascii="Times New Roman" w:hAnsi="Times New Roman"/>
          <w:sz w:val="22"/>
        </w:rPr>
        <w:t>Jones, Shrinivas, and Bezner-Kerr (2014)</w:t>
      </w:r>
      <w:r w:rsidRPr="0045506A">
        <w:rPr>
          <w:rFonts w:ascii="Times New Roman" w:hAnsi="Times New Roman"/>
          <w:sz w:val="22"/>
        </w:rPr>
        <w:fldChar w:fldCharType="end"/>
      </w:r>
      <w:r w:rsidRPr="0045506A">
        <w:rPr>
          <w:rFonts w:ascii="Times New Roman" w:hAnsi="Times New Roman"/>
          <w:sz w:val="22"/>
        </w:rPr>
        <w:t xml:space="preserve"> argues that there is a positive relationship between farm production and the health of household members. We aim to complement the work of Jones et al. in two ways. First, concerning technical matters, we use a panel set of data instead of cross-sectional data and apply more appropriate econometric techniques. Using the World Bank LSMS-ISA panel data set for Uganda, we are better able to test the reported relationships between the DDS measure and consumption diversity as reported in Jones et al. (2014). Panel data allows us to utilize econometric techniques which statistically control for potential problems related to omitted, static, variables which can bias results when only one year of data is used. In addition, we test and, when appropriate, incorporate a more complete set of household variables into the model to better account for household characteristics influencing dietary diversity (e.g. non-agricultural income, investments and transfers). The last technical addition concerns the use of a count model in place of the continuous models used in Jones et al. Our second contribution is that we test whether there is a relationship between farm production diversity and household caloric intake. Therefore, in addition to the relationship between farm production diversity and adequacy of nutrient consumption via diverse consumption, we add the influence of production diversity on caloric intake.  Our contention is that an index which combines both nutrient diversity and caloric content will provide a better indication of health than one or the other index alone. By doing so, we hope to provide a convenient, first approximation of the level of household food security and allow policy makers to better target potential policies.</w:t>
      </w:r>
    </w:p>
    <w:p w14:paraId="00A13058" w14:textId="290A2CE3" w:rsidR="00943AEE" w:rsidRPr="00B27B4C" w:rsidRDefault="009C54AD">
      <w:pPr>
        <w:jc w:val="both"/>
        <w:rPr>
          <w:rFonts w:ascii="Times New Roman" w:hAnsi="Times New Roman"/>
          <w:sz w:val="22"/>
        </w:rPr>
      </w:pPr>
      <w:r w:rsidRPr="0045506A">
        <w:rPr>
          <w:rFonts w:ascii="Times New Roman" w:hAnsi="Times New Roman"/>
          <w:sz w:val="22"/>
        </w:rPr>
        <w:t>The link we draw between production diversity and nutritional adequacy rests on the link between consumption diversity and nutritional adequacy. There is evidence in the literature that dietary diversity is an important component of health, with several papers arguing that there is a significan</w:t>
      </w:r>
      <w:r w:rsidR="00C41EFE">
        <w:rPr>
          <w:rFonts w:ascii="Times New Roman" w:hAnsi="Times New Roman"/>
          <w:sz w:val="22"/>
        </w:rPr>
        <w:t xml:space="preserve">t </w:t>
      </w:r>
      <w:r w:rsidR="00D47918" w:rsidRPr="00B27B4C">
        <w:rPr>
          <w:rFonts w:ascii="Times New Roman" w:hAnsi="Times New Roman"/>
          <w:sz w:val="22"/>
        </w:rPr>
        <w:lastRenderedPageBreak/>
        <w:t>relation</w:t>
      </w:r>
      <w:r w:rsidR="00E70215">
        <w:rPr>
          <w:rFonts w:ascii="Times New Roman" w:hAnsi="Times New Roman"/>
          <w:sz w:val="22"/>
        </w:rPr>
        <w:t>ship</w:t>
      </w:r>
      <w:r w:rsidR="00D47918" w:rsidRPr="00B27B4C">
        <w:rPr>
          <w:rFonts w:ascii="Times New Roman" w:hAnsi="Times New Roman"/>
          <w:sz w:val="22"/>
        </w:rPr>
        <w:t xml:space="preserve"> betw</w:t>
      </w:r>
      <w:r w:rsidR="00BD06B8" w:rsidRPr="00B27B4C">
        <w:rPr>
          <w:rFonts w:ascii="Times New Roman" w:hAnsi="Times New Roman"/>
          <w:sz w:val="22"/>
        </w:rPr>
        <w:t>e</w:t>
      </w:r>
      <w:r w:rsidR="00E70215">
        <w:rPr>
          <w:rFonts w:ascii="Times New Roman" w:hAnsi="Times New Roman"/>
          <w:sz w:val="22"/>
        </w:rPr>
        <w:t xml:space="preserve">en diet </w:t>
      </w:r>
      <w:r w:rsidR="00BD06B8" w:rsidRPr="00B27B4C">
        <w:rPr>
          <w:rFonts w:ascii="Times New Roman" w:hAnsi="Times New Roman"/>
          <w:sz w:val="22"/>
        </w:rPr>
        <w:t>diversity and</w:t>
      </w:r>
      <w:r w:rsidR="00D47918" w:rsidRPr="00B27B4C">
        <w:rPr>
          <w:rFonts w:ascii="Times New Roman" w:hAnsi="Times New Roman"/>
          <w:sz w:val="22"/>
        </w:rPr>
        <w:t xml:space="preserve"> micro-nutrient intake. </w:t>
      </w:r>
      <w:r w:rsidR="00E70215">
        <w:rPr>
          <w:rFonts w:ascii="Times New Roman" w:hAnsi="Times New Roman"/>
          <w:sz w:val="22"/>
        </w:rPr>
        <w:t xml:space="preserve">Nutrient adequacy </w:t>
      </w:r>
      <w:r w:rsidR="00D47918" w:rsidRPr="00B27B4C">
        <w:rPr>
          <w:rFonts w:ascii="Times New Roman" w:hAnsi="Times New Roman"/>
          <w:sz w:val="22"/>
        </w:rPr>
        <w:t xml:space="preserve">is </w:t>
      </w:r>
      <w:r w:rsidR="00E46176">
        <w:rPr>
          <w:rFonts w:ascii="Times New Roman" w:hAnsi="Times New Roman"/>
          <w:sz w:val="22"/>
        </w:rPr>
        <w:t xml:space="preserve">commonly </w:t>
      </w:r>
      <w:r w:rsidR="00D47918" w:rsidRPr="00B27B4C">
        <w:rPr>
          <w:rFonts w:ascii="Times New Roman" w:hAnsi="Times New Roman"/>
          <w:sz w:val="22"/>
        </w:rPr>
        <w:t xml:space="preserve">calculated </w:t>
      </w:r>
      <w:r w:rsidR="00E70215">
        <w:rPr>
          <w:rFonts w:ascii="Times New Roman" w:hAnsi="Times New Roman"/>
          <w:sz w:val="22"/>
        </w:rPr>
        <w:t>using</w:t>
      </w:r>
      <w:r w:rsidR="00D47918" w:rsidRPr="00B27B4C">
        <w:rPr>
          <w:rFonts w:ascii="Times New Roman" w:hAnsi="Times New Roman"/>
          <w:sz w:val="22"/>
        </w:rPr>
        <w:t xml:space="preserve"> the</w:t>
      </w:r>
      <w:r w:rsidR="00BD06B8" w:rsidRPr="00B27B4C">
        <w:rPr>
          <w:rFonts w:ascii="Times New Roman" w:hAnsi="Times New Roman"/>
          <w:sz w:val="22"/>
        </w:rPr>
        <w:t xml:space="preserve"> Nutrient Adequacy Ratio (NAR),</w:t>
      </w:r>
      <w:r w:rsidR="00D47918" w:rsidRPr="00B27B4C">
        <w:rPr>
          <w:rFonts w:ascii="Times New Roman" w:hAnsi="Times New Roman"/>
          <w:sz w:val="22"/>
        </w:rPr>
        <w:t xml:space="preserve"> </w:t>
      </w:r>
      <w:r w:rsidR="00E46176">
        <w:rPr>
          <w:rFonts w:ascii="Times New Roman" w:hAnsi="Times New Roman"/>
          <w:sz w:val="22"/>
        </w:rPr>
        <w:t xml:space="preserve">a measure </w:t>
      </w:r>
      <w:r w:rsidR="0042153B" w:rsidRPr="00B27B4C">
        <w:rPr>
          <w:rFonts w:ascii="Times New Roman" w:hAnsi="Times New Roman"/>
          <w:sz w:val="22"/>
        </w:rPr>
        <w:t>that</w:t>
      </w:r>
      <w:r w:rsidR="00D47918" w:rsidRPr="00B27B4C">
        <w:rPr>
          <w:rFonts w:ascii="Times New Roman" w:hAnsi="Times New Roman"/>
          <w:sz w:val="22"/>
        </w:rPr>
        <w:t xml:space="preserve"> compares </w:t>
      </w:r>
      <w:r w:rsidR="002E17CE">
        <w:rPr>
          <w:rFonts w:ascii="Times New Roman" w:hAnsi="Times New Roman"/>
          <w:sz w:val="22"/>
        </w:rPr>
        <w:t xml:space="preserve">an </w:t>
      </w:r>
      <w:r w:rsidR="00E70215">
        <w:rPr>
          <w:rFonts w:ascii="Times New Roman" w:hAnsi="Times New Roman"/>
          <w:sz w:val="22"/>
        </w:rPr>
        <w:t>individual</w:t>
      </w:r>
      <w:r w:rsidR="002E17CE">
        <w:rPr>
          <w:rFonts w:ascii="Times New Roman" w:hAnsi="Times New Roman"/>
          <w:sz w:val="22"/>
        </w:rPr>
        <w:t>’s</w:t>
      </w:r>
      <w:r w:rsidR="00E70215">
        <w:rPr>
          <w:rFonts w:ascii="Times New Roman" w:hAnsi="Times New Roman"/>
          <w:sz w:val="22"/>
        </w:rPr>
        <w:t xml:space="preserve"> </w:t>
      </w:r>
      <w:r w:rsidR="00D47918" w:rsidRPr="00B27B4C">
        <w:rPr>
          <w:rFonts w:ascii="Times New Roman" w:hAnsi="Times New Roman"/>
          <w:sz w:val="22"/>
        </w:rPr>
        <w:t xml:space="preserve">intake </w:t>
      </w:r>
      <w:r w:rsidR="00E70215">
        <w:rPr>
          <w:rFonts w:ascii="Times New Roman" w:hAnsi="Times New Roman"/>
          <w:sz w:val="22"/>
        </w:rPr>
        <w:t xml:space="preserve">of nutrients </w:t>
      </w:r>
      <w:r w:rsidR="00D47918" w:rsidRPr="00B27B4C">
        <w:rPr>
          <w:rFonts w:ascii="Times New Roman" w:hAnsi="Times New Roman"/>
          <w:sz w:val="22"/>
        </w:rPr>
        <w:t xml:space="preserve">to </w:t>
      </w:r>
      <w:r w:rsidR="00E70215">
        <w:rPr>
          <w:rFonts w:ascii="Times New Roman" w:hAnsi="Times New Roman"/>
          <w:sz w:val="22"/>
        </w:rPr>
        <w:t xml:space="preserve">the </w:t>
      </w:r>
      <w:r w:rsidR="00D47918" w:rsidRPr="00B27B4C">
        <w:rPr>
          <w:rFonts w:ascii="Times New Roman" w:hAnsi="Times New Roman"/>
          <w:sz w:val="22"/>
        </w:rPr>
        <w:t>recommend</w:t>
      </w:r>
      <w:r w:rsidR="00E70215">
        <w:rPr>
          <w:rFonts w:ascii="Times New Roman" w:hAnsi="Times New Roman"/>
          <w:sz w:val="22"/>
        </w:rPr>
        <w:t xml:space="preserve">ed </w:t>
      </w:r>
      <w:r w:rsidR="00D47918" w:rsidRPr="00B27B4C">
        <w:rPr>
          <w:rFonts w:ascii="Times New Roman" w:hAnsi="Times New Roman"/>
          <w:sz w:val="22"/>
        </w:rPr>
        <w:t xml:space="preserve">intake </w:t>
      </w:r>
      <w:r w:rsidR="00E70215">
        <w:rPr>
          <w:rFonts w:ascii="Times New Roman" w:hAnsi="Times New Roman"/>
          <w:sz w:val="22"/>
        </w:rPr>
        <w:t>levels of those</w:t>
      </w:r>
      <w:r w:rsidR="00D47918" w:rsidRPr="00B27B4C">
        <w:rPr>
          <w:rFonts w:ascii="Times New Roman" w:hAnsi="Times New Roman"/>
          <w:sz w:val="22"/>
        </w:rPr>
        <w:t xml:space="preserve"> nutrients. The sum of the NAR by nutrient</w:t>
      </w:r>
      <w:r w:rsidR="00E46176">
        <w:rPr>
          <w:rFonts w:ascii="Times New Roman" w:hAnsi="Times New Roman"/>
          <w:sz w:val="22"/>
        </w:rPr>
        <w:t>,</w:t>
      </w:r>
      <w:r w:rsidR="00D47918" w:rsidRPr="00B27B4C">
        <w:rPr>
          <w:rFonts w:ascii="Times New Roman" w:hAnsi="Times New Roman"/>
          <w:sz w:val="22"/>
        </w:rPr>
        <w:t xml:space="preserve"> divided by the number of nutrients</w:t>
      </w:r>
      <w:r w:rsidR="00E46176">
        <w:rPr>
          <w:rFonts w:ascii="Times New Roman" w:hAnsi="Times New Roman"/>
          <w:sz w:val="22"/>
        </w:rPr>
        <w:t>,</w:t>
      </w:r>
      <w:r w:rsidR="00D47918" w:rsidRPr="00B27B4C">
        <w:rPr>
          <w:rFonts w:ascii="Times New Roman" w:hAnsi="Times New Roman"/>
          <w:sz w:val="22"/>
        </w:rPr>
        <w:t xml:space="preserve"> give</w:t>
      </w:r>
      <w:r w:rsidR="00E46176">
        <w:rPr>
          <w:rFonts w:ascii="Times New Roman" w:hAnsi="Times New Roman"/>
          <w:sz w:val="22"/>
        </w:rPr>
        <w:t>s</w:t>
      </w:r>
      <w:r w:rsidR="00D47918" w:rsidRPr="00B27B4C">
        <w:rPr>
          <w:rFonts w:ascii="Times New Roman" w:hAnsi="Times New Roman"/>
          <w:sz w:val="22"/>
        </w:rPr>
        <w:t xml:space="preserve"> an overall indicator </w:t>
      </w:r>
      <w:r w:rsidR="009746CA">
        <w:rPr>
          <w:rFonts w:ascii="Times New Roman" w:hAnsi="Times New Roman"/>
          <w:sz w:val="22"/>
        </w:rPr>
        <w:t xml:space="preserve">known as </w:t>
      </w:r>
      <w:r w:rsidR="00D47918" w:rsidRPr="00B27B4C">
        <w:rPr>
          <w:rFonts w:ascii="Times New Roman" w:hAnsi="Times New Roman"/>
          <w:sz w:val="22"/>
        </w:rPr>
        <w:t xml:space="preserve">the Mean Adequacy Ratio (MAR). Two studies in Mali </w:t>
      </w:r>
      <w:r w:rsidR="00543C20">
        <w:rPr>
          <w:rFonts w:ascii="Times New Roman" w:hAnsi="Times New Roman"/>
          <w:sz w:val="22"/>
        </w:rPr>
        <w:t xml:space="preserve">found </w:t>
      </w:r>
      <w:r w:rsidR="00D47918" w:rsidRPr="00B27B4C">
        <w:rPr>
          <w:rFonts w:ascii="Times New Roman" w:hAnsi="Times New Roman"/>
          <w:sz w:val="22"/>
        </w:rPr>
        <w:t>a positive</w:t>
      </w:r>
      <w:r w:rsidR="00543C20">
        <w:rPr>
          <w:rFonts w:ascii="Times New Roman" w:hAnsi="Times New Roman"/>
          <w:sz w:val="22"/>
        </w:rPr>
        <w:t xml:space="preserve"> relationship</w:t>
      </w:r>
      <w:r w:rsidR="00D47918" w:rsidRPr="00B27B4C">
        <w:rPr>
          <w:rFonts w:ascii="Times New Roman" w:hAnsi="Times New Roman"/>
          <w:sz w:val="22"/>
        </w:rPr>
        <w:t xml:space="preserve"> between the Food Varity Score (FVS), which correspond</w:t>
      </w:r>
      <w:r w:rsidR="00E53205">
        <w:rPr>
          <w:rFonts w:ascii="Times New Roman" w:hAnsi="Times New Roman"/>
          <w:sz w:val="22"/>
        </w:rPr>
        <w:t>s</w:t>
      </w:r>
      <w:r w:rsidR="00D47918" w:rsidRPr="00B27B4C">
        <w:rPr>
          <w:rFonts w:ascii="Times New Roman" w:hAnsi="Times New Roman"/>
          <w:sz w:val="22"/>
        </w:rPr>
        <w:t xml:space="preserve"> to the number of different food items consumed </w:t>
      </w:r>
      <w:r w:rsidR="00AB2A6B">
        <w:rPr>
          <w:rFonts w:ascii="Times New Roman" w:hAnsi="Times New Roman"/>
          <w:sz w:val="22"/>
        </w:rPr>
        <w:t>over</w:t>
      </w:r>
      <w:r w:rsidR="00D47918" w:rsidRPr="00B27B4C">
        <w:rPr>
          <w:rFonts w:ascii="Times New Roman" w:hAnsi="Times New Roman"/>
          <w:sz w:val="22"/>
        </w:rPr>
        <w:t xml:space="preserve"> a defined period, and the MAR. In add</w:t>
      </w:r>
      <w:r w:rsidR="00BD06B8" w:rsidRPr="00B27B4C">
        <w:rPr>
          <w:rFonts w:ascii="Times New Roman" w:hAnsi="Times New Roman"/>
          <w:sz w:val="22"/>
        </w:rPr>
        <w:t xml:space="preserve">ition, it has been shown that </w:t>
      </w:r>
      <w:r w:rsidR="00D47918" w:rsidRPr="00B27B4C">
        <w:rPr>
          <w:rFonts w:ascii="Times New Roman" w:hAnsi="Times New Roman"/>
          <w:sz w:val="22"/>
        </w:rPr>
        <w:t>a significant level of correlation exists between the Dietary Diversity Scor</w:t>
      </w:r>
      <w:r w:rsidR="00BD06B8" w:rsidRPr="00B27B4C">
        <w:rPr>
          <w:rFonts w:ascii="Times New Roman" w:hAnsi="Times New Roman"/>
          <w:sz w:val="22"/>
        </w:rPr>
        <w:t>e (DDS) which, like the FVS,</w:t>
      </w:r>
      <w:r w:rsidR="00D47918" w:rsidRPr="00B27B4C">
        <w:rPr>
          <w:rFonts w:ascii="Times New Roman" w:hAnsi="Times New Roman"/>
          <w:sz w:val="22"/>
        </w:rPr>
        <w:t xml:space="preserve"> focuses on nutritional food groups, and the MAR</w:t>
      </w:r>
      <w:r w:rsidR="00D7066B">
        <w:rPr>
          <w:rFonts w:ascii="Times New Roman" w:hAnsi="Times New Roman"/>
          <w:sz w:val="22"/>
        </w:rPr>
        <w:t xml:space="preserve"> </w:t>
      </w:r>
      <w:r w:rsidR="00D7066B">
        <w:rPr>
          <w:rFonts w:ascii="Times New Roman" w:hAnsi="Times New Roman"/>
          <w:sz w:val="22"/>
        </w:rPr>
        <w:fldChar w:fldCharType="begin"/>
      </w:r>
      <w:r w:rsidR="00D7066B">
        <w:rPr>
          <w:rFonts w:ascii="Times New Roman" w:hAnsi="Times New Roman"/>
          <w:sz w:val="22"/>
        </w:rPr>
        <w:instrText xml:space="preserve"> ADDIN ZOTERO_ITEM CSL_CITATION {"citationID":"YQlSdGAL","properties":{"formattedCitation":"(Hatluy, Torheim, and Oshaug 1998; Torheim et al. 2004)","plainCitation":"(Hatluy, Torheim, and Oshaug 1998; Torheim et al. 2004)"},"citationItems":[{"id":25,"uris":["http://zotero.org/users/1201560/items/IPWQ5DHA"],"uri":["http://zotero.org/users/1201560/items/IPWQ5DHA"],"itemData":{"id":25,"type":"article-journal","title":"Food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E."},{"family":"Oshaug","given":"A."}],"issued":{"date-parts":[["1998"]]}}},{"id":39,"uris":["http://zotero.org/users/1201560/items/S99X6PS3"],"uri":["http://zotero.org/users/1201560/items/S99X6PS3"],"itemData":{"id":39,"type":"article-journal","title":"Nutrient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rsidR="00D7066B">
        <w:rPr>
          <w:rFonts w:ascii="Times New Roman" w:hAnsi="Times New Roman"/>
          <w:sz w:val="22"/>
        </w:rPr>
        <w:fldChar w:fldCharType="separate"/>
      </w:r>
      <w:r w:rsidR="00D7066B" w:rsidRPr="00D7066B">
        <w:rPr>
          <w:rFonts w:ascii="Times New Roman" w:hAnsi="Times New Roman"/>
          <w:sz w:val="22"/>
        </w:rPr>
        <w:t>Hatluy, Torheim, and Oshaug 1998; Torheim et al. 2004)</w:t>
      </w:r>
      <w:r w:rsidR="00D7066B">
        <w:rPr>
          <w:rFonts w:ascii="Times New Roman" w:hAnsi="Times New Roman"/>
          <w:sz w:val="22"/>
        </w:rPr>
        <w:fldChar w:fldCharType="end"/>
      </w:r>
      <w:r w:rsidR="00D7066B">
        <w:rPr>
          <w:rFonts w:ascii="Times New Roman" w:hAnsi="Times New Roman"/>
          <w:sz w:val="22"/>
        </w:rPr>
        <w:t>.</w:t>
      </w:r>
      <w:r w:rsidR="00D47918" w:rsidRPr="00B27B4C">
        <w:rPr>
          <w:rFonts w:ascii="Times New Roman" w:hAnsi="Times New Roman"/>
          <w:sz w:val="22"/>
        </w:rPr>
        <w:t xml:space="preserve"> </w:t>
      </w:r>
      <w:r w:rsidR="0021221A">
        <w:rPr>
          <w:rFonts w:ascii="Times New Roman" w:hAnsi="Times New Roman"/>
          <w:sz w:val="22"/>
        </w:rPr>
        <w:fldChar w:fldCharType="begin"/>
      </w:r>
      <w:r w:rsidR="0021221A">
        <w:rPr>
          <w:rFonts w:ascii="Times New Roman" w:hAnsi="Times New Roman"/>
          <w:sz w:val="22"/>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21221A">
        <w:rPr>
          <w:rFonts w:ascii="Times New Roman" w:hAnsi="Times New Roman"/>
          <w:sz w:val="22"/>
        </w:rPr>
        <w:fldChar w:fldCharType="separate"/>
      </w:r>
      <w:r w:rsidR="0021221A" w:rsidRPr="00D7066B">
        <w:rPr>
          <w:rFonts w:ascii="Times New Roman" w:hAnsi="Times New Roman"/>
          <w:sz w:val="22"/>
        </w:rPr>
        <w:t>(Kennedy et al. 2007)</w:t>
      </w:r>
      <w:r w:rsidR="0021221A">
        <w:rPr>
          <w:rFonts w:ascii="Times New Roman" w:hAnsi="Times New Roman"/>
          <w:sz w:val="22"/>
        </w:rPr>
        <w:fldChar w:fldCharType="end"/>
      </w:r>
      <w:r w:rsidR="0021221A" w:rsidRPr="00B27B4C">
        <w:rPr>
          <w:rFonts w:ascii="Times New Roman" w:hAnsi="Times New Roman"/>
          <w:sz w:val="22"/>
        </w:rPr>
        <w:t>.</w:t>
      </w:r>
      <w:r w:rsidR="0021221A">
        <w:rPr>
          <w:rFonts w:ascii="Times New Roman" w:hAnsi="Times New Roman"/>
          <w:sz w:val="22"/>
        </w:rPr>
        <w:t xml:space="preserve">  Both the DDS </w:t>
      </w:r>
      <w:r w:rsidR="0021221A" w:rsidRPr="00E76B49">
        <w:rPr>
          <w:rFonts w:ascii="Times New Roman" w:hAnsi="Times New Roman"/>
          <w:sz w:val="22"/>
        </w:rPr>
        <w:t>and the</w:t>
      </w:r>
      <w:r w:rsidRPr="00E76B49">
        <w:rPr>
          <w:rFonts w:ascii="Times New Roman" w:hAnsi="Times New Roman"/>
          <w:sz w:val="22"/>
        </w:rPr>
        <w:t xml:space="preserve"> </w:t>
      </w:r>
      <w:r w:rsidR="0021221A" w:rsidRPr="0045506A">
        <w:rPr>
          <w:rFonts w:ascii="Times New Roman" w:hAnsi="Times New Roman"/>
          <w:sz w:val="22"/>
        </w:rPr>
        <w:t xml:space="preserve">FVS have been used as indicators of dietary adequacy of children </w:t>
      </w:r>
      <w:r w:rsidR="0021221A" w:rsidRPr="00476ECE">
        <w:rPr>
          <w:rFonts w:ascii="Times New Roman" w:hAnsi="Times New Roman"/>
          <w:sz w:val="22"/>
        </w:rPr>
        <w:fldChar w:fldCharType="begin"/>
      </w:r>
      <w:r w:rsidR="0021221A" w:rsidRPr="00E76B49">
        <w:rPr>
          <w:rFonts w:ascii="Times New Roman" w:hAnsi="Times New Roman"/>
          <w:sz w:val="22"/>
        </w:rPr>
        <w:instrText xml:space="preserve"> ADDIN ZOTERO_ITEM CSL_CITATION {"citationID":"UX21wBIu","properties":{"formattedCitation":"(Arimond and Ruel 2004; Steyn et al. 2006)","plainCitation":"(Arimond and Ruel 2004; Steyn et al. 2006)"},"citationItems":[{"id":42,"uris":["http://zotero.org/users/1201560/items/TX4X9C9G"],"uri":["http://zotero.org/users/1201560/items/TX4X9C9G"],"itemData":{"id":42,"type":"article-journal","title":"Dietary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r w:rsidR="0021221A" w:rsidRPr="00476ECE">
        <w:rPr>
          <w:rFonts w:ascii="Times New Roman" w:hAnsi="Times New Roman"/>
          <w:sz w:val="22"/>
        </w:rPr>
        <w:fldChar w:fldCharType="separate"/>
      </w:r>
      <w:r w:rsidR="0021221A" w:rsidRPr="00E76B49">
        <w:rPr>
          <w:rFonts w:ascii="Times New Roman" w:hAnsi="Times New Roman"/>
          <w:sz w:val="22"/>
        </w:rPr>
        <w:t>(Arimond and Ruel (DDS) 2004; Steyn et al. 2006)</w:t>
      </w:r>
      <w:r w:rsidR="0021221A" w:rsidRPr="00476ECE">
        <w:rPr>
          <w:rFonts w:ascii="Times New Roman" w:hAnsi="Times New Roman"/>
          <w:sz w:val="22"/>
        </w:rPr>
        <w:fldChar w:fldCharType="end"/>
      </w:r>
      <w:r w:rsidR="0021221A" w:rsidRPr="00E76B49">
        <w:rPr>
          <w:rFonts w:ascii="Times New Roman" w:hAnsi="Times New Roman"/>
          <w:sz w:val="22"/>
        </w:rPr>
        <w:t xml:space="preserve">.  Steyn (2006), concludes that either the FVS or DDC can be used as a simple and quick indicator of the nutritional adequacy of a diet.  </w:t>
      </w:r>
      <w:r w:rsidR="00D47918" w:rsidRPr="00E76B49">
        <w:rPr>
          <w:rFonts w:ascii="Times New Roman" w:hAnsi="Times New Roman"/>
          <w:sz w:val="22"/>
        </w:rPr>
        <w:t xml:space="preserve">In the Philippines, a </w:t>
      </w:r>
      <w:r w:rsidR="00343145" w:rsidRPr="00E76B49">
        <w:rPr>
          <w:rFonts w:ascii="Times New Roman" w:hAnsi="Times New Roman"/>
          <w:sz w:val="22"/>
        </w:rPr>
        <w:t xml:space="preserve">significant relationship </w:t>
      </w:r>
      <w:r w:rsidR="00BD06B8" w:rsidRPr="00E76B49">
        <w:rPr>
          <w:rFonts w:ascii="Times New Roman" w:hAnsi="Times New Roman"/>
          <w:sz w:val="22"/>
        </w:rPr>
        <w:t>was found between</w:t>
      </w:r>
      <w:r w:rsidR="00D47918" w:rsidRPr="00E76B49">
        <w:rPr>
          <w:rFonts w:ascii="Times New Roman" w:hAnsi="Times New Roman"/>
          <w:sz w:val="22"/>
        </w:rPr>
        <w:t xml:space="preserve"> nutrient adequacy intake </w:t>
      </w:r>
      <w:r w:rsidR="00D47918" w:rsidRPr="0045506A">
        <w:rPr>
          <w:rFonts w:ascii="Times New Roman" w:hAnsi="Times New Roman"/>
          <w:sz w:val="22"/>
          <w:lang w:val="en-US"/>
        </w:rPr>
        <w:t>and the DDS for children which were not breast feed</w:t>
      </w:r>
      <w:r w:rsidR="00D7066B" w:rsidRPr="0045506A">
        <w:rPr>
          <w:rFonts w:ascii="Times New Roman" w:hAnsi="Times New Roman"/>
          <w:sz w:val="22"/>
          <w:lang w:val="en-US"/>
        </w:rPr>
        <w:t xml:space="preserve"> </w:t>
      </w:r>
      <w:r w:rsidR="00D7066B" w:rsidRPr="0045506A">
        <w:rPr>
          <w:rFonts w:ascii="Times New Roman" w:hAnsi="Times New Roman"/>
          <w:sz w:val="22"/>
          <w:lang w:val="en-US"/>
        </w:rPr>
        <w:fldChar w:fldCharType="begin"/>
      </w:r>
      <w:r w:rsidR="00D7066B" w:rsidRPr="0045506A">
        <w:rPr>
          <w:rFonts w:ascii="Times New Roman" w:hAnsi="Times New Roman"/>
          <w:sz w:val="22"/>
          <w:lang w:val="en-US"/>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D7066B" w:rsidRPr="0045506A">
        <w:rPr>
          <w:rFonts w:ascii="Times New Roman" w:hAnsi="Times New Roman"/>
          <w:sz w:val="22"/>
          <w:lang w:val="en-US"/>
        </w:rPr>
        <w:fldChar w:fldCharType="separate"/>
      </w:r>
      <w:r w:rsidR="00D7066B" w:rsidRPr="0045506A">
        <w:rPr>
          <w:rFonts w:ascii="Times New Roman" w:hAnsi="Times New Roman"/>
          <w:sz w:val="22"/>
          <w:lang w:val="en-US"/>
        </w:rPr>
        <w:t>(Kennedy et al. 2007)</w:t>
      </w:r>
      <w:r w:rsidR="00D7066B" w:rsidRPr="0045506A">
        <w:rPr>
          <w:rFonts w:ascii="Times New Roman" w:hAnsi="Times New Roman"/>
          <w:sz w:val="22"/>
          <w:lang w:val="en-US"/>
        </w:rPr>
        <w:fldChar w:fldCharType="end"/>
      </w:r>
      <w:r w:rsidR="00AB2A6B" w:rsidRPr="0045506A">
        <w:rPr>
          <w:rFonts w:ascii="Times New Roman" w:hAnsi="Times New Roman"/>
          <w:sz w:val="22"/>
          <w:lang w:val="en-US"/>
        </w:rPr>
        <w:t xml:space="preserve"> </w:t>
      </w:r>
      <w:r w:rsidR="00553C0B" w:rsidRPr="0045506A">
        <w:rPr>
          <w:rFonts w:ascii="Times New Roman" w:hAnsi="Times New Roman"/>
          <w:sz w:val="22"/>
          <w:lang w:val="en-US"/>
        </w:rPr>
        <w:t>The</w:t>
      </w:r>
      <w:r w:rsidR="00AB2A6B" w:rsidRPr="0045506A">
        <w:rPr>
          <w:rFonts w:ascii="Times New Roman" w:hAnsi="Times New Roman"/>
          <w:sz w:val="22"/>
          <w:lang w:val="en-US"/>
        </w:rPr>
        <w:t>se</w:t>
      </w:r>
      <w:r w:rsidR="00553C0B" w:rsidRPr="0045506A">
        <w:rPr>
          <w:rFonts w:ascii="Times New Roman" w:hAnsi="Times New Roman"/>
          <w:sz w:val="22"/>
          <w:lang w:val="en-US"/>
        </w:rPr>
        <w:t xml:space="preserve"> studies </w:t>
      </w:r>
      <w:r w:rsidR="00554011" w:rsidRPr="0045506A">
        <w:rPr>
          <w:rFonts w:ascii="Times New Roman" w:hAnsi="Times New Roman"/>
          <w:sz w:val="22"/>
          <w:lang w:val="en-US"/>
        </w:rPr>
        <w:t xml:space="preserve">were run </w:t>
      </w:r>
      <w:r w:rsidR="00553C0B" w:rsidRPr="0045506A">
        <w:rPr>
          <w:rFonts w:ascii="Times New Roman" w:hAnsi="Times New Roman"/>
          <w:sz w:val="22"/>
          <w:lang w:val="en-US"/>
        </w:rPr>
        <w:t>at</w:t>
      </w:r>
      <w:r w:rsidR="00AB2A6B" w:rsidRPr="0045506A">
        <w:rPr>
          <w:rFonts w:ascii="Times New Roman" w:hAnsi="Times New Roman"/>
          <w:sz w:val="22"/>
          <w:lang w:val="en-US"/>
        </w:rPr>
        <w:t xml:space="preserve"> the</w:t>
      </w:r>
      <w:r w:rsidR="00553C0B" w:rsidRPr="0045506A">
        <w:rPr>
          <w:rFonts w:ascii="Times New Roman" w:hAnsi="Times New Roman"/>
          <w:sz w:val="22"/>
          <w:lang w:val="en-US"/>
        </w:rPr>
        <w:t xml:space="preserve"> individual level </w:t>
      </w:r>
      <w:r w:rsidR="00554011" w:rsidRPr="0045506A">
        <w:rPr>
          <w:rFonts w:ascii="Times New Roman" w:hAnsi="Times New Roman"/>
          <w:sz w:val="22"/>
          <w:lang w:val="en-US"/>
        </w:rPr>
        <w:t xml:space="preserve">with the </w:t>
      </w:r>
      <w:r w:rsidR="00553C0B" w:rsidRPr="0045506A">
        <w:rPr>
          <w:rFonts w:ascii="Times New Roman" w:hAnsi="Times New Roman"/>
          <w:sz w:val="22"/>
          <w:lang w:val="en-US"/>
        </w:rPr>
        <w:t>except</w:t>
      </w:r>
      <w:r w:rsidR="00554011" w:rsidRPr="0045506A">
        <w:rPr>
          <w:rFonts w:ascii="Times New Roman" w:hAnsi="Times New Roman"/>
          <w:sz w:val="22"/>
          <w:lang w:val="en-US"/>
        </w:rPr>
        <w:t>ion of</w:t>
      </w:r>
      <w:r w:rsidR="00553C0B" w:rsidRPr="0045506A">
        <w:rPr>
          <w:rFonts w:ascii="Times New Roman" w:hAnsi="Times New Roman"/>
          <w:sz w:val="22"/>
          <w:lang w:val="en-US"/>
        </w:rPr>
        <w:t xml:space="preserve"> Torheim et al. </w:t>
      </w:r>
      <w:r w:rsidR="00553C0B" w:rsidRPr="00A7467C">
        <w:rPr>
          <w:rFonts w:ascii="Times New Roman" w:hAnsi="Times New Roman"/>
          <w:sz w:val="22"/>
        </w:rPr>
        <w:t>(2004)</w:t>
      </w:r>
      <w:r w:rsidR="00554011">
        <w:rPr>
          <w:rFonts w:ascii="Times New Roman" w:hAnsi="Times New Roman"/>
          <w:sz w:val="22"/>
        </w:rPr>
        <w:t>,</w:t>
      </w:r>
      <w:r w:rsidR="00553C0B" w:rsidRPr="00A7467C">
        <w:rPr>
          <w:rFonts w:ascii="Times New Roman" w:hAnsi="Times New Roman"/>
          <w:sz w:val="22"/>
        </w:rPr>
        <w:t xml:space="preserve"> </w:t>
      </w:r>
      <w:r w:rsidR="00AB2A6B">
        <w:rPr>
          <w:rFonts w:ascii="Times New Roman" w:hAnsi="Times New Roman"/>
          <w:sz w:val="22"/>
        </w:rPr>
        <w:t xml:space="preserve">who </w:t>
      </w:r>
      <w:r w:rsidR="00553C0B" w:rsidRPr="00A7467C">
        <w:rPr>
          <w:rFonts w:ascii="Times New Roman" w:hAnsi="Times New Roman"/>
          <w:sz w:val="22"/>
        </w:rPr>
        <w:t>consider</w:t>
      </w:r>
      <w:r w:rsidR="00AB2A6B">
        <w:rPr>
          <w:rFonts w:ascii="Times New Roman" w:hAnsi="Times New Roman"/>
          <w:sz w:val="22"/>
        </w:rPr>
        <w:t>ed</w:t>
      </w:r>
      <w:r w:rsidR="00553C0B" w:rsidRPr="00A7467C">
        <w:rPr>
          <w:rFonts w:ascii="Times New Roman" w:hAnsi="Times New Roman"/>
          <w:sz w:val="22"/>
        </w:rPr>
        <w:t xml:space="preserve"> both individual and household levels</w:t>
      </w:r>
      <w:r w:rsidR="00C84727">
        <w:rPr>
          <w:rFonts w:ascii="Times New Roman" w:hAnsi="Times New Roman"/>
          <w:sz w:val="22"/>
        </w:rPr>
        <w:t xml:space="preserve"> using both DDS and FVS measures</w:t>
      </w:r>
      <w:r w:rsidR="00553C0B" w:rsidRPr="00A7467C">
        <w:rPr>
          <w:rFonts w:ascii="Times New Roman" w:hAnsi="Times New Roman"/>
          <w:sz w:val="22"/>
        </w:rPr>
        <w:t xml:space="preserve">. </w:t>
      </w:r>
      <w:r w:rsidR="00AB2A6B">
        <w:rPr>
          <w:rFonts w:ascii="Times New Roman" w:hAnsi="Times New Roman"/>
          <w:sz w:val="22"/>
        </w:rPr>
        <w:t>In contrast, o</w:t>
      </w:r>
      <w:r w:rsidR="00553C0B" w:rsidRPr="00A7467C">
        <w:rPr>
          <w:rFonts w:ascii="Times New Roman" w:hAnsi="Times New Roman"/>
          <w:sz w:val="22"/>
        </w:rPr>
        <w:t xml:space="preserve">ur study </w:t>
      </w:r>
      <w:r w:rsidR="00636DB2">
        <w:rPr>
          <w:rFonts w:ascii="Times New Roman" w:hAnsi="Times New Roman"/>
          <w:sz w:val="22"/>
        </w:rPr>
        <w:t xml:space="preserve">examines </w:t>
      </w:r>
      <w:r w:rsidR="00553C0B" w:rsidRPr="00A7467C">
        <w:rPr>
          <w:rFonts w:ascii="Times New Roman" w:hAnsi="Times New Roman"/>
          <w:sz w:val="22"/>
        </w:rPr>
        <w:t xml:space="preserve">household dietary diversity </w:t>
      </w:r>
      <w:r w:rsidR="00636691" w:rsidRPr="00A7467C">
        <w:rPr>
          <w:rFonts w:ascii="Times New Roman" w:hAnsi="Times New Roman"/>
          <w:sz w:val="22"/>
        </w:rPr>
        <w:t xml:space="preserve">as </w:t>
      </w:r>
      <w:r w:rsidR="00636DB2">
        <w:rPr>
          <w:rFonts w:ascii="Times New Roman" w:hAnsi="Times New Roman"/>
          <w:sz w:val="22"/>
        </w:rPr>
        <w:t>i</w:t>
      </w:r>
      <w:r w:rsidR="00636691" w:rsidRPr="00A7467C">
        <w:rPr>
          <w:rFonts w:ascii="Times New Roman" w:hAnsi="Times New Roman"/>
          <w:sz w:val="22"/>
        </w:rPr>
        <w:t xml:space="preserve">n </w:t>
      </w:r>
      <w:r w:rsidR="00636691" w:rsidRPr="00A7467C">
        <w:rPr>
          <w:rFonts w:ascii="Times New Roman" w:hAnsi="Times New Roman"/>
          <w:sz w:val="22"/>
        </w:rPr>
        <w:fldChar w:fldCharType="begin"/>
      </w:r>
      <w:r w:rsidR="00636691" w:rsidRPr="00A7467C">
        <w:rPr>
          <w:rFonts w:ascii="Times New Roman" w:hAnsi="Times New Roman"/>
          <w:sz w:val="22"/>
        </w:rPr>
        <w:instrText xml:space="preserve"> ADDIN ZOTERO_ITEM CSL_CITATION {"citationID":"bsk0NM4J","properties":{"formattedCitation":"(Thorne-Lyman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636691" w:rsidRPr="00A7467C">
        <w:rPr>
          <w:rFonts w:ascii="Times New Roman" w:hAnsi="Times New Roman"/>
          <w:sz w:val="22"/>
        </w:rPr>
        <w:fldChar w:fldCharType="separate"/>
      </w:r>
      <w:r w:rsidR="00636691" w:rsidRPr="00A7467C">
        <w:rPr>
          <w:rFonts w:ascii="Times New Roman" w:hAnsi="Times New Roman"/>
          <w:sz w:val="22"/>
        </w:rPr>
        <w:t>Thorne-Lyman et al. (2010)</w:t>
      </w:r>
      <w:r w:rsidR="00636691" w:rsidRPr="00A7467C">
        <w:rPr>
          <w:rFonts w:ascii="Times New Roman" w:hAnsi="Times New Roman"/>
          <w:sz w:val="22"/>
        </w:rPr>
        <w:fldChar w:fldCharType="end"/>
      </w:r>
      <w:r w:rsidR="00636691" w:rsidRPr="00A7467C">
        <w:rPr>
          <w:rFonts w:ascii="Times New Roman" w:hAnsi="Times New Roman"/>
          <w:sz w:val="22"/>
        </w:rPr>
        <w:t xml:space="preserve"> and </w:t>
      </w:r>
      <w:r w:rsidR="0049315E" w:rsidRPr="00A7467C">
        <w:rPr>
          <w:rFonts w:ascii="Times New Roman" w:hAnsi="Times New Roman"/>
          <w:sz w:val="22"/>
        </w:rPr>
        <w:t>J</w:t>
      </w:r>
      <w:r w:rsidR="00636691" w:rsidRPr="00A7467C">
        <w:rPr>
          <w:rFonts w:ascii="Times New Roman" w:hAnsi="Times New Roman"/>
          <w:sz w:val="22"/>
        </w:rPr>
        <w:t>ones et al. (2014)</w:t>
      </w:r>
      <w:r w:rsidR="001027F5" w:rsidRPr="00A7467C">
        <w:rPr>
          <w:rFonts w:ascii="Times New Roman" w:hAnsi="Times New Roman"/>
          <w:sz w:val="22"/>
        </w:rPr>
        <w:t xml:space="preserve">. We assume that within </w:t>
      </w:r>
      <w:r w:rsidR="00636DB2">
        <w:rPr>
          <w:rFonts w:ascii="Times New Roman" w:hAnsi="Times New Roman"/>
          <w:sz w:val="22"/>
        </w:rPr>
        <w:t xml:space="preserve">a </w:t>
      </w:r>
      <w:r w:rsidR="001027F5" w:rsidRPr="00A7467C">
        <w:rPr>
          <w:rFonts w:ascii="Times New Roman" w:hAnsi="Times New Roman"/>
          <w:sz w:val="22"/>
        </w:rPr>
        <w:t>household</w:t>
      </w:r>
      <w:r w:rsidR="00636DB2">
        <w:rPr>
          <w:rFonts w:ascii="Times New Roman" w:hAnsi="Times New Roman"/>
          <w:sz w:val="22"/>
        </w:rPr>
        <w:t xml:space="preserve"> </w:t>
      </w:r>
      <w:r w:rsidR="001027F5" w:rsidRPr="00A7467C">
        <w:rPr>
          <w:rFonts w:ascii="Times New Roman" w:hAnsi="Times New Roman"/>
          <w:sz w:val="22"/>
        </w:rPr>
        <w:t xml:space="preserve">food allocation is </w:t>
      </w:r>
      <w:r w:rsidR="00636DB2">
        <w:rPr>
          <w:rFonts w:ascii="Times New Roman" w:hAnsi="Times New Roman"/>
          <w:sz w:val="22"/>
        </w:rPr>
        <w:t xml:space="preserve">distributed </w:t>
      </w:r>
      <w:r w:rsidR="001027F5" w:rsidRPr="00A7467C">
        <w:rPr>
          <w:rFonts w:ascii="Times New Roman" w:hAnsi="Times New Roman"/>
          <w:sz w:val="22"/>
        </w:rPr>
        <w:t>equitabl</w:t>
      </w:r>
      <w:r w:rsidR="00636DB2">
        <w:rPr>
          <w:rFonts w:ascii="Times New Roman" w:hAnsi="Times New Roman"/>
          <w:sz w:val="22"/>
        </w:rPr>
        <w:t>y</w:t>
      </w:r>
      <w:r w:rsidR="001027F5" w:rsidRPr="00A7467C">
        <w:rPr>
          <w:rFonts w:ascii="Times New Roman" w:hAnsi="Times New Roman"/>
          <w:sz w:val="22"/>
        </w:rPr>
        <w:t xml:space="preserve"> </w:t>
      </w:r>
      <w:r w:rsidR="00636DB2">
        <w:rPr>
          <w:rFonts w:ascii="Times New Roman" w:hAnsi="Times New Roman"/>
          <w:sz w:val="22"/>
        </w:rPr>
        <w:t xml:space="preserve">to </w:t>
      </w:r>
      <w:r w:rsidR="001027F5" w:rsidRPr="00A7467C">
        <w:rPr>
          <w:rFonts w:ascii="Times New Roman" w:hAnsi="Times New Roman"/>
          <w:sz w:val="22"/>
        </w:rPr>
        <w:t>optimize the diet of each member according</w:t>
      </w:r>
      <w:r w:rsidR="00500F72" w:rsidRPr="00A7467C">
        <w:rPr>
          <w:rFonts w:ascii="Times New Roman" w:hAnsi="Times New Roman"/>
          <w:sz w:val="22"/>
        </w:rPr>
        <w:t xml:space="preserve"> to the total of </w:t>
      </w:r>
      <w:r w:rsidR="001027F5" w:rsidRPr="00A7467C">
        <w:rPr>
          <w:rFonts w:ascii="Times New Roman" w:hAnsi="Times New Roman"/>
          <w:sz w:val="22"/>
        </w:rPr>
        <w:t xml:space="preserve">foods available. </w:t>
      </w:r>
      <w:r w:rsidR="00CF74D6">
        <w:rPr>
          <w:rFonts w:ascii="Times New Roman" w:hAnsi="Times New Roman"/>
          <w:sz w:val="22"/>
        </w:rPr>
        <w:t xml:space="preserve">Ideally, the individual consumption data would be </w:t>
      </w:r>
      <w:r w:rsidR="00C41EFE">
        <w:rPr>
          <w:rFonts w:ascii="Times New Roman" w:hAnsi="Times New Roman"/>
          <w:sz w:val="22"/>
        </w:rPr>
        <w:t>available;</w:t>
      </w:r>
      <w:r w:rsidR="00CF74D6">
        <w:rPr>
          <w:rFonts w:ascii="Times New Roman" w:hAnsi="Times New Roman"/>
          <w:sz w:val="22"/>
        </w:rPr>
        <w:t xml:space="preserve"> unfortunately </w:t>
      </w:r>
      <w:r w:rsidR="002F7F31">
        <w:rPr>
          <w:rFonts w:ascii="Times New Roman" w:hAnsi="Times New Roman"/>
          <w:sz w:val="22"/>
        </w:rPr>
        <w:t>they are</w:t>
      </w:r>
      <w:r w:rsidR="00CF74D6">
        <w:rPr>
          <w:rFonts w:ascii="Times New Roman" w:hAnsi="Times New Roman"/>
          <w:sz w:val="22"/>
        </w:rPr>
        <w:t xml:space="preserve"> not in the LSMS-ISA databases.  </w:t>
      </w:r>
      <w:r w:rsidR="002F7F31">
        <w:rPr>
          <w:rFonts w:ascii="Times New Roman" w:hAnsi="Times New Roman"/>
          <w:sz w:val="22"/>
        </w:rPr>
        <w:t>In</w:t>
      </w:r>
      <w:r w:rsidR="00943AEE">
        <w:rPr>
          <w:rFonts w:ascii="Times New Roman" w:hAnsi="Times New Roman"/>
          <w:sz w:val="22"/>
        </w:rPr>
        <w:t xml:space="preserve"> general,</w:t>
      </w:r>
      <w:r w:rsidR="002F7F31">
        <w:rPr>
          <w:rFonts w:ascii="Times New Roman" w:hAnsi="Times New Roman"/>
          <w:sz w:val="22"/>
        </w:rPr>
        <w:t xml:space="preserve"> according to Thorne-Lyman (2010),</w:t>
      </w:r>
      <w:r w:rsidR="00943AEE">
        <w:rPr>
          <w:rFonts w:ascii="Times New Roman" w:hAnsi="Times New Roman"/>
          <w:sz w:val="22"/>
        </w:rPr>
        <w:t xml:space="preserve"> t</w:t>
      </w:r>
      <w:r w:rsidR="00943AEE" w:rsidRPr="00943AEE">
        <w:rPr>
          <w:rFonts w:ascii="Times New Roman" w:hAnsi="Times New Roman"/>
          <w:sz w:val="22"/>
        </w:rPr>
        <w:t>he collection of reliable data on household expenditures is relatively time consuming a</w:t>
      </w:r>
      <w:r w:rsidR="002F7F31">
        <w:rPr>
          <w:rFonts w:ascii="Times New Roman" w:hAnsi="Times New Roman"/>
          <w:sz w:val="22"/>
        </w:rPr>
        <w:t>nd complex and therefore</w:t>
      </w:r>
      <w:r w:rsidR="00943AEE" w:rsidRPr="00943AEE">
        <w:rPr>
          <w:rFonts w:ascii="Times New Roman" w:hAnsi="Times New Roman"/>
          <w:sz w:val="22"/>
        </w:rPr>
        <w:t xml:space="preserve"> dietary diversity scores are increasingly used as measures of food security and as proxies for nutrient adequacy</w:t>
      </w:r>
      <w:r w:rsidR="00943AEE" w:rsidRPr="00943AEE">
        <w:rPr>
          <w:rFonts w:ascii="Times New Roman" w:hAnsi="Times New Roman"/>
          <w:b/>
          <w:sz w:val="22"/>
        </w:rPr>
        <w:t xml:space="preserve">.  </w:t>
      </w:r>
      <w:r w:rsidR="002F7F31">
        <w:rPr>
          <w:rFonts w:ascii="Times New Roman" w:hAnsi="Times New Roman"/>
          <w:sz w:val="22"/>
        </w:rPr>
        <w:t xml:space="preserve"> </w:t>
      </w:r>
      <w:r w:rsidR="00CF74D6">
        <w:rPr>
          <w:rFonts w:ascii="Times New Roman" w:hAnsi="Times New Roman"/>
          <w:sz w:val="22"/>
        </w:rPr>
        <w:t>However, a</w:t>
      </w:r>
      <w:r w:rsidR="001027F5" w:rsidRPr="00A7467C">
        <w:rPr>
          <w:rFonts w:ascii="Times New Roman" w:hAnsi="Times New Roman"/>
          <w:sz w:val="22"/>
        </w:rPr>
        <w:t xml:space="preserve">s </w:t>
      </w:r>
      <w:r w:rsidR="00636DB2">
        <w:rPr>
          <w:rFonts w:ascii="Times New Roman" w:hAnsi="Times New Roman"/>
          <w:sz w:val="22"/>
        </w:rPr>
        <w:t>argued in</w:t>
      </w:r>
      <w:r w:rsidR="001027F5" w:rsidRPr="00A7467C">
        <w:rPr>
          <w:rFonts w:ascii="Times New Roman" w:hAnsi="Times New Roman"/>
          <w:sz w:val="22"/>
        </w:rPr>
        <w:fldChar w:fldCharType="begin"/>
      </w:r>
      <w:r w:rsidR="001027F5" w:rsidRPr="00A7467C">
        <w:rPr>
          <w:rFonts w:ascii="Times New Roman" w:hAnsi="Times New Roman"/>
          <w:sz w:val="22"/>
        </w:rPr>
        <w:instrText xml:space="preserve"> ADDIN ZOTERO_ITEM CSL_CITATION {"citationID":"6OUUzyaj","properties":{"formattedCitation":"(Pitt,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1027F5" w:rsidRPr="00A7467C">
        <w:rPr>
          <w:rFonts w:ascii="Times New Roman" w:hAnsi="Times New Roman"/>
          <w:sz w:val="22"/>
        </w:rPr>
        <w:fldChar w:fldCharType="separate"/>
      </w:r>
      <w:r w:rsidR="001027F5" w:rsidRPr="00A7467C">
        <w:rPr>
          <w:rFonts w:ascii="Times New Roman" w:hAnsi="Times New Roman"/>
          <w:sz w:val="22"/>
        </w:rPr>
        <w:t xml:space="preserve"> Pitt, Rosenzweig, and Hassan (1990)</w:t>
      </w:r>
      <w:r w:rsidR="001027F5" w:rsidRPr="00A7467C">
        <w:rPr>
          <w:rFonts w:ascii="Times New Roman" w:hAnsi="Times New Roman"/>
          <w:sz w:val="22"/>
        </w:rPr>
        <w:fldChar w:fldCharType="end"/>
      </w:r>
      <w:r w:rsidR="001027F5" w:rsidRPr="00A7467C">
        <w:rPr>
          <w:rFonts w:ascii="Times New Roman" w:hAnsi="Times New Roman"/>
          <w:sz w:val="22"/>
        </w:rPr>
        <w:t xml:space="preserve">, </w:t>
      </w:r>
      <w:r w:rsidR="00636DB2">
        <w:rPr>
          <w:rFonts w:ascii="Times New Roman" w:hAnsi="Times New Roman"/>
          <w:sz w:val="22"/>
        </w:rPr>
        <w:t xml:space="preserve"> although </w:t>
      </w:r>
      <w:r w:rsidR="001027F5" w:rsidRPr="00A7467C">
        <w:rPr>
          <w:rFonts w:ascii="Times New Roman" w:hAnsi="Times New Roman"/>
          <w:sz w:val="22"/>
        </w:rPr>
        <w:t>intra-household calories allocation varies between member</w:t>
      </w:r>
      <w:r w:rsidR="00636DB2">
        <w:rPr>
          <w:rFonts w:ascii="Times New Roman" w:hAnsi="Times New Roman"/>
          <w:sz w:val="22"/>
        </w:rPr>
        <w:t>s</w:t>
      </w:r>
      <w:r w:rsidR="00B24BA7" w:rsidRPr="00A7467C">
        <w:rPr>
          <w:rFonts w:ascii="Times New Roman" w:hAnsi="Times New Roman"/>
          <w:sz w:val="22"/>
        </w:rPr>
        <w:t>, especially in relation</w:t>
      </w:r>
      <w:r w:rsidR="00BF4997">
        <w:rPr>
          <w:rFonts w:ascii="Times New Roman" w:hAnsi="Times New Roman"/>
          <w:sz w:val="22"/>
        </w:rPr>
        <w:t>ship</w:t>
      </w:r>
      <w:r w:rsidR="00B24BA7" w:rsidRPr="00A7467C">
        <w:rPr>
          <w:rFonts w:ascii="Times New Roman" w:hAnsi="Times New Roman"/>
          <w:sz w:val="22"/>
        </w:rPr>
        <w:t xml:space="preserve"> </w:t>
      </w:r>
      <w:r w:rsidR="00636DB2">
        <w:rPr>
          <w:rFonts w:ascii="Times New Roman" w:hAnsi="Times New Roman"/>
          <w:sz w:val="22"/>
        </w:rPr>
        <w:t>to</w:t>
      </w:r>
      <w:r w:rsidR="00B24BA7" w:rsidRPr="00A7467C">
        <w:rPr>
          <w:rFonts w:ascii="Times New Roman" w:hAnsi="Times New Roman"/>
          <w:sz w:val="22"/>
        </w:rPr>
        <w:t xml:space="preserve"> gender,</w:t>
      </w:r>
      <w:r w:rsidR="001027F5" w:rsidRPr="00A7467C">
        <w:rPr>
          <w:rFonts w:ascii="Times New Roman" w:hAnsi="Times New Roman"/>
          <w:sz w:val="22"/>
        </w:rPr>
        <w:t xml:space="preserve"> </w:t>
      </w:r>
      <w:r w:rsidR="00636DB2">
        <w:rPr>
          <w:rFonts w:ascii="Times New Roman" w:hAnsi="Times New Roman"/>
          <w:sz w:val="22"/>
        </w:rPr>
        <w:t xml:space="preserve">the </w:t>
      </w:r>
      <w:r w:rsidR="009A0060" w:rsidRPr="00A7467C">
        <w:rPr>
          <w:rFonts w:ascii="Times New Roman" w:hAnsi="Times New Roman"/>
          <w:sz w:val="22"/>
        </w:rPr>
        <w:t xml:space="preserve">work and </w:t>
      </w:r>
      <w:r w:rsidR="00636DB2">
        <w:rPr>
          <w:rFonts w:ascii="Times New Roman" w:hAnsi="Times New Roman"/>
          <w:sz w:val="22"/>
        </w:rPr>
        <w:t xml:space="preserve">other </w:t>
      </w:r>
      <w:r w:rsidR="00B24BA7" w:rsidRPr="00A7467C">
        <w:rPr>
          <w:rFonts w:ascii="Times New Roman" w:hAnsi="Times New Roman"/>
          <w:sz w:val="22"/>
        </w:rPr>
        <w:t>activities of each</w:t>
      </w:r>
      <w:r w:rsidR="00636DB2">
        <w:rPr>
          <w:rFonts w:ascii="Times New Roman" w:hAnsi="Times New Roman"/>
          <w:sz w:val="22"/>
        </w:rPr>
        <w:t xml:space="preserve"> household member </w:t>
      </w:r>
      <w:r w:rsidR="009A0060" w:rsidRPr="00A7467C">
        <w:rPr>
          <w:rFonts w:ascii="Times New Roman" w:hAnsi="Times New Roman"/>
          <w:sz w:val="22"/>
        </w:rPr>
        <w:t>can explain th</w:t>
      </w:r>
      <w:r w:rsidR="00BF4997">
        <w:rPr>
          <w:rFonts w:ascii="Times New Roman" w:hAnsi="Times New Roman"/>
          <w:sz w:val="22"/>
        </w:rPr>
        <w:t>o</w:t>
      </w:r>
      <w:r w:rsidR="00636DB2">
        <w:rPr>
          <w:rFonts w:ascii="Times New Roman" w:hAnsi="Times New Roman"/>
          <w:sz w:val="22"/>
        </w:rPr>
        <w:t>se</w:t>
      </w:r>
      <w:r w:rsidR="009A0060" w:rsidRPr="00A7467C">
        <w:rPr>
          <w:rFonts w:ascii="Times New Roman" w:hAnsi="Times New Roman"/>
          <w:sz w:val="22"/>
        </w:rPr>
        <w:t xml:space="preserve"> differences</w:t>
      </w:r>
      <w:r w:rsidR="00B24BA7" w:rsidRPr="00A7467C">
        <w:rPr>
          <w:rFonts w:ascii="Times New Roman" w:hAnsi="Times New Roman"/>
          <w:sz w:val="22"/>
        </w:rPr>
        <w:t>. According to th</w:t>
      </w:r>
      <w:r w:rsidR="00CF74D6">
        <w:rPr>
          <w:rFonts w:ascii="Times New Roman" w:hAnsi="Times New Roman"/>
          <w:sz w:val="22"/>
        </w:rPr>
        <w:t>e</w:t>
      </w:r>
      <w:r w:rsidR="00BF4997">
        <w:rPr>
          <w:rFonts w:ascii="Times New Roman" w:hAnsi="Times New Roman"/>
          <w:sz w:val="22"/>
        </w:rPr>
        <w:t xml:space="preserve"> authors,</w:t>
      </w:r>
      <w:r w:rsidR="001027F5" w:rsidRPr="00A7467C">
        <w:rPr>
          <w:rFonts w:ascii="Times New Roman" w:hAnsi="Times New Roman"/>
          <w:sz w:val="22"/>
        </w:rPr>
        <w:t xml:space="preserve"> </w:t>
      </w:r>
      <w:r w:rsidR="001027F5" w:rsidRPr="00A7467C">
        <w:rPr>
          <w:rFonts w:ascii="Times New Roman" w:hAnsi="Times New Roman"/>
          <w:i/>
          <w:sz w:val="22"/>
        </w:rPr>
        <w:t>“household are averse to inequality”</w:t>
      </w:r>
      <w:r w:rsidR="00BF4997">
        <w:rPr>
          <w:rFonts w:ascii="Times New Roman" w:hAnsi="Times New Roman"/>
          <w:sz w:val="22"/>
        </w:rPr>
        <w:t xml:space="preserve">.  </w:t>
      </w:r>
      <w:r w:rsidR="00CF74D6">
        <w:rPr>
          <w:rFonts w:ascii="Times New Roman" w:hAnsi="Times New Roman"/>
          <w:sz w:val="22"/>
        </w:rPr>
        <w:t xml:space="preserve"> Accordingly, as a second best solution </w:t>
      </w:r>
      <w:r w:rsidR="00B24BA7" w:rsidRPr="00A7467C">
        <w:rPr>
          <w:rFonts w:ascii="Times New Roman" w:hAnsi="Times New Roman"/>
          <w:sz w:val="22"/>
        </w:rPr>
        <w:t xml:space="preserve">we </w:t>
      </w:r>
      <w:r w:rsidR="00BF4997">
        <w:rPr>
          <w:rFonts w:ascii="Times New Roman" w:hAnsi="Times New Roman"/>
          <w:sz w:val="22"/>
        </w:rPr>
        <w:t xml:space="preserve">take </w:t>
      </w:r>
      <w:r w:rsidR="00B24BA7" w:rsidRPr="00A7467C">
        <w:rPr>
          <w:rFonts w:ascii="Times New Roman" w:hAnsi="Times New Roman"/>
          <w:sz w:val="22"/>
        </w:rPr>
        <w:t xml:space="preserve">household </w:t>
      </w:r>
      <w:r w:rsidR="00CF74D6">
        <w:rPr>
          <w:rFonts w:ascii="Times New Roman" w:hAnsi="Times New Roman"/>
          <w:sz w:val="22"/>
        </w:rPr>
        <w:t>consumption as imperfectly reflecting</w:t>
      </w:r>
      <w:r w:rsidR="00B24BA7" w:rsidRPr="00A7467C">
        <w:rPr>
          <w:rFonts w:ascii="Times New Roman" w:hAnsi="Times New Roman"/>
          <w:sz w:val="22"/>
        </w:rPr>
        <w:t xml:space="preserve"> </w:t>
      </w:r>
      <w:r w:rsidR="00EC0712" w:rsidRPr="00A7467C">
        <w:rPr>
          <w:rFonts w:ascii="Times New Roman" w:hAnsi="Times New Roman"/>
          <w:sz w:val="22"/>
        </w:rPr>
        <w:t xml:space="preserve">the dietary </w:t>
      </w:r>
      <w:r w:rsidR="00CF74D6">
        <w:rPr>
          <w:rFonts w:ascii="Times New Roman" w:hAnsi="Times New Roman"/>
          <w:sz w:val="22"/>
        </w:rPr>
        <w:t xml:space="preserve">condition </w:t>
      </w:r>
      <w:r w:rsidR="00EC0712" w:rsidRPr="00A7467C">
        <w:rPr>
          <w:rFonts w:ascii="Times New Roman" w:hAnsi="Times New Roman"/>
          <w:sz w:val="22"/>
        </w:rPr>
        <w:t xml:space="preserve">of </w:t>
      </w:r>
      <w:r w:rsidR="00CF74D6">
        <w:rPr>
          <w:rFonts w:ascii="Times New Roman" w:hAnsi="Times New Roman"/>
          <w:sz w:val="22"/>
        </w:rPr>
        <w:t>individual household</w:t>
      </w:r>
      <w:r w:rsidR="00EC0712" w:rsidRPr="00A7467C">
        <w:rPr>
          <w:rFonts w:ascii="Times New Roman" w:hAnsi="Times New Roman"/>
          <w:sz w:val="22"/>
        </w:rPr>
        <w:t xml:space="preserve"> member</w:t>
      </w:r>
      <w:r w:rsidR="00CF74D6">
        <w:rPr>
          <w:rFonts w:ascii="Times New Roman" w:hAnsi="Times New Roman"/>
          <w:sz w:val="22"/>
        </w:rPr>
        <w:t>s</w:t>
      </w:r>
      <w:r w:rsidR="00B24BA7" w:rsidRPr="00A7467C">
        <w:rPr>
          <w:rFonts w:ascii="Times New Roman" w:hAnsi="Times New Roman"/>
          <w:sz w:val="22"/>
        </w:rPr>
        <w:t>.</w:t>
      </w:r>
    </w:p>
    <w:p w14:paraId="550FD99E" w14:textId="14A2D3B9" w:rsidR="005D0EBF" w:rsidRDefault="00D47918">
      <w:pPr>
        <w:jc w:val="both"/>
        <w:rPr>
          <w:rFonts w:ascii="Times New Roman" w:hAnsi="Times New Roman"/>
          <w:sz w:val="22"/>
        </w:rPr>
      </w:pPr>
      <w:r w:rsidRPr="005D0EBF">
        <w:rPr>
          <w:rFonts w:ascii="Times New Roman" w:hAnsi="Times New Roman"/>
          <w:sz w:val="22"/>
        </w:rPr>
        <w:t>Th</w:t>
      </w:r>
      <w:r w:rsidR="00383B76" w:rsidRPr="005D0EBF">
        <w:rPr>
          <w:rFonts w:ascii="Times New Roman" w:hAnsi="Times New Roman"/>
          <w:sz w:val="22"/>
        </w:rPr>
        <w:t xml:space="preserve">e remainder of the </w:t>
      </w:r>
      <w:r w:rsidRPr="005D0EBF">
        <w:rPr>
          <w:rFonts w:ascii="Times New Roman" w:hAnsi="Times New Roman"/>
          <w:sz w:val="22"/>
        </w:rPr>
        <w:t>paper is organized as follow</w:t>
      </w:r>
      <w:r w:rsidR="00383B76" w:rsidRPr="005D0EBF">
        <w:rPr>
          <w:rFonts w:ascii="Times New Roman" w:hAnsi="Times New Roman"/>
          <w:sz w:val="22"/>
        </w:rPr>
        <w:t>s</w:t>
      </w:r>
      <w:r w:rsidRPr="005D0EBF">
        <w:rPr>
          <w:rFonts w:ascii="Times New Roman" w:hAnsi="Times New Roman"/>
          <w:sz w:val="22"/>
        </w:rPr>
        <w:t xml:space="preserve">, </w:t>
      </w:r>
      <w:r w:rsidR="004017D1">
        <w:rPr>
          <w:rFonts w:ascii="Times New Roman" w:hAnsi="Times New Roman"/>
          <w:sz w:val="22"/>
        </w:rPr>
        <w:t xml:space="preserve">the </w:t>
      </w:r>
      <w:r w:rsidR="0042153B">
        <w:rPr>
          <w:rFonts w:ascii="Times New Roman" w:hAnsi="Times New Roman"/>
          <w:sz w:val="22"/>
        </w:rPr>
        <w:t>next</w:t>
      </w:r>
      <w:r w:rsidR="00636691">
        <w:rPr>
          <w:rFonts w:ascii="Times New Roman" w:hAnsi="Times New Roman"/>
          <w:sz w:val="22"/>
        </w:rPr>
        <w:t xml:space="preserve"> </w:t>
      </w:r>
      <w:r w:rsidR="004017D1">
        <w:rPr>
          <w:rFonts w:ascii="Times New Roman" w:hAnsi="Times New Roman"/>
          <w:sz w:val="22"/>
        </w:rPr>
        <w:t>section describes</w:t>
      </w:r>
      <w:r w:rsidR="00383B76" w:rsidRPr="005D0EBF">
        <w:rPr>
          <w:rFonts w:ascii="Times New Roman" w:hAnsi="Times New Roman"/>
          <w:sz w:val="22"/>
        </w:rPr>
        <w:t xml:space="preserve"> </w:t>
      </w:r>
      <w:r w:rsidR="00DE68A2">
        <w:rPr>
          <w:rFonts w:ascii="Times New Roman" w:hAnsi="Times New Roman"/>
          <w:sz w:val="22"/>
        </w:rPr>
        <w:t xml:space="preserve">the </w:t>
      </w:r>
      <w:r w:rsidR="00383B76" w:rsidRPr="005D0EBF">
        <w:rPr>
          <w:rFonts w:ascii="Times New Roman" w:hAnsi="Times New Roman"/>
          <w:sz w:val="22"/>
        </w:rPr>
        <w:t xml:space="preserve">data and methods used, emphasizing the process of selecting </w:t>
      </w:r>
      <w:r w:rsidR="00DE68A2">
        <w:rPr>
          <w:rFonts w:ascii="Times New Roman" w:hAnsi="Times New Roman"/>
          <w:sz w:val="22"/>
        </w:rPr>
        <w:t xml:space="preserve">the </w:t>
      </w:r>
      <w:r w:rsidR="00383B76" w:rsidRPr="005D0EBF">
        <w:rPr>
          <w:rFonts w:ascii="Times New Roman" w:hAnsi="Times New Roman"/>
          <w:sz w:val="22"/>
        </w:rPr>
        <w:t xml:space="preserve">variables eventually used in the analysis and </w:t>
      </w:r>
      <w:r w:rsidR="004017D1">
        <w:rPr>
          <w:rFonts w:ascii="Times New Roman" w:hAnsi="Times New Roman"/>
          <w:sz w:val="22"/>
        </w:rPr>
        <w:t xml:space="preserve">the panel techniques employed. </w:t>
      </w:r>
      <w:r w:rsidR="00383B76" w:rsidRPr="005D0EBF">
        <w:rPr>
          <w:rFonts w:ascii="Times New Roman" w:hAnsi="Times New Roman"/>
          <w:sz w:val="22"/>
        </w:rPr>
        <w:t>Thereafter follows the results and discussion sections</w:t>
      </w:r>
      <w:r w:rsidR="005D0EBF">
        <w:rPr>
          <w:rFonts w:ascii="Times New Roman" w:hAnsi="Times New Roman"/>
          <w:sz w:val="22"/>
        </w:rPr>
        <w:t>.</w:t>
      </w:r>
      <w:r w:rsidR="00E0599D">
        <w:rPr>
          <w:rFonts w:ascii="Times New Roman" w:hAnsi="Times New Roman"/>
          <w:sz w:val="22"/>
        </w:rPr>
        <w:t xml:space="preserve"> </w:t>
      </w:r>
      <w:r w:rsidR="00383B76" w:rsidRPr="005D0EBF">
        <w:rPr>
          <w:rFonts w:ascii="Times New Roman" w:hAnsi="Times New Roman"/>
          <w:sz w:val="22"/>
        </w:rPr>
        <w:t>Finally, the conclusions section describes general conclusions and sugges</w:t>
      </w:r>
      <w:r w:rsidR="005D0EBF">
        <w:rPr>
          <w:rFonts w:ascii="Times New Roman" w:hAnsi="Times New Roman"/>
          <w:sz w:val="22"/>
        </w:rPr>
        <w:t xml:space="preserve">ts </w:t>
      </w:r>
      <w:r w:rsidR="004017D1">
        <w:rPr>
          <w:rFonts w:ascii="Times New Roman" w:hAnsi="Times New Roman"/>
          <w:sz w:val="22"/>
        </w:rPr>
        <w:t>p</w:t>
      </w:r>
      <w:r w:rsidR="005D0EBF">
        <w:rPr>
          <w:rFonts w:ascii="Times New Roman" w:hAnsi="Times New Roman"/>
          <w:sz w:val="22"/>
        </w:rPr>
        <w:t>olicy implications.</w:t>
      </w:r>
    </w:p>
    <w:p w14:paraId="6A0D1765" w14:textId="5C1C641B" w:rsidR="007B33EB" w:rsidRPr="005D0EBF" w:rsidRDefault="00007111" w:rsidP="005D0EBF">
      <w:pPr>
        <w:pStyle w:val="ListParagraph"/>
        <w:numPr>
          <w:ilvl w:val="0"/>
          <w:numId w:val="1"/>
        </w:numPr>
        <w:jc w:val="both"/>
        <w:rPr>
          <w:rFonts w:ascii="Times New Roman" w:hAnsi="Times New Roman"/>
          <w:sz w:val="22"/>
        </w:rPr>
      </w:pPr>
      <w:r w:rsidRPr="005D0EBF">
        <w:rPr>
          <w:rFonts w:ascii="Times New Roman" w:hAnsi="Times New Roman"/>
          <w:b/>
          <w:bCs/>
          <w:sz w:val="22"/>
        </w:rPr>
        <w:t xml:space="preserve">Data and </w:t>
      </w:r>
      <w:r w:rsidR="00D47918" w:rsidRPr="005D0EBF">
        <w:rPr>
          <w:rFonts w:ascii="Times New Roman" w:hAnsi="Times New Roman"/>
          <w:b/>
          <w:bCs/>
          <w:sz w:val="22"/>
        </w:rPr>
        <w:t>Methods</w:t>
      </w:r>
    </w:p>
    <w:p w14:paraId="134768C4"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Presentation of LSMS-ISA</w:t>
      </w:r>
    </w:p>
    <w:p w14:paraId="1B1B873E" w14:textId="0668CBEC" w:rsidR="009216BA" w:rsidRDefault="009216BA" w:rsidP="009216BA">
      <w:pPr>
        <w:jc w:val="both"/>
        <w:rPr>
          <w:rFonts w:ascii="Times New Roman" w:hAnsi="Times New Roman"/>
          <w:sz w:val="22"/>
        </w:rPr>
      </w:pPr>
      <w:r w:rsidRPr="0003414A">
        <w:rPr>
          <w:rFonts w:ascii="Times New Roman" w:hAnsi="Times New Roman"/>
          <w:sz w:val="22"/>
        </w:rPr>
        <w:t>The Uganda economy is h</w:t>
      </w:r>
      <w:r>
        <w:rPr>
          <w:rFonts w:ascii="Times New Roman" w:hAnsi="Times New Roman"/>
          <w:sz w:val="22"/>
        </w:rPr>
        <w:t>eavily dependent on agriculture</w:t>
      </w:r>
      <w:r w:rsidRPr="0003414A">
        <w:rPr>
          <w:rFonts w:ascii="Times New Roman" w:hAnsi="Times New Roman"/>
          <w:sz w:val="22"/>
        </w:rPr>
        <w:t>. That sector employed 66% of the population in 2009</w:t>
      </w:r>
      <w:r>
        <w:rPr>
          <w:rFonts w:ascii="Times New Roman" w:hAnsi="Times New Roman"/>
          <w:sz w:val="22"/>
        </w:rPr>
        <w:t xml:space="preserve"> </w:t>
      </w:r>
      <w:r>
        <w:rPr>
          <w:rFonts w:ascii="Times New Roman" w:hAnsi="Times New Roman"/>
          <w:sz w:val="22"/>
        </w:rPr>
        <w:fldChar w:fldCharType="begin"/>
      </w:r>
      <w:r>
        <w:rPr>
          <w:rFonts w:ascii="Times New Roman" w:hAnsi="Times New Roman"/>
          <w:sz w:val="22"/>
        </w:rPr>
        <w:instrText xml:space="preserve"> ADDIN ZOTERO_ITEM CSL_CITATION {"citationID":"wLgLluvy","properties":{"formattedCitation":"(Boysen,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Pr>
          <w:rFonts w:ascii="Times New Roman" w:hAnsi="Times New Roman"/>
          <w:sz w:val="22"/>
        </w:rPr>
        <w:fldChar w:fldCharType="separate"/>
      </w:r>
      <w:r w:rsidRPr="00D7066B">
        <w:rPr>
          <w:rFonts w:ascii="Times New Roman" w:hAnsi="Times New Roman"/>
          <w:sz w:val="22"/>
        </w:rPr>
        <w:t>(Boysen, Jensen, and Matthews 2014)</w:t>
      </w:r>
      <w:r>
        <w:rPr>
          <w:rFonts w:ascii="Times New Roman" w:hAnsi="Times New Roman"/>
          <w:sz w:val="22"/>
        </w:rPr>
        <w:fldChar w:fldCharType="end"/>
      </w:r>
      <w:r w:rsidRPr="0003414A">
        <w:rPr>
          <w:rFonts w:ascii="Times New Roman" w:hAnsi="Times New Roman"/>
          <w:sz w:val="22"/>
        </w:rPr>
        <w:t xml:space="preserve">. </w:t>
      </w:r>
      <w:r>
        <w:rPr>
          <w:rFonts w:ascii="Times New Roman" w:hAnsi="Times New Roman"/>
          <w:sz w:val="22"/>
        </w:rPr>
        <w:t xml:space="preserve"> </w:t>
      </w:r>
      <w:r w:rsidRPr="0003414A">
        <w:rPr>
          <w:rFonts w:ascii="Times New Roman" w:hAnsi="Times New Roman"/>
          <w:sz w:val="22"/>
        </w:rPr>
        <w:t>According to surveys in 2011-2012, half of the surveyed households consider farming to be their main activity and their principl</w:t>
      </w:r>
      <w:r w:rsidR="003E7C06">
        <w:rPr>
          <w:rFonts w:ascii="Times New Roman" w:hAnsi="Times New Roman"/>
          <w:sz w:val="22"/>
        </w:rPr>
        <w:t>e</w:t>
      </w:r>
      <w:r w:rsidRPr="0003414A">
        <w:rPr>
          <w:rFonts w:ascii="Times New Roman" w:hAnsi="Times New Roman"/>
          <w:sz w:val="22"/>
        </w:rPr>
        <w:t xml:space="preserve"> source of income </w:t>
      </w:r>
      <w:r>
        <w:rPr>
          <w:rFonts w:ascii="Times New Roman" w:hAnsi="Times New Roman"/>
          <w:sz w:val="22"/>
        </w:rPr>
        <w:fldChar w:fldCharType="begin"/>
      </w:r>
      <w:r>
        <w:rPr>
          <w:rFonts w:ascii="Times New Roman" w:hAnsi="Times New Roman"/>
          <w:sz w:val="22"/>
        </w:rPr>
        <w:instrText xml:space="preserve"> ADDIN ZOTERO_ITEM CSL_CITATION {"citationID":"nY5gqAzM","properties":{"formattedCitation":"(The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instrText>
      </w:r>
      <w:r>
        <w:rPr>
          <w:rFonts w:ascii="Times New Roman" w:hAnsi="Times New Roman"/>
          <w:sz w:val="22"/>
        </w:rPr>
        <w:fldChar w:fldCharType="separate"/>
      </w:r>
      <w:r w:rsidRPr="00D7066B">
        <w:rPr>
          <w:rFonts w:ascii="Times New Roman" w:hAnsi="Times New Roman"/>
          <w:sz w:val="22"/>
        </w:rPr>
        <w:t>(The Uganda Bureau of Statistics 2015)</w:t>
      </w:r>
      <w:r>
        <w:rPr>
          <w:rFonts w:ascii="Times New Roman" w:hAnsi="Times New Roman"/>
          <w:sz w:val="22"/>
        </w:rPr>
        <w:fldChar w:fldCharType="end"/>
      </w:r>
      <w:r>
        <w:rPr>
          <w:rFonts w:ascii="Times New Roman" w:hAnsi="Times New Roman"/>
          <w:sz w:val="22"/>
        </w:rPr>
        <w:t>.</w:t>
      </w:r>
      <w:r w:rsidRPr="0003414A">
        <w:rPr>
          <w:rFonts w:ascii="Times New Roman" w:hAnsi="Times New Roman"/>
          <w:sz w:val="22"/>
        </w:rPr>
        <w:t xml:space="preserve"> </w:t>
      </w:r>
    </w:p>
    <w:p w14:paraId="7B4BFB98" w14:textId="5015213F" w:rsidR="00C242BB" w:rsidRPr="00B27B4C" w:rsidRDefault="00777086">
      <w:pPr>
        <w:jc w:val="both"/>
        <w:rPr>
          <w:rFonts w:ascii="Times New Roman" w:hAnsi="Times New Roman"/>
          <w:sz w:val="22"/>
        </w:rPr>
      </w:pPr>
      <w:r>
        <w:rPr>
          <w:rFonts w:ascii="Times New Roman" w:hAnsi="Times New Roman"/>
          <w:sz w:val="22"/>
        </w:rPr>
        <w:t>T</w:t>
      </w:r>
      <w:r w:rsidR="0000142B" w:rsidRPr="00B27B4C">
        <w:rPr>
          <w:rFonts w:ascii="Times New Roman" w:hAnsi="Times New Roman"/>
          <w:sz w:val="22"/>
        </w:rPr>
        <w:t>hree</w:t>
      </w:r>
      <w:r w:rsidR="00D47918" w:rsidRPr="00B27B4C">
        <w:rPr>
          <w:rFonts w:ascii="Times New Roman" w:hAnsi="Times New Roman"/>
          <w:sz w:val="22"/>
        </w:rPr>
        <w:t xml:space="preserve"> </w:t>
      </w:r>
      <w:r w:rsidR="005460FE" w:rsidRPr="00B27B4C">
        <w:rPr>
          <w:rFonts w:ascii="Times New Roman" w:hAnsi="Times New Roman"/>
          <w:sz w:val="22"/>
        </w:rPr>
        <w:t xml:space="preserve">waves of the </w:t>
      </w:r>
      <w:r w:rsidR="00B738D3">
        <w:rPr>
          <w:rFonts w:ascii="Times New Roman" w:hAnsi="Times New Roman"/>
          <w:sz w:val="22"/>
        </w:rPr>
        <w:t xml:space="preserve">LSMS-ISA </w:t>
      </w:r>
      <w:r w:rsidR="00D47918" w:rsidRPr="00B27B4C">
        <w:rPr>
          <w:rFonts w:ascii="Times New Roman" w:hAnsi="Times New Roman"/>
          <w:sz w:val="22"/>
        </w:rPr>
        <w:t>Uganda National Panel Survey (UNPS)</w:t>
      </w:r>
      <w:r>
        <w:rPr>
          <w:rFonts w:ascii="Times New Roman" w:hAnsi="Times New Roman"/>
          <w:sz w:val="22"/>
        </w:rPr>
        <w:t>,</w:t>
      </w:r>
      <w:r w:rsidR="00D47918" w:rsidRPr="00B27B4C">
        <w:rPr>
          <w:rFonts w:ascii="Times New Roman" w:hAnsi="Times New Roman"/>
          <w:sz w:val="22"/>
        </w:rPr>
        <w:t xml:space="preserve"> </w:t>
      </w:r>
      <w:r w:rsidR="0000142B" w:rsidRPr="00B27B4C">
        <w:rPr>
          <w:rFonts w:ascii="Times New Roman" w:hAnsi="Times New Roman"/>
          <w:sz w:val="22"/>
        </w:rPr>
        <w:t xml:space="preserve">2009-2010, </w:t>
      </w:r>
      <w:r w:rsidR="00D47918" w:rsidRPr="00B27B4C">
        <w:rPr>
          <w:rFonts w:ascii="Times New Roman" w:hAnsi="Times New Roman"/>
          <w:sz w:val="22"/>
        </w:rPr>
        <w:t>2010-2011 and 2011-2012</w:t>
      </w:r>
      <w:r>
        <w:rPr>
          <w:rFonts w:ascii="Times New Roman" w:hAnsi="Times New Roman"/>
          <w:sz w:val="22"/>
        </w:rPr>
        <w:t xml:space="preserve">, </w:t>
      </w:r>
      <w:r w:rsidR="008D576D">
        <w:rPr>
          <w:rFonts w:ascii="Times New Roman" w:hAnsi="Times New Roman"/>
          <w:sz w:val="22"/>
        </w:rPr>
        <w:t xml:space="preserve">implemented by </w:t>
      </w:r>
      <w:r>
        <w:rPr>
          <w:rFonts w:ascii="Times New Roman" w:hAnsi="Times New Roman"/>
          <w:sz w:val="22"/>
        </w:rPr>
        <w:t>the Uganda</w:t>
      </w:r>
      <w:r w:rsidR="00FE0D40">
        <w:rPr>
          <w:rFonts w:ascii="Times New Roman" w:hAnsi="Times New Roman"/>
          <w:sz w:val="22"/>
        </w:rPr>
        <w:t>n Bureau of S</w:t>
      </w:r>
      <w:r>
        <w:rPr>
          <w:rFonts w:ascii="Times New Roman" w:hAnsi="Times New Roman"/>
          <w:sz w:val="22"/>
        </w:rPr>
        <w:t>tatistic</w:t>
      </w:r>
      <w:r w:rsidR="00FE0D40">
        <w:rPr>
          <w:rFonts w:ascii="Times New Roman" w:hAnsi="Times New Roman"/>
          <w:sz w:val="22"/>
        </w:rPr>
        <w:t>s</w:t>
      </w:r>
      <w:r>
        <w:rPr>
          <w:rFonts w:ascii="Times New Roman" w:hAnsi="Times New Roman"/>
          <w:sz w:val="22"/>
        </w:rPr>
        <w:t xml:space="preserve">, </w:t>
      </w:r>
      <w:r w:rsidR="00FE0D40">
        <w:rPr>
          <w:rFonts w:ascii="Times New Roman" w:hAnsi="Times New Roman"/>
          <w:sz w:val="22"/>
        </w:rPr>
        <w:t>are inclu</w:t>
      </w:r>
      <w:r w:rsidR="008D576D">
        <w:rPr>
          <w:rFonts w:ascii="Times New Roman" w:hAnsi="Times New Roman"/>
          <w:sz w:val="22"/>
        </w:rPr>
        <w:t>ded in the analysis. T</w:t>
      </w:r>
      <w:r w:rsidR="00E31EFB" w:rsidRPr="00B27B4C">
        <w:rPr>
          <w:rFonts w:ascii="Times New Roman" w:hAnsi="Times New Roman"/>
          <w:sz w:val="22"/>
        </w:rPr>
        <w:t xml:space="preserve">he </w:t>
      </w:r>
      <w:r w:rsidR="00B738D3">
        <w:rPr>
          <w:rFonts w:ascii="Times New Roman" w:hAnsi="Times New Roman"/>
          <w:sz w:val="22"/>
        </w:rPr>
        <w:t>LSMS-ISA UNPS</w:t>
      </w:r>
      <w:r w:rsidR="00E31EFB" w:rsidRPr="00B27B4C">
        <w:rPr>
          <w:rFonts w:ascii="Times New Roman" w:hAnsi="Times New Roman"/>
          <w:sz w:val="22"/>
        </w:rPr>
        <w:t xml:space="preserve"> </w:t>
      </w:r>
      <w:r w:rsidR="00DC0BCF">
        <w:rPr>
          <w:rFonts w:ascii="Times New Roman" w:hAnsi="Times New Roman"/>
          <w:sz w:val="22"/>
        </w:rPr>
        <w:t xml:space="preserve">consists </w:t>
      </w:r>
      <w:r w:rsidR="00912954">
        <w:rPr>
          <w:rFonts w:ascii="Times New Roman" w:hAnsi="Times New Roman"/>
          <w:sz w:val="22"/>
        </w:rPr>
        <w:t xml:space="preserve">of data from </w:t>
      </w:r>
      <w:r w:rsidR="008D576D">
        <w:rPr>
          <w:rFonts w:ascii="Times New Roman" w:hAnsi="Times New Roman"/>
          <w:sz w:val="22"/>
        </w:rPr>
        <w:t>two household visits</w:t>
      </w:r>
      <w:r w:rsidR="00D47918" w:rsidRPr="00B27B4C">
        <w:rPr>
          <w:rFonts w:ascii="Times New Roman" w:hAnsi="Times New Roman"/>
          <w:sz w:val="22"/>
        </w:rPr>
        <w:t xml:space="preserve"> </w:t>
      </w:r>
      <w:r w:rsidR="00DC0BCF">
        <w:rPr>
          <w:rFonts w:ascii="Times New Roman" w:hAnsi="Times New Roman"/>
          <w:sz w:val="22"/>
        </w:rPr>
        <w:t xml:space="preserve">separated by </w:t>
      </w:r>
      <w:r w:rsidR="00D47918" w:rsidRPr="00B27B4C">
        <w:rPr>
          <w:rFonts w:ascii="Times New Roman" w:hAnsi="Times New Roman"/>
          <w:sz w:val="22"/>
        </w:rPr>
        <w:t>six months</w:t>
      </w:r>
      <w:r w:rsidR="00DC0BCF">
        <w:rPr>
          <w:rFonts w:ascii="Times New Roman" w:hAnsi="Times New Roman"/>
          <w:sz w:val="22"/>
        </w:rPr>
        <w:t xml:space="preserve"> to</w:t>
      </w:r>
      <w:r w:rsidR="00D47918" w:rsidRPr="00B27B4C">
        <w:rPr>
          <w:rFonts w:ascii="Times New Roman" w:hAnsi="Times New Roman"/>
          <w:sz w:val="22"/>
        </w:rPr>
        <w:t xml:space="preserve"> </w:t>
      </w:r>
      <w:r w:rsidR="00DC0BCF">
        <w:rPr>
          <w:rFonts w:ascii="Times New Roman" w:hAnsi="Times New Roman"/>
          <w:sz w:val="22"/>
        </w:rPr>
        <w:t xml:space="preserve">record the activities of the </w:t>
      </w:r>
      <w:r w:rsidR="00D47918" w:rsidRPr="00B27B4C">
        <w:rPr>
          <w:rFonts w:ascii="Times New Roman" w:hAnsi="Times New Roman"/>
          <w:sz w:val="22"/>
        </w:rPr>
        <w:t xml:space="preserve">two </w:t>
      </w:r>
      <w:r w:rsidR="00DC0BCF">
        <w:rPr>
          <w:rFonts w:ascii="Times New Roman" w:hAnsi="Times New Roman"/>
          <w:sz w:val="22"/>
        </w:rPr>
        <w:t xml:space="preserve">Ugandan </w:t>
      </w:r>
      <w:r w:rsidR="00D47918" w:rsidRPr="00B27B4C">
        <w:rPr>
          <w:rFonts w:ascii="Times New Roman" w:hAnsi="Times New Roman"/>
          <w:sz w:val="22"/>
        </w:rPr>
        <w:t>cropping season</w:t>
      </w:r>
      <w:r w:rsidR="00DC0BCF">
        <w:rPr>
          <w:rFonts w:ascii="Times New Roman" w:hAnsi="Times New Roman"/>
          <w:sz w:val="22"/>
        </w:rPr>
        <w:t>s</w:t>
      </w:r>
      <w:r w:rsidR="007E51C1" w:rsidRPr="00B27B4C">
        <w:rPr>
          <w:rFonts w:ascii="Times New Roman" w:hAnsi="Times New Roman"/>
          <w:sz w:val="22"/>
        </w:rPr>
        <w:t xml:space="preserve"> – dry and rainy</w:t>
      </w:r>
      <w:r w:rsidR="00D47918" w:rsidRPr="00B27B4C">
        <w:rPr>
          <w:rFonts w:ascii="Times New Roman" w:hAnsi="Times New Roman"/>
          <w:sz w:val="22"/>
        </w:rPr>
        <w:t xml:space="preserve">. </w:t>
      </w:r>
      <w:r w:rsidR="00126094">
        <w:rPr>
          <w:rFonts w:ascii="Times New Roman" w:hAnsi="Times New Roman"/>
          <w:sz w:val="22"/>
        </w:rPr>
        <w:t xml:space="preserve">The survey is composed of four different questionnaires. </w:t>
      </w:r>
      <w:r w:rsidR="008D576D">
        <w:rPr>
          <w:rFonts w:ascii="Times New Roman" w:hAnsi="Times New Roman"/>
          <w:sz w:val="22"/>
        </w:rPr>
        <w:t>W</w:t>
      </w:r>
      <w:r w:rsidR="007E51C1" w:rsidRPr="00B27B4C">
        <w:rPr>
          <w:rFonts w:ascii="Times New Roman" w:hAnsi="Times New Roman"/>
          <w:sz w:val="22"/>
        </w:rPr>
        <w:t>e use</w:t>
      </w:r>
      <w:r w:rsidR="00D47918" w:rsidRPr="00B27B4C">
        <w:rPr>
          <w:rFonts w:ascii="Times New Roman" w:hAnsi="Times New Roman"/>
          <w:sz w:val="22"/>
        </w:rPr>
        <w:t xml:space="preserve"> </w:t>
      </w:r>
      <w:r w:rsidR="008D4325">
        <w:rPr>
          <w:rFonts w:ascii="Times New Roman" w:hAnsi="Times New Roman"/>
          <w:sz w:val="22"/>
        </w:rPr>
        <w:t>two</w:t>
      </w:r>
      <w:r w:rsidR="00D47918" w:rsidRPr="00B27B4C">
        <w:rPr>
          <w:rFonts w:ascii="Times New Roman" w:hAnsi="Times New Roman"/>
          <w:sz w:val="22"/>
        </w:rPr>
        <w:t xml:space="preserve"> </w:t>
      </w:r>
      <w:r w:rsidR="00126094">
        <w:rPr>
          <w:rFonts w:ascii="Times New Roman" w:hAnsi="Times New Roman"/>
          <w:sz w:val="22"/>
        </w:rPr>
        <w:t>of them</w:t>
      </w:r>
      <w:r w:rsidR="00516532" w:rsidRPr="00636845">
        <w:rPr>
          <w:rFonts w:ascii="Times New Roman" w:hAnsi="Times New Roman"/>
          <w:sz w:val="22"/>
        </w:rPr>
        <w:t>, namely</w:t>
      </w:r>
      <w:r w:rsidR="00DC0BCF" w:rsidRPr="00636845">
        <w:rPr>
          <w:rFonts w:ascii="Times New Roman" w:hAnsi="Times New Roman"/>
          <w:sz w:val="22"/>
        </w:rPr>
        <w:t>,</w:t>
      </w:r>
      <w:r w:rsidR="00516532" w:rsidRPr="00636845">
        <w:rPr>
          <w:rFonts w:ascii="Times New Roman" w:hAnsi="Times New Roman"/>
          <w:sz w:val="22"/>
        </w:rPr>
        <w:t xml:space="preserve"> the</w:t>
      </w:r>
      <w:r w:rsidR="008D4325" w:rsidRPr="00636845">
        <w:rPr>
          <w:rFonts w:ascii="Times New Roman" w:hAnsi="Times New Roman"/>
          <w:sz w:val="22"/>
        </w:rPr>
        <w:t xml:space="preserve"> household</w:t>
      </w:r>
      <w:r w:rsidR="00516532" w:rsidRPr="00636845">
        <w:rPr>
          <w:rFonts w:ascii="Times New Roman" w:hAnsi="Times New Roman"/>
          <w:sz w:val="22"/>
        </w:rPr>
        <w:t xml:space="preserve"> </w:t>
      </w:r>
      <w:r w:rsidR="008D4325" w:rsidRPr="00636845">
        <w:rPr>
          <w:rFonts w:ascii="Times New Roman" w:hAnsi="Times New Roman"/>
          <w:sz w:val="22"/>
        </w:rPr>
        <w:t>and the</w:t>
      </w:r>
      <w:r w:rsidR="00D47918" w:rsidRPr="00636845">
        <w:rPr>
          <w:rFonts w:ascii="Times New Roman" w:hAnsi="Times New Roman"/>
          <w:sz w:val="22"/>
        </w:rPr>
        <w:t xml:space="preserve"> agriculture</w:t>
      </w:r>
      <w:r w:rsidR="00DC0BCF" w:rsidRPr="00636845">
        <w:rPr>
          <w:rFonts w:ascii="Times New Roman" w:hAnsi="Times New Roman"/>
          <w:sz w:val="22"/>
        </w:rPr>
        <w:t xml:space="preserve"> surveys</w:t>
      </w:r>
      <w:r w:rsidR="000000D3" w:rsidRPr="00636845">
        <w:rPr>
          <w:rFonts w:ascii="Times New Roman" w:hAnsi="Times New Roman"/>
          <w:sz w:val="22"/>
        </w:rPr>
        <w:t xml:space="preserve"> </w:t>
      </w:r>
      <w:r w:rsidR="008E2643">
        <w:rPr>
          <w:rFonts w:ascii="Times New Roman" w:hAnsi="Times New Roman"/>
          <w:sz w:val="22"/>
        </w:rPr>
        <w:t xml:space="preserve">the first of </w:t>
      </w:r>
      <w:r w:rsidR="000000D3" w:rsidRPr="00636845">
        <w:rPr>
          <w:rFonts w:ascii="Times New Roman" w:hAnsi="Times New Roman"/>
          <w:sz w:val="22"/>
        </w:rPr>
        <w:t xml:space="preserve">which contains </w:t>
      </w:r>
      <w:r w:rsidR="008E2643">
        <w:rPr>
          <w:rFonts w:ascii="Times New Roman" w:hAnsi="Times New Roman"/>
          <w:sz w:val="22"/>
        </w:rPr>
        <w:t xml:space="preserve">household </w:t>
      </w:r>
      <w:r w:rsidR="000000D3" w:rsidRPr="00636845">
        <w:rPr>
          <w:rFonts w:ascii="Times New Roman" w:hAnsi="Times New Roman"/>
          <w:sz w:val="22"/>
        </w:rPr>
        <w:t xml:space="preserve">socio-economics </w:t>
      </w:r>
      <w:r w:rsidR="00EB4D2E" w:rsidRPr="00636845">
        <w:rPr>
          <w:rFonts w:ascii="Times New Roman" w:hAnsi="Times New Roman"/>
          <w:sz w:val="22"/>
        </w:rPr>
        <w:t>information</w:t>
      </w:r>
      <w:r w:rsidR="000000D3" w:rsidRPr="00636845">
        <w:rPr>
          <w:rFonts w:ascii="Times New Roman" w:hAnsi="Times New Roman"/>
          <w:sz w:val="22"/>
        </w:rPr>
        <w:t xml:space="preserve"> and weekly food consumption</w:t>
      </w:r>
      <w:r w:rsidR="00EB4D2E">
        <w:rPr>
          <w:rFonts w:ascii="Times New Roman" w:hAnsi="Times New Roman"/>
          <w:sz w:val="22"/>
        </w:rPr>
        <w:t xml:space="preserve"> </w:t>
      </w:r>
      <w:r w:rsidR="003C10BE">
        <w:rPr>
          <w:rFonts w:ascii="Times New Roman" w:hAnsi="Times New Roman"/>
          <w:sz w:val="22"/>
        </w:rPr>
        <w:t>data and</w:t>
      </w:r>
      <w:r w:rsidR="008E2643">
        <w:rPr>
          <w:rFonts w:ascii="Times New Roman" w:hAnsi="Times New Roman"/>
          <w:sz w:val="22"/>
        </w:rPr>
        <w:t xml:space="preserve"> the </w:t>
      </w:r>
      <w:r w:rsidR="003C10BE">
        <w:rPr>
          <w:rFonts w:ascii="Times New Roman" w:hAnsi="Times New Roman"/>
          <w:sz w:val="22"/>
        </w:rPr>
        <w:t xml:space="preserve">second which </w:t>
      </w:r>
      <w:r w:rsidR="008E2643">
        <w:rPr>
          <w:rFonts w:ascii="Times New Roman" w:hAnsi="Times New Roman"/>
          <w:sz w:val="22"/>
        </w:rPr>
        <w:t xml:space="preserve">contains descriptions of </w:t>
      </w:r>
      <w:r w:rsidR="00EB4D2E">
        <w:rPr>
          <w:rFonts w:ascii="Times New Roman" w:hAnsi="Times New Roman"/>
          <w:sz w:val="22"/>
        </w:rPr>
        <w:t>farm characteristics</w:t>
      </w:r>
      <w:r w:rsidR="002F6D2E">
        <w:rPr>
          <w:rFonts w:ascii="Times New Roman" w:hAnsi="Times New Roman"/>
          <w:sz w:val="22"/>
        </w:rPr>
        <w:t xml:space="preserve">. </w:t>
      </w:r>
      <w:r w:rsidR="008E2643">
        <w:rPr>
          <w:rFonts w:ascii="Times New Roman" w:hAnsi="Times New Roman"/>
          <w:sz w:val="22"/>
        </w:rPr>
        <w:t>Specific variables used in analyse</w:t>
      </w:r>
      <w:r w:rsidR="00FE37E4">
        <w:rPr>
          <w:rFonts w:ascii="Times New Roman" w:hAnsi="Times New Roman"/>
          <w:sz w:val="22"/>
        </w:rPr>
        <w:t>s</w:t>
      </w:r>
      <w:r w:rsidR="003C10BE">
        <w:rPr>
          <w:rFonts w:ascii="Times New Roman" w:hAnsi="Times New Roman"/>
          <w:sz w:val="22"/>
        </w:rPr>
        <w:t xml:space="preserve"> </w:t>
      </w:r>
      <w:r w:rsidR="003C5095">
        <w:rPr>
          <w:rFonts w:ascii="Times New Roman" w:hAnsi="Times New Roman"/>
          <w:sz w:val="22"/>
        </w:rPr>
        <w:t xml:space="preserve">are </w:t>
      </w:r>
      <w:r w:rsidR="003C5095">
        <w:rPr>
          <w:rFonts w:ascii="Times New Roman" w:hAnsi="Times New Roman"/>
          <w:sz w:val="22"/>
        </w:rPr>
        <w:lastRenderedPageBreak/>
        <w:t xml:space="preserve">described below. </w:t>
      </w:r>
      <w:r w:rsidR="00D47918" w:rsidRPr="00636845">
        <w:rPr>
          <w:rFonts w:ascii="Times New Roman" w:hAnsi="Times New Roman"/>
          <w:sz w:val="22"/>
        </w:rPr>
        <w:t xml:space="preserve">The households </w:t>
      </w:r>
      <w:r w:rsidR="00C13B06">
        <w:rPr>
          <w:rFonts w:ascii="Times New Roman" w:hAnsi="Times New Roman"/>
          <w:sz w:val="22"/>
        </w:rPr>
        <w:t xml:space="preserve">selected by </w:t>
      </w:r>
      <w:r w:rsidR="00D47918" w:rsidRPr="00636845">
        <w:rPr>
          <w:rFonts w:ascii="Times New Roman" w:hAnsi="Times New Roman"/>
          <w:sz w:val="22"/>
        </w:rPr>
        <w:t xml:space="preserve">UNPS </w:t>
      </w:r>
      <w:r w:rsidR="00C47DF1" w:rsidRPr="00636845">
        <w:rPr>
          <w:rFonts w:ascii="Times New Roman" w:hAnsi="Times New Roman"/>
          <w:sz w:val="22"/>
        </w:rPr>
        <w:t xml:space="preserve">were selected </w:t>
      </w:r>
      <w:r w:rsidR="008E2643">
        <w:rPr>
          <w:rFonts w:ascii="Times New Roman" w:hAnsi="Times New Roman"/>
          <w:sz w:val="22"/>
        </w:rPr>
        <w:t xml:space="preserve">such that </w:t>
      </w:r>
      <w:r w:rsidR="00C13B06">
        <w:rPr>
          <w:rFonts w:ascii="Times New Roman" w:hAnsi="Times New Roman"/>
          <w:sz w:val="22"/>
        </w:rPr>
        <w:t xml:space="preserve">the weight of </w:t>
      </w:r>
      <w:r w:rsidR="008E2643">
        <w:rPr>
          <w:rFonts w:ascii="Times New Roman" w:hAnsi="Times New Roman"/>
          <w:sz w:val="22"/>
        </w:rPr>
        <w:t>each region is equally represented and with stratification be</w:t>
      </w:r>
      <w:r w:rsidR="003C5095">
        <w:rPr>
          <w:rFonts w:ascii="Times New Roman" w:hAnsi="Times New Roman"/>
          <w:sz w:val="22"/>
        </w:rPr>
        <w:t xml:space="preserve">tween rural and urban regions. </w:t>
      </w:r>
      <w:r w:rsidR="00FE37E4">
        <w:rPr>
          <w:rFonts w:ascii="Times New Roman" w:hAnsi="Times New Roman"/>
          <w:sz w:val="22"/>
        </w:rPr>
        <w:t>All three wavers of data</w:t>
      </w:r>
      <w:r w:rsidR="003C10BE">
        <w:rPr>
          <w:rFonts w:ascii="Times New Roman" w:hAnsi="Times New Roman"/>
          <w:sz w:val="22"/>
        </w:rPr>
        <w:t xml:space="preserve"> were used</w:t>
      </w:r>
      <w:r w:rsidR="00FE37E4">
        <w:rPr>
          <w:rFonts w:ascii="Times New Roman" w:hAnsi="Times New Roman"/>
          <w:sz w:val="22"/>
        </w:rPr>
        <w:t xml:space="preserve"> in the analyses allowing </w:t>
      </w:r>
      <w:r w:rsidR="003C10BE">
        <w:rPr>
          <w:rFonts w:ascii="Times New Roman" w:hAnsi="Times New Roman"/>
          <w:sz w:val="22"/>
        </w:rPr>
        <w:t>us to construct</w:t>
      </w:r>
      <w:r w:rsidR="00FE37E4">
        <w:rPr>
          <w:rFonts w:ascii="Times New Roman" w:hAnsi="Times New Roman"/>
          <w:sz w:val="22"/>
        </w:rPr>
        <w:t xml:space="preserve"> a balanced panel consisting of </w:t>
      </w:r>
      <w:r w:rsidR="00E75A71">
        <w:rPr>
          <w:rFonts w:ascii="Times New Roman" w:hAnsi="Times New Roman"/>
          <w:sz w:val="22"/>
        </w:rPr>
        <w:t>1722</w:t>
      </w:r>
      <w:r w:rsidR="00C242BB" w:rsidRPr="00B27B4C">
        <w:rPr>
          <w:rFonts w:ascii="Times New Roman" w:hAnsi="Times New Roman"/>
          <w:sz w:val="22"/>
        </w:rPr>
        <w:t xml:space="preserve"> househ</w:t>
      </w:r>
      <w:r w:rsidR="008D576D">
        <w:rPr>
          <w:rFonts w:ascii="Times New Roman" w:hAnsi="Times New Roman"/>
          <w:sz w:val="22"/>
        </w:rPr>
        <w:t xml:space="preserve">old observations. </w:t>
      </w:r>
      <w:r w:rsidR="00C242BB" w:rsidRPr="00B27B4C">
        <w:rPr>
          <w:rFonts w:ascii="Times New Roman" w:hAnsi="Times New Roman"/>
          <w:sz w:val="22"/>
        </w:rPr>
        <w:t>In addition</w:t>
      </w:r>
      <w:r w:rsidR="00D333F2">
        <w:rPr>
          <w:rFonts w:ascii="Times New Roman" w:hAnsi="Times New Roman"/>
          <w:sz w:val="22"/>
        </w:rPr>
        <w:t xml:space="preserve"> to data </w:t>
      </w:r>
      <w:r w:rsidR="00FE37E4">
        <w:rPr>
          <w:rFonts w:ascii="Times New Roman" w:hAnsi="Times New Roman"/>
          <w:sz w:val="22"/>
        </w:rPr>
        <w:t>from</w:t>
      </w:r>
      <w:r w:rsidR="00D333F2">
        <w:rPr>
          <w:rFonts w:ascii="Times New Roman" w:hAnsi="Times New Roman"/>
          <w:sz w:val="22"/>
        </w:rPr>
        <w:t xml:space="preserve"> the </w:t>
      </w:r>
      <w:r w:rsidR="00B738D3">
        <w:rPr>
          <w:rFonts w:ascii="Times New Roman" w:hAnsi="Times New Roman"/>
          <w:sz w:val="22"/>
        </w:rPr>
        <w:t xml:space="preserve">LSMS-ISA </w:t>
      </w:r>
      <w:r w:rsidR="00D333F2">
        <w:rPr>
          <w:rFonts w:ascii="Times New Roman" w:hAnsi="Times New Roman"/>
          <w:sz w:val="22"/>
        </w:rPr>
        <w:t>surveys</w:t>
      </w:r>
      <w:r w:rsidR="00C242BB" w:rsidRPr="00B27B4C">
        <w:rPr>
          <w:rFonts w:ascii="Times New Roman" w:hAnsi="Times New Roman"/>
          <w:sz w:val="22"/>
        </w:rPr>
        <w:t xml:space="preserve">, </w:t>
      </w:r>
      <w:r w:rsidR="00FE37E4">
        <w:rPr>
          <w:rFonts w:ascii="Times New Roman" w:hAnsi="Times New Roman"/>
          <w:sz w:val="22"/>
        </w:rPr>
        <w:t xml:space="preserve">we estimate a measure of </w:t>
      </w:r>
      <w:r w:rsidR="0037592A">
        <w:rPr>
          <w:rFonts w:ascii="Times New Roman" w:hAnsi="Times New Roman"/>
          <w:sz w:val="22"/>
        </w:rPr>
        <w:t xml:space="preserve">nutrition </w:t>
      </w:r>
      <w:r w:rsidR="00FE37E4">
        <w:rPr>
          <w:rFonts w:ascii="Times New Roman" w:hAnsi="Times New Roman"/>
          <w:sz w:val="22"/>
        </w:rPr>
        <w:t xml:space="preserve">based on </w:t>
      </w:r>
      <w:r w:rsidR="003C10BE">
        <w:rPr>
          <w:rFonts w:ascii="Times New Roman" w:hAnsi="Times New Roman"/>
          <w:sz w:val="22"/>
        </w:rPr>
        <w:t xml:space="preserve">a </w:t>
      </w:r>
      <w:r w:rsidR="00FE37E4">
        <w:rPr>
          <w:rFonts w:ascii="Times New Roman" w:hAnsi="Times New Roman"/>
          <w:sz w:val="22"/>
        </w:rPr>
        <w:t>household</w:t>
      </w:r>
      <w:r w:rsidR="003C10BE">
        <w:rPr>
          <w:rFonts w:ascii="Times New Roman" w:hAnsi="Times New Roman"/>
          <w:sz w:val="22"/>
        </w:rPr>
        <w:t>’s total</w:t>
      </w:r>
      <w:r w:rsidR="00FE37E4">
        <w:rPr>
          <w:rFonts w:ascii="Times New Roman" w:hAnsi="Times New Roman"/>
          <w:sz w:val="22"/>
        </w:rPr>
        <w:t xml:space="preserve"> </w:t>
      </w:r>
      <w:r w:rsidR="005B6004">
        <w:rPr>
          <w:rFonts w:ascii="Times New Roman" w:hAnsi="Times New Roman"/>
          <w:sz w:val="22"/>
        </w:rPr>
        <w:t xml:space="preserve">caloric intake. </w:t>
      </w:r>
      <w:r w:rsidR="00FE37E4">
        <w:rPr>
          <w:rFonts w:ascii="Times New Roman" w:hAnsi="Times New Roman"/>
          <w:sz w:val="22"/>
        </w:rPr>
        <w:t>We constructed this measure by calculating</w:t>
      </w:r>
      <w:r w:rsidR="002F6D2E">
        <w:rPr>
          <w:rFonts w:ascii="Times New Roman" w:hAnsi="Times New Roman"/>
          <w:sz w:val="22"/>
        </w:rPr>
        <w:t xml:space="preserve"> </w:t>
      </w:r>
      <w:r w:rsidR="00C242BB" w:rsidRPr="00B27B4C">
        <w:rPr>
          <w:rFonts w:ascii="Times New Roman" w:hAnsi="Times New Roman"/>
          <w:sz w:val="22"/>
        </w:rPr>
        <w:t>calories per kilogram of food item consumed by Ugandans using</w:t>
      </w:r>
      <w:r w:rsidR="00024836">
        <w:rPr>
          <w:rFonts w:ascii="Times New Roman" w:hAnsi="Times New Roman"/>
          <w:sz w:val="22"/>
        </w:rPr>
        <w:t xml:space="preserve"> calorific coe</w:t>
      </w:r>
      <w:r w:rsidR="00BB4C2A">
        <w:rPr>
          <w:rFonts w:ascii="Times New Roman" w:hAnsi="Times New Roman"/>
          <w:sz w:val="22"/>
        </w:rPr>
        <w:t>f</w:t>
      </w:r>
      <w:r w:rsidR="00024836">
        <w:rPr>
          <w:rFonts w:ascii="Times New Roman" w:hAnsi="Times New Roman"/>
          <w:sz w:val="22"/>
        </w:rPr>
        <w:t>ficient</w:t>
      </w:r>
      <w:r w:rsidR="00C242BB" w:rsidRPr="00B27B4C">
        <w:rPr>
          <w:rFonts w:ascii="Times New Roman" w:hAnsi="Times New Roman"/>
          <w:sz w:val="22"/>
        </w:rPr>
        <w:t xml:space="preserve"> data from the World Food Programme and the USDA's National Nutrient Database for Standard</w:t>
      </w:r>
      <w:r w:rsidR="00C209B3">
        <w:rPr>
          <w:rFonts w:ascii="Times New Roman" w:hAnsi="Times New Roman"/>
          <w:sz w:val="22"/>
        </w:rPr>
        <w:t xml:space="preserve"> (</w:t>
      </w:r>
      <w:r w:rsidR="006F241F">
        <w:rPr>
          <w:rFonts w:ascii="Times New Roman" w:hAnsi="Times New Roman"/>
          <w:sz w:val="22"/>
        </w:rPr>
        <w:t xml:space="preserve">References World Food </w:t>
      </w:r>
      <w:r w:rsidR="00C41EFE">
        <w:rPr>
          <w:rFonts w:ascii="Times New Roman" w:hAnsi="Times New Roman"/>
          <w:sz w:val="22"/>
        </w:rPr>
        <w:t>Programme;</w:t>
      </w:r>
      <w:r w:rsidR="006F241F">
        <w:rPr>
          <w:rFonts w:ascii="Times New Roman" w:hAnsi="Times New Roman"/>
          <w:sz w:val="22"/>
        </w:rPr>
        <w:t xml:space="preserve"> USDA, 2013</w:t>
      </w:r>
      <w:r w:rsidR="00C209B3">
        <w:rPr>
          <w:rFonts w:ascii="Times New Roman" w:hAnsi="Times New Roman"/>
          <w:sz w:val="22"/>
        </w:rPr>
        <w:t>)</w:t>
      </w:r>
      <w:r w:rsidR="00C47DF1">
        <w:rPr>
          <w:rFonts w:ascii="Times New Roman" w:hAnsi="Times New Roman"/>
          <w:sz w:val="22"/>
        </w:rPr>
        <w:t xml:space="preserve">. </w:t>
      </w:r>
      <w:r w:rsidR="00C209B3">
        <w:rPr>
          <w:rFonts w:ascii="Times New Roman" w:hAnsi="Times New Roman"/>
          <w:sz w:val="22"/>
        </w:rPr>
        <w:t xml:space="preserve"> </w:t>
      </w:r>
      <w:r w:rsidR="00631898">
        <w:rPr>
          <w:rFonts w:ascii="Times New Roman" w:hAnsi="Times New Roman"/>
          <w:sz w:val="22"/>
        </w:rPr>
        <w:t>In most cases</w:t>
      </w:r>
      <w:r w:rsidR="00C209B3">
        <w:rPr>
          <w:rFonts w:ascii="Times New Roman" w:hAnsi="Times New Roman"/>
          <w:sz w:val="22"/>
        </w:rPr>
        <w:t>,</w:t>
      </w:r>
      <w:r w:rsidR="00631898">
        <w:rPr>
          <w:rFonts w:ascii="Times New Roman" w:hAnsi="Times New Roman"/>
          <w:sz w:val="22"/>
        </w:rPr>
        <w:t xml:space="preserve"> we were able to </w:t>
      </w:r>
      <w:r w:rsidR="00C47DF1" w:rsidRPr="00A7467C">
        <w:rPr>
          <w:rFonts w:ascii="Times New Roman" w:hAnsi="Times New Roman"/>
          <w:sz w:val="22"/>
        </w:rPr>
        <w:t xml:space="preserve">match the food products consumed </w:t>
      </w:r>
      <w:r w:rsidR="00631898" w:rsidRPr="00A7467C">
        <w:rPr>
          <w:rFonts w:ascii="Times New Roman" w:hAnsi="Times New Roman"/>
          <w:sz w:val="22"/>
        </w:rPr>
        <w:t xml:space="preserve">in Uganda </w:t>
      </w:r>
      <w:r w:rsidR="00FE37E4" w:rsidRPr="00A7467C">
        <w:rPr>
          <w:rFonts w:ascii="Times New Roman" w:hAnsi="Times New Roman"/>
          <w:sz w:val="22"/>
        </w:rPr>
        <w:t>with</w:t>
      </w:r>
      <w:r w:rsidR="006118E4" w:rsidRPr="00A7467C">
        <w:rPr>
          <w:rFonts w:ascii="Times New Roman" w:hAnsi="Times New Roman"/>
          <w:sz w:val="22"/>
        </w:rPr>
        <w:t xml:space="preserve"> </w:t>
      </w:r>
      <w:r w:rsidR="00C47DF1" w:rsidRPr="00A7467C">
        <w:rPr>
          <w:rFonts w:ascii="Times New Roman" w:hAnsi="Times New Roman"/>
          <w:sz w:val="22"/>
        </w:rPr>
        <w:t>the caloric c</w:t>
      </w:r>
      <w:r w:rsidR="001D1F9F" w:rsidRPr="00A7467C">
        <w:rPr>
          <w:rFonts w:ascii="Times New Roman" w:hAnsi="Times New Roman"/>
          <w:sz w:val="22"/>
        </w:rPr>
        <w:t xml:space="preserve">oefficient of each product </w:t>
      </w:r>
      <w:r w:rsidR="00FE37E4" w:rsidRPr="00A7467C">
        <w:rPr>
          <w:rFonts w:ascii="Times New Roman" w:hAnsi="Times New Roman"/>
          <w:sz w:val="22"/>
        </w:rPr>
        <w:t xml:space="preserve">to </w:t>
      </w:r>
      <w:r w:rsidR="001D1F9F" w:rsidRPr="00A7467C">
        <w:rPr>
          <w:rFonts w:ascii="Times New Roman" w:hAnsi="Times New Roman"/>
          <w:sz w:val="22"/>
        </w:rPr>
        <w:t xml:space="preserve">make the link between quantity consumed </w:t>
      </w:r>
      <w:r w:rsidR="00FE37E4" w:rsidRPr="00A7467C">
        <w:rPr>
          <w:rFonts w:ascii="Times New Roman" w:hAnsi="Times New Roman"/>
          <w:sz w:val="22"/>
        </w:rPr>
        <w:t>by</w:t>
      </w:r>
      <w:r w:rsidR="001D1F9F" w:rsidRPr="00A7467C">
        <w:rPr>
          <w:rFonts w:ascii="Times New Roman" w:hAnsi="Times New Roman"/>
          <w:sz w:val="22"/>
        </w:rPr>
        <w:t xml:space="preserve"> the household and </w:t>
      </w:r>
      <w:r w:rsidR="00C13B06">
        <w:rPr>
          <w:rFonts w:ascii="Times New Roman" w:hAnsi="Times New Roman"/>
          <w:sz w:val="22"/>
        </w:rPr>
        <w:t xml:space="preserve">its total </w:t>
      </w:r>
      <w:r w:rsidR="001D1F9F" w:rsidRPr="00A7467C">
        <w:rPr>
          <w:rFonts w:ascii="Times New Roman" w:hAnsi="Times New Roman"/>
          <w:sz w:val="22"/>
        </w:rPr>
        <w:t xml:space="preserve">caloric </w:t>
      </w:r>
      <w:r w:rsidR="00C41EFE" w:rsidRPr="00A7467C">
        <w:rPr>
          <w:rFonts w:ascii="Times New Roman" w:hAnsi="Times New Roman"/>
          <w:sz w:val="22"/>
        </w:rPr>
        <w:t>intake</w:t>
      </w:r>
      <w:r w:rsidR="00C41EFE">
        <w:rPr>
          <w:rFonts w:ascii="Times New Roman" w:hAnsi="Times New Roman"/>
          <w:sz w:val="22"/>
        </w:rPr>
        <w:t>.</w:t>
      </w:r>
      <w:r w:rsidR="003D7DC0" w:rsidRPr="00A7467C">
        <w:rPr>
          <w:rFonts w:ascii="Times New Roman" w:hAnsi="Times New Roman"/>
          <w:sz w:val="22"/>
        </w:rPr>
        <w:t xml:space="preserve"> </w:t>
      </w:r>
      <w:r w:rsidR="006F241F">
        <w:rPr>
          <w:rFonts w:ascii="Times New Roman" w:hAnsi="Times New Roman"/>
          <w:sz w:val="22"/>
        </w:rPr>
        <w:t xml:space="preserve"> </w:t>
      </w:r>
      <w:r w:rsidR="003D7DC0" w:rsidRPr="00A7467C">
        <w:rPr>
          <w:rFonts w:ascii="Times New Roman" w:hAnsi="Times New Roman"/>
          <w:sz w:val="22"/>
        </w:rPr>
        <w:t>A</w:t>
      </w:r>
      <w:r w:rsidR="00631898" w:rsidRPr="00A7467C">
        <w:rPr>
          <w:rFonts w:ascii="Times New Roman" w:hAnsi="Times New Roman"/>
          <w:sz w:val="22"/>
        </w:rPr>
        <w:t>lthough</w:t>
      </w:r>
      <w:r w:rsidR="006F241F">
        <w:rPr>
          <w:rFonts w:ascii="Times New Roman" w:hAnsi="Times New Roman"/>
          <w:sz w:val="22"/>
        </w:rPr>
        <w:t xml:space="preserve"> in some cases the</w:t>
      </w:r>
      <w:r w:rsidR="00631898" w:rsidRPr="00A7467C">
        <w:rPr>
          <w:rFonts w:ascii="Times New Roman" w:hAnsi="Times New Roman"/>
          <w:sz w:val="22"/>
        </w:rPr>
        <w:t xml:space="preserve"> matching was </w:t>
      </w:r>
      <w:r w:rsidR="006F241F">
        <w:rPr>
          <w:rFonts w:ascii="Times New Roman" w:hAnsi="Times New Roman"/>
          <w:sz w:val="22"/>
        </w:rPr>
        <w:t>imperfect given the local food item</w:t>
      </w:r>
      <w:r w:rsidR="00631898" w:rsidRPr="00A7467C">
        <w:rPr>
          <w:rFonts w:ascii="Times New Roman" w:hAnsi="Times New Roman"/>
          <w:sz w:val="22"/>
        </w:rPr>
        <w:t xml:space="preserve"> </w:t>
      </w:r>
      <w:r w:rsidR="006F241F">
        <w:rPr>
          <w:rFonts w:ascii="Times New Roman" w:hAnsi="Times New Roman"/>
          <w:sz w:val="22"/>
        </w:rPr>
        <w:t xml:space="preserve">itself or the non-standard quantity measure.  </w:t>
      </w:r>
    </w:p>
    <w:p w14:paraId="2CFFFA78"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Measurement of dietary diversity</w:t>
      </w:r>
    </w:p>
    <w:p w14:paraId="5D2BF9A3" w14:textId="55A94C5F" w:rsidR="007B33EB" w:rsidRPr="00B27B4C" w:rsidRDefault="009A7CDB">
      <w:pPr>
        <w:jc w:val="both"/>
        <w:rPr>
          <w:rFonts w:ascii="Times New Roman" w:hAnsi="Times New Roman"/>
          <w:sz w:val="22"/>
        </w:rPr>
      </w:pPr>
      <w:r>
        <w:rPr>
          <w:rFonts w:ascii="Times New Roman" w:hAnsi="Times New Roman"/>
          <w:sz w:val="22"/>
        </w:rPr>
        <w:t>Our study aims to link production diversity and the diver</w:t>
      </w:r>
      <w:r w:rsidR="003C681F">
        <w:rPr>
          <w:rFonts w:ascii="Times New Roman" w:hAnsi="Times New Roman"/>
          <w:sz w:val="22"/>
        </w:rPr>
        <w:t>sity of household consumption.</w:t>
      </w:r>
      <w:r>
        <w:rPr>
          <w:rFonts w:ascii="Times New Roman" w:hAnsi="Times New Roman"/>
          <w:sz w:val="22"/>
        </w:rPr>
        <w:t xml:space="preserve"> </w:t>
      </w:r>
      <w:r w:rsidR="00B9031E">
        <w:rPr>
          <w:rFonts w:ascii="Times New Roman" w:hAnsi="Times New Roman"/>
          <w:sz w:val="22"/>
        </w:rPr>
        <w:t>In keeping with the literature on this topic</w:t>
      </w:r>
      <w:r w:rsidR="006F241F">
        <w:rPr>
          <w:rFonts w:ascii="Times New Roman" w:hAnsi="Times New Roman"/>
          <w:sz w:val="22"/>
        </w:rPr>
        <w:t xml:space="preserve"> and to provide a rough crosscheck</w:t>
      </w:r>
      <w:r w:rsidR="009E2C95">
        <w:rPr>
          <w:rFonts w:ascii="Times New Roman" w:hAnsi="Times New Roman"/>
          <w:sz w:val="22"/>
        </w:rPr>
        <w:t xml:space="preserve"> of outcomes</w:t>
      </w:r>
      <w:r w:rsidR="00B9031E">
        <w:rPr>
          <w:rFonts w:ascii="Times New Roman" w:hAnsi="Times New Roman"/>
          <w:sz w:val="22"/>
        </w:rPr>
        <w:t xml:space="preserve">, we use several measures of </w:t>
      </w:r>
      <w:r>
        <w:rPr>
          <w:rFonts w:ascii="Times New Roman" w:hAnsi="Times New Roman"/>
          <w:sz w:val="22"/>
        </w:rPr>
        <w:t>dietary diversity</w:t>
      </w:r>
      <w:r w:rsidR="00B9031E">
        <w:rPr>
          <w:rFonts w:ascii="Times New Roman" w:hAnsi="Times New Roman"/>
          <w:sz w:val="22"/>
        </w:rPr>
        <w:t xml:space="preserve">. </w:t>
      </w:r>
      <w:r w:rsidR="00164494">
        <w:rPr>
          <w:rFonts w:ascii="Times New Roman" w:hAnsi="Times New Roman"/>
          <w:sz w:val="22"/>
        </w:rPr>
        <w:t xml:space="preserve"> </w:t>
      </w:r>
      <w:r w:rsidR="00B9031E">
        <w:rPr>
          <w:rFonts w:ascii="Times New Roman" w:hAnsi="Times New Roman"/>
          <w:sz w:val="22"/>
        </w:rPr>
        <w:t>I</w:t>
      </w:r>
      <w:r w:rsidR="00C13B8A">
        <w:rPr>
          <w:rFonts w:ascii="Times New Roman" w:hAnsi="Times New Roman"/>
          <w:sz w:val="22"/>
        </w:rPr>
        <w:t xml:space="preserve">n order to </w:t>
      </w:r>
      <w:r w:rsidR="00B9031E">
        <w:rPr>
          <w:rFonts w:ascii="Times New Roman" w:hAnsi="Times New Roman"/>
          <w:sz w:val="22"/>
        </w:rPr>
        <w:t xml:space="preserve">make our work comparable </w:t>
      </w:r>
      <w:r w:rsidR="00385728">
        <w:rPr>
          <w:rFonts w:ascii="Times New Roman" w:hAnsi="Times New Roman"/>
          <w:sz w:val="22"/>
        </w:rPr>
        <w:t xml:space="preserve">with </w:t>
      </w:r>
      <w:r w:rsidR="00B9031E">
        <w:rPr>
          <w:rFonts w:ascii="Times New Roman" w:hAnsi="Times New Roman"/>
          <w:sz w:val="22"/>
        </w:rPr>
        <w:t xml:space="preserve">previous results we initially use standard </w:t>
      </w:r>
      <w:r w:rsidR="003D7DC0">
        <w:rPr>
          <w:rFonts w:ascii="Times New Roman" w:hAnsi="Times New Roman"/>
          <w:sz w:val="22"/>
        </w:rPr>
        <w:t>definitions</w:t>
      </w:r>
      <w:r w:rsidR="003C681F">
        <w:rPr>
          <w:rFonts w:ascii="Times New Roman" w:hAnsi="Times New Roman"/>
          <w:sz w:val="22"/>
        </w:rPr>
        <w:t xml:space="preserve"> of consumption diversity.</w:t>
      </w:r>
      <w:r w:rsidR="00B9031E">
        <w:rPr>
          <w:rFonts w:ascii="Times New Roman" w:hAnsi="Times New Roman"/>
          <w:sz w:val="22"/>
        </w:rPr>
        <w:t xml:space="preserve"> </w:t>
      </w:r>
      <w:r w:rsidR="00C13B8A">
        <w:rPr>
          <w:rFonts w:ascii="Times New Roman" w:hAnsi="Times New Roman"/>
          <w:sz w:val="22"/>
        </w:rPr>
        <w:t>W</w:t>
      </w:r>
      <w:r w:rsidR="00D01FF4">
        <w:rPr>
          <w:rFonts w:ascii="Times New Roman" w:hAnsi="Times New Roman"/>
          <w:sz w:val="22"/>
        </w:rPr>
        <w:t xml:space="preserve">e test two commonly accepted measures of </w:t>
      </w:r>
      <w:r w:rsidR="00C13B8A">
        <w:rPr>
          <w:rFonts w:ascii="Times New Roman" w:hAnsi="Times New Roman"/>
          <w:sz w:val="22"/>
        </w:rPr>
        <w:t xml:space="preserve">dietary </w:t>
      </w:r>
      <w:r w:rsidR="00D01FF4">
        <w:rPr>
          <w:rFonts w:ascii="Times New Roman" w:hAnsi="Times New Roman"/>
          <w:sz w:val="22"/>
        </w:rPr>
        <w:t>diversity whic</w:t>
      </w:r>
      <w:r w:rsidR="00BD425D">
        <w:rPr>
          <w:rFonts w:ascii="Times New Roman" w:hAnsi="Times New Roman"/>
          <w:sz w:val="22"/>
        </w:rPr>
        <w:t xml:space="preserve">h </w:t>
      </w:r>
      <w:r w:rsidR="00B9031E">
        <w:rPr>
          <w:rFonts w:ascii="Times New Roman" w:hAnsi="Times New Roman"/>
          <w:sz w:val="22"/>
        </w:rPr>
        <w:t>have been</w:t>
      </w:r>
      <w:r w:rsidR="003C681F">
        <w:rPr>
          <w:rFonts w:ascii="Times New Roman" w:hAnsi="Times New Roman"/>
          <w:sz w:val="22"/>
        </w:rPr>
        <w:t xml:space="preserve"> </w:t>
      </w:r>
      <w:r w:rsidR="00BD425D">
        <w:rPr>
          <w:rFonts w:ascii="Times New Roman" w:hAnsi="Times New Roman"/>
          <w:sz w:val="22"/>
        </w:rPr>
        <w:t>linked to a healthy nutrient</w:t>
      </w:r>
      <w:r w:rsidR="00D01FF4">
        <w:rPr>
          <w:rFonts w:ascii="Times New Roman" w:hAnsi="Times New Roman"/>
          <w:sz w:val="22"/>
        </w:rPr>
        <w:t xml:space="preserve"> diet, namely</w:t>
      </w:r>
      <w:r w:rsidR="00315792">
        <w:rPr>
          <w:rFonts w:ascii="Times New Roman" w:hAnsi="Times New Roman"/>
          <w:sz w:val="22"/>
        </w:rPr>
        <w:t>,</w:t>
      </w:r>
      <w:r w:rsidR="00E97EFC">
        <w:rPr>
          <w:rFonts w:ascii="Times New Roman" w:hAnsi="Times New Roman"/>
          <w:sz w:val="22"/>
        </w:rPr>
        <w:t xml:space="preserve"> the FV</w:t>
      </w:r>
      <w:r w:rsidR="00D01FF4">
        <w:rPr>
          <w:rFonts w:ascii="Times New Roman" w:hAnsi="Times New Roman"/>
          <w:sz w:val="22"/>
        </w:rPr>
        <w:t xml:space="preserve">S and DDS </w:t>
      </w:r>
      <w:r w:rsidR="00385728">
        <w:rPr>
          <w:rFonts w:ascii="Times New Roman" w:hAnsi="Times New Roman"/>
          <w:sz w:val="22"/>
        </w:rPr>
        <w:t xml:space="preserve">measures previously </w:t>
      </w:r>
      <w:r w:rsidR="00BD425D">
        <w:rPr>
          <w:rFonts w:ascii="Times New Roman" w:hAnsi="Times New Roman"/>
          <w:sz w:val="22"/>
        </w:rPr>
        <w:t xml:space="preserve">presented </w:t>
      </w:r>
      <w:r w:rsidR="00D47918" w:rsidRPr="00B27B4C">
        <w:rPr>
          <w:rFonts w:ascii="Times New Roman" w:hAnsi="Times New Roman"/>
          <w:sz w:val="22"/>
        </w:rPr>
        <w:t>(Hatl</w:t>
      </w:r>
      <w:r w:rsidR="00CE2642">
        <w:rPr>
          <w:rFonts w:ascii="Times New Roman" w:hAnsi="Times New Roman"/>
          <w:sz w:val="22"/>
        </w:rPr>
        <w:t>o</w:t>
      </w:r>
      <w:r w:rsidR="00D47918" w:rsidRPr="00B27B4C">
        <w:rPr>
          <w:rFonts w:ascii="Times New Roman" w:hAnsi="Times New Roman"/>
          <w:sz w:val="22"/>
        </w:rPr>
        <w:t>y, Torheim, and Oshaug</w:t>
      </w:r>
      <w:r w:rsidR="00F01F26" w:rsidRPr="00B27B4C">
        <w:rPr>
          <w:rFonts w:ascii="Times New Roman" w:hAnsi="Times New Roman"/>
          <w:sz w:val="22"/>
        </w:rPr>
        <w:t>,</w:t>
      </w:r>
      <w:r w:rsidR="00D47918" w:rsidRPr="00B27B4C">
        <w:rPr>
          <w:rFonts w:ascii="Times New Roman" w:hAnsi="Times New Roman"/>
          <w:sz w:val="22"/>
        </w:rPr>
        <w:t xml:space="preserve"> 1998; </w:t>
      </w:r>
      <w:r w:rsidR="00D47918" w:rsidRPr="00A7467C">
        <w:rPr>
          <w:rFonts w:ascii="Times New Roman" w:hAnsi="Times New Roman"/>
          <w:sz w:val="22"/>
        </w:rPr>
        <w:t>Arimond and Ruel</w:t>
      </w:r>
      <w:r w:rsidR="00F01F26" w:rsidRPr="00A7467C">
        <w:rPr>
          <w:rFonts w:ascii="Times New Roman" w:hAnsi="Times New Roman"/>
          <w:sz w:val="22"/>
        </w:rPr>
        <w:t>,</w:t>
      </w:r>
      <w:r w:rsidR="00D47918" w:rsidRPr="00A7467C">
        <w:rPr>
          <w:rFonts w:ascii="Times New Roman" w:hAnsi="Times New Roman"/>
          <w:sz w:val="22"/>
        </w:rPr>
        <w:t xml:space="preserve"> 2004; Torheim et al.</w:t>
      </w:r>
      <w:r w:rsidR="00F01F26" w:rsidRPr="00A7467C">
        <w:rPr>
          <w:rFonts w:ascii="Times New Roman" w:hAnsi="Times New Roman"/>
          <w:sz w:val="22"/>
        </w:rPr>
        <w:t>,</w:t>
      </w:r>
      <w:r w:rsidR="00D47918" w:rsidRPr="00A7467C">
        <w:rPr>
          <w:rFonts w:ascii="Times New Roman" w:hAnsi="Times New Roman"/>
          <w:sz w:val="22"/>
        </w:rPr>
        <w:t xml:space="preserve"> 2004; Steyn et al.</w:t>
      </w:r>
      <w:r w:rsidR="00F01F26" w:rsidRPr="00A7467C">
        <w:rPr>
          <w:rFonts w:ascii="Times New Roman" w:hAnsi="Times New Roman"/>
          <w:sz w:val="22"/>
        </w:rPr>
        <w:t>,</w:t>
      </w:r>
      <w:r w:rsidR="00D47918" w:rsidRPr="00A7467C">
        <w:rPr>
          <w:rFonts w:ascii="Times New Roman" w:hAnsi="Times New Roman"/>
          <w:sz w:val="22"/>
        </w:rPr>
        <w:t xml:space="preserve"> 2006; Kennedy et al.</w:t>
      </w:r>
      <w:r w:rsidR="00F01F26" w:rsidRPr="00A7467C">
        <w:rPr>
          <w:rFonts w:ascii="Times New Roman" w:hAnsi="Times New Roman"/>
          <w:sz w:val="22"/>
        </w:rPr>
        <w:t>,</w:t>
      </w:r>
      <w:r w:rsidR="00D47918" w:rsidRPr="00A7467C">
        <w:rPr>
          <w:rFonts w:ascii="Times New Roman" w:hAnsi="Times New Roman"/>
          <w:sz w:val="22"/>
        </w:rPr>
        <w:t xml:space="preserve"> 2007)</w:t>
      </w:r>
      <w:r w:rsidR="0030178E" w:rsidRPr="00A7467C">
        <w:rPr>
          <w:rFonts w:ascii="Times New Roman" w:hAnsi="Times New Roman"/>
          <w:sz w:val="22"/>
        </w:rPr>
        <w:t>.</w:t>
      </w:r>
      <w:r w:rsidR="009E2C95">
        <w:rPr>
          <w:rFonts w:ascii="Times New Roman" w:hAnsi="Times New Roman"/>
          <w:sz w:val="22"/>
        </w:rPr>
        <w:t xml:space="preserve">  </w:t>
      </w:r>
      <w:r w:rsidR="0030178E" w:rsidRPr="00A7467C">
        <w:rPr>
          <w:rFonts w:ascii="Times New Roman" w:hAnsi="Times New Roman"/>
          <w:sz w:val="22"/>
        </w:rPr>
        <w:t xml:space="preserve"> </w:t>
      </w:r>
      <w:r w:rsidR="003C681F" w:rsidRPr="00A7467C">
        <w:rPr>
          <w:rFonts w:ascii="Times New Roman" w:hAnsi="Times New Roman"/>
          <w:sz w:val="22"/>
        </w:rPr>
        <w:t>However, i</w:t>
      </w:r>
      <w:r w:rsidR="00F01F26" w:rsidRPr="00A7467C">
        <w:rPr>
          <w:rFonts w:ascii="Times New Roman" w:hAnsi="Times New Roman"/>
          <w:sz w:val="22"/>
        </w:rPr>
        <w:t>n</w:t>
      </w:r>
      <w:r w:rsidR="00F01F26" w:rsidRPr="00B27B4C">
        <w:rPr>
          <w:rFonts w:ascii="Times New Roman" w:hAnsi="Times New Roman"/>
          <w:sz w:val="22"/>
        </w:rPr>
        <w:t xml:space="preserve"> </w:t>
      </w:r>
      <w:r w:rsidR="00197356">
        <w:rPr>
          <w:rFonts w:ascii="Times New Roman" w:hAnsi="Times New Roman"/>
          <w:sz w:val="22"/>
        </w:rPr>
        <w:t xml:space="preserve">order to </w:t>
      </w:r>
      <w:r w:rsidR="009E2C95">
        <w:rPr>
          <w:rFonts w:ascii="Times New Roman" w:hAnsi="Times New Roman"/>
          <w:sz w:val="22"/>
        </w:rPr>
        <w:t>approximate</w:t>
      </w:r>
      <w:r w:rsidR="00197356">
        <w:rPr>
          <w:rFonts w:ascii="Times New Roman" w:hAnsi="Times New Roman"/>
          <w:sz w:val="22"/>
        </w:rPr>
        <w:t xml:space="preserve"> the results in </w:t>
      </w:r>
      <w:r w:rsidR="00F01F26" w:rsidRPr="00B27B4C">
        <w:rPr>
          <w:rFonts w:ascii="Times New Roman" w:hAnsi="Times New Roman"/>
          <w:sz w:val="22"/>
        </w:rPr>
        <w:t>Jones et al. (2014),</w:t>
      </w:r>
      <w:r w:rsidR="00E3446F" w:rsidRPr="00B27B4C">
        <w:rPr>
          <w:rFonts w:ascii="Times New Roman" w:hAnsi="Times New Roman"/>
          <w:sz w:val="22"/>
        </w:rPr>
        <w:t xml:space="preserve"> we use a derivate</w:t>
      </w:r>
      <w:r w:rsidR="00D01FF4">
        <w:rPr>
          <w:rFonts w:ascii="Times New Roman" w:hAnsi="Times New Roman"/>
          <w:sz w:val="22"/>
        </w:rPr>
        <w:t xml:space="preserve"> of the</w:t>
      </w:r>
      <w:r w:rsidR="00E3446F" w:rsidRPr="00B27B4C">
        <w:rPr>
          <w:rFonts w:ascii="Times New Roman" w:hAnsi="Times New Roman"/>
          <w:sz w:val="22"/>
        </w:rPr>
        <w:t xml:space="preserve"> FVS</w:t>
      </w:r>
      <w:r w:rsidR="00D01FF4">
        <w:rPr>
          <w:rFonts w:ascii="Times New Roman" w:hAnsi="Times New Roman"/>
          <w:sz w:val="22"/>
        </w:rPr>
        <w:t xml:space="preserve"> known as </w:t>
      </w:r>
      <w:r w:rsidR="00E3446F" w:rsidRPr="00B27B4C">
        <w:rPr>
          <w:rFonts w:ascii="Times New Roman" w:hAnsi="Times New Roman"/>
          <w:sz w:val="22"/>
        </w:rPr>
        <w:t xml:space="preserve">the </w:t>
      </w:r>
      <w:r w:rsidR="00F01F26" w:rsidRPr="00B27B4C">
        <w:rPr>
          <w:rFonts w:ascii="Times New Roman" w:hAnsi="Times New Roman"/>
          <w:sz w:val="22"/>
        </w:rPr>
        <w:t>Food Consumption Score (</w:t>
      </w:r>
      <w:r w:rsidR="00E3446F" w:rsidRPr="00B27B4C">
        <w:rPr>
          <w:rFonts w:ascii="Times New Roman" w:hAnsi="Times New Roman"/>
          <w:sz w:val="22"/>
        </w:rPr>
        <w:t>FC</w:t>
      </w:r>
      <w:r w:rsidR="00D47918" w:rsidRPr="00B27B4C">
        <w:rPr>
          <w:rFonts w:ascii="Times New Roman" w:hAnsi="Times New Roman"/>
          <w:sz w:val="22"/>
        </w:rPr>
        <w:t>S</w:t>
      </w:r>
      <w:r w:rsidR="00F01F26" w:rsidRPr="00B27B4C">
        <w:rPr>
          <w:rFonts w:ascii="Times New Roman" w:hAnsi="Times New Roman"/>
          <w:sz w:val="22"/>
        </w:rPr>
        <w:t>)</w:t>
      </w:r>
      <w:r w:rsidR="0030178E">
        <w:rPr>
          <w:rFonts w:ascii="Times New Roman" w:hAnsi="Times New Roman"/>
          <w:sz w:val="22"/>
        </w:rPr>
        <w:t xml:space="preserve">. </w:t>
      </w:r>
      <w:r w:rsidR="00385728">
        <w:rPr>
          <w:rFonts w:ascii="Times New Roman" w:hAnsi="Times New Roman"/>
          <w:sz w:val="22"/>
        </w:rPr>
        <w:t xml:space="preserve"> The Food Consumption Score uses weighted food groups, the Dietary Diversity Score uses </w:t>
      </w:r>
      <w:r w:rsidR="00B04199">
        <w:rPr>
          <w:rFonts w:ascii="Times New Roman" w:hAnsi="Times New Roman"/>
          <w:sz w:val="22"/>
        </w:rPr>
        <w:t>also uses f</w:t>
      </w:r>
      <w:r w:rsidR="00385728">
        <w:rPr>
          <w:rFonts w:ascii="Times New Roman" w:hAnsi="Times New Roman"/>
          <w:sz w:val="22"/>
        </w:rPr>
        <w:t xml:space="preserve">ood groups but with weights set to one and the Food Variety Score counts individual food items.  </w:t>
      </w:r>
      <w:r w:rsidR="00C267AC">
        <w:rPr>
          <w:rFonts w:ascii="Times New Roman" w:hAnsi="Times New Roman"/>
          <w:sz w:val="22"/>
        </w:rPr>
        <w:t>Therefore, w</w:t>
      </w:r>
      <w:r w:rsidR="00B9031E">
        <w:rPr>
          <w:rFonts w:ascii="Times New Roman" w:hAnsi="Times New Roman"/>
          <w:sz w:val="22"/>
        </w:rPr>
        <w:t xml:space="preserve">hile </w:t>
      </w:r>
      <w:r w:rsidR="009E2C95">
        <w:rPr>
          <w:rFonts w:ascii="Times New Roman" w:hAnsi="Times New Roman"/>
          <w:sz w:val="22"/>
        </w:rPr>
        <w:t xml:space="preserve">both </w:t>
      </w:r>
      <w:r w:rsidR="00B9031E">
        <w:rPr>
          <w:rFonts w:ascii="Times New Roman" w:hAnsi="Times New Roman"/>
          <w:sz w:val="22"/>
        </w:rPr>
        <w:t>t</w:t>
      </w:r>
      <w:r w:rsidR="00E97EFC">
        <w:rPr>
          <w:rFonts w:ascii="Times New Roman" w:hAnsi="Times New Roman"/>
          <w:sz w:val="22"/>
        </w:rPr>
        <w:t>he FV</w:t>
      </w:r>
      <w:r w:rsidR="00D01FF4">
        <w:rPr>
          <w:rFonts w:ascii="Times New Roman" w:hAnsi="Times New Roman"/>
          <w:sz w:val="22"/>
        </w:rPr>
        <w:t>S</w:t>
      </w:r>
      <w:r w:rsidR="009E2C95">
        <w:rPr>
          <w:rFonts w:ascii="Times New Roman" w:hAnsi="Times New Roman"/>
          <w:sz w:val="22"/>
        </w:rPr>
        <w:t xml:space="preserve"> and FCS </w:t>
      </w:r>
      <w:r w:rsidR="00D01FF4">
        <w:rPr>
          <w:rFonts w:ascii="Times New Roman" w:hAnsi="Times New Roman"/>
          <w:sz w:val="22"/>
        </w:rPr>
        <w:t xml:space="preserve">measure </w:t>
      </w:r>
      <w:r w:rsidR="00D47918" w:rsidRPr="00B27B4C">
        <w:rPr>
          <w:rFonts w:ascii="Times New Roman" w:hAnsi="Times New Roman"/>
          <w:sz w:val="22"/>
        </w:rPr>
        <w:t xml:space="preserve">the </w:t>
      </w:r>
      <w:r w:rsidR="00D47918" w:rsidRPr="006118E4">
        <w:rPr>
          <w:rFonts w:ascii="Times New Roman" w:hAnsi="Times New Roman"/>
          <w:i/>
          <w:sz w:val="22"/>
        </w:rPr>
        <w:t>number</w:t>
      </w:r>
      <w:r w:rsidR="00D47918" w:rsidRPr="00B27B4C">
        <w:rPr>
          <w:rFonts w:ascii="Times New Roman" w:hAnsi="Times New Roman"/>
          <w:sz w:val="22"/>
        </w:rPr>
        <w:t xml:space="preserve"> of different food items consumed </w:t>
      </w:r>
      <w:r w:rsidR="00D01FF4">
        <w:rPr>
          <w:rFonts w:ascii="Times New Roman" w:hAnsi="Times New Roman"/>
          <w:sz w:val="22"/>
        </w:rPr>
        <w:t xml:space="preserve">over </w:t>
      </w:r>
      <w:r w:rsidR="00D47918" w:rsidRPr="00B27B4C">
        <w:rPr>
          <w:rFonts w:ascii="Times New Roman" w:hAnsi="Times New Roman"/>
          <w:sz w:val="22"/>
        </w:rPr>
        <w:t xml:space="preserve">a defined </w:t>
      </w:r>
      <w:r w:rsidR="00D01FF4">
        <w:rPr>
          <w:rFonts w:ascii="Times New Roman" w:hAnsi="Times New Roman"/>
          <w:sz w:val="22"/>
        </w:rPr>
        <w:t>period</w:t>
      </w:r>
      <w:r w:rsidR="00E97EFC">
        <w:rPr>
          <w:rFonts w:ascii="Times New Roman" w:hAnsi="Times New Roman"/>
          <w:sz w:val="22"/>
        </w:rPr>
        <w:t>, the FC</w:t>
      </w:r>
      <w:r w:rsidR="00B9031E">
        <w:rPr>
          <w:rFonts w:ascii="Times New Roman" w:hAnsi="Times New Roman"/>
          <w:sz w:val="22"/>
        </w:rPr>
        <w:t xml:space="preserve">S </w:t>
      </w:r>
      <w:r w:rsidR="00D01FF4">
        <w:rPr>
          <w:rFonts w:ascii="Times New Roman" w:hAnsi="Times New Roman"/>
          <w:sz w:val="22"/>
        </w:rPr>
        <w:t>weight</w:t>
      </w:r>
      <w:r w:rsidR="00C267AC">
        <w:rPr>
          <w:rFonts w:ascii="Times New Roman" w:hAnsi="Times New Roman"/>
          <w:sz w:val="22"/>
        </w:rPr>
        <w:t>s</w:t>
      </w:r>
      <w:r w:rsidR="001D1F9F">
        <w:rPr>
          <w:rFonts w:ascii="Times New Roman" w:hAnsi="Times New Roman"/>
          <w:sz w:val="22"/>
        </w:rPr>
        <w:t xml:space="preserve"> each food item</w:t>
      </w:r>
      <w:r w:rsidR="00D01FF4">
        <w:rPr>
          <w:rFonts w:ascii="Times New Roman" w:hAnsi="Times New Roman"/>
          <w:sz w:val="22"/>
        </w:rPr>
        <w:t xml:space="preserve"> according to its</w:t>
      </w:r>
      <w:r w:rsidR="00E3446F" w:rsidRPr="00B27B4C">
        <w:rPr>
          <w:rFonts w:ascii="Times New Roman" w:hAnsi="Times New Roman"/>
          <w:sz w:val="22"/>
        </w:rPr>
        <w:t xml:space="preserve"> nutritional </w:t>
      </w:r>
      <w:r w:rsidR="00D01FF4">
        <w:rPr>
          <w:rFonts w:ascii="Times New Roman" w:hAnsi="Times New Roman"/>
          <w:sz w:val="22"/>
        </w:rPr>
        <w:t xml:space="preserve">contribution to the diet </w:t>
      </w:r>
      <w:r w:rsidR="008D4325">
        <w:rPr>
          <w:rFonts w:ascii="Times New Roman" w:hAnsi="Times New Roman"/>
          <w:sz w:val="22"/>
        </w:rPr>
        <w:t>(</w:t>
      </w:r>
      <w:r w:rsidR="0004459E">
        <w:rPr>
          <w:rFonts w:ascii="Times New Roman" w:hAnsi="Times New Roman"/>
          <w:sz w:val="22"/>
        </w:rPr>
        <w:t>World Food Programme, 2008</w:t>
      </w:r>
      <w:r w:rsidR="008D4325">
        <w:rPr>
          <w:rFonts w:ascii="Times New Roman" w:hAnsi="Times New Roman"/>
          <w:sz w:val="22"/>
        </w:rPr>
        <w:t>)</w:t>
      </w:r>
      <w:r w:rsidR="00D47918" w:rsidRPr="00B27B4C">
        <w:rPr>
          <w:rFonts w:ascii="Times New Roman" w:hAnsi="Times New Roman"/>
          <w:sz w:val="22"/>
        </w:rPr>
        <w:t>.</w:t>
      </w:r>
      <w:r w:rsidR="0030178E">
        <w:rPr>
          <w:rFonts w:ascii="Times New Roman" w:hAnsi="Times New Roman"/>
          <w:sz w:val="22"/>
        </w:rPr>
        <w:t xml:space="preserve"> Household</w:t>
      </w:r>
      <w:r w:rsidR="00B9031E">
        <w:rPr>
          <w:rFonts w:ascii="Times New Roman" w:hAnsi="Times New Roman"/>
          <w:sz w:val="22"/>
        </w:rPr>
        <w:t>s</w:t>
      </w:r>
      <w:r w:rsidR="0030178E">
        <w:rPr>
          <w:rFonts w:ascii="Times New Roman" w:hAnsi="Times New Roman"/>
          <w:sz w:val="22"/>
        </w:rPr>
        <w:t xml:space="preserve"> were </w:t>
      </w:r>
      <w:r w:rsidR="00B9031E">
        <w:rPr>
          <w:rFonts w:ascii="Times New Roman" w:hAnsi="Times New Roman"/>
          <w:sz w:val="22"/>
        </w:rPr>
        <w:t xml:space="preserve">interviewed in regards to </w:t>
      </w:r>
      <w:r w:rsidR="0030178E">
        <w:rPr>
          <w:rFonts w:ascii="Times New Roman" w:hAnsi="Times New Roman"/>
          <w:sz w:val="22"/>
        </w:rPr>
        <w:t>their consumption of</w:t>
      </w:r>
      <w:r w:rsidR="00E3446F" w:rsidRPr="00B27B4C">
        <w:rPr>
          <w:rFonts w:ascii="Times New Roman" w:hAnsi="Times New Roman"/>
          <w:sz w:val="22"/>
        </w:rPr>
        <w:t xml:space="preserve"> </w:t>
      </w:r>
      <w:r w:rsidR="00ED6C72" w:rsidRPr="00B27B4C">
        <w:rPr>
          <w:rFonts w:ascii="Times New Roman" w:hAnsi="Times New Roman"/>
          <w:sz w:val="22"/>
        </w:rPr>
        <w:t>69</w:t>
      </w:r>
      <w:r w:rsidR="00D47918" w:rsidRPr="00B27B4C">
        <w:rPr>
          <w:rFonts w:ascii="Times New Roman" w:hAnsi="Times New Roman"/>
          <w:sz w:val="22"/>
        </w:rPr>
        <w:t xml:space="preserve"> </w:t>
      </w:r>
      <w:r w:rsidR="00B64E35" w:rsidRPr="00B27B4C">
        <w:rPr>
          <w:rFonts w:ascii="Times New Roman" w:hAnsi="Times New Roman"/>
          <w:sz w:val="22"/>
        </w:rPr>
        <w:t xml:space="preserve">food </w:t>
      </w:r>
      <w:r w:rsidR="00D47918" w:rsidRPr="00B27B4C">
        <w:rPr>
          <w:rFonts w:ascii="Times New Roman" w:hAnsi="Times New Roman"/>
          <w:sz w:val="22"/>
        </w:rPr>
        <w:t>items</w:t>
      </w:r>
      <w:r w:rsidR="0030178E">
        <w:rPr>
          <w:rFonts w:ascii="Times New Roman" w:hAnsi="Times New Roman"/>
          <w:sz w:val="22"/>
        </w:rPr>
        <w:t xml:space="preserve"> over</w:t>
      </w:r>
      <w:r w:rsidR="00D47918" w:rsidRPr="00B27B4C">
        <w:rPr>
          <w:rFonts w:ascii="Times New Roman" w:hAnsi="Times New Roman"/>
          <w:sz w:val="22"/>
        </w:rPr>
        <w:t xml:space="preserve"> the last 7 days before the interview</w:t>
      </w:r>
      <w:r w:rsidR="0030178E">
        <w:rPr>
          <w:rFonts w:ascii="Times New Roman" w:hAnsi="Times New Roman"/>
          <w:sz w:val="22"/>
        </w:rPr>
        <w:t xml:space="preserve"> da</w:t>
      </w:r>
      <w:r w:rsidR="004402A4">
        <w:rPr>
          <w:rFonts w:ascii="Times New Roman" w:hAnsi="Times New Roman"/>
          <w:sz w:val="22"/>
        </w:rPr>
        <w:t>te</w:t>
      </w:r>
      <w:r w:rsidR="00D47918" w:rsidRPr="00B27B4C">
        <w:rPr>
          <w:rFonts w:ascii="Times New Roman" w:hAnsi="Times New Roman"/>
          <w:sz w:val="22"/>
        </w:rPr>
        <w:t xml:space="preserve">. </w:t>
      </w:r>
      <w:r w:rsidR="00164494">
        <w:rPr>
          <w:rFonts w:ascii="Times New Roman" w:hAnsi="Times New Roman"/>
          <w:sz w:val="22"/>
        </w:rPr>
        <w:t xml:space="preserve"> </w:t>
      </w:r>
      <w:r w:rsidR="00D47918" w:rsidRPr="00B27B4C">
        <w:rPr>
          <w:rFonts w:ascii="Times New Roman" w:hAnsi="Times New Roman"/>
          <w:sz w:val="22"/>
        </w:rPr>
        <w:t xml:space="preserve">The DDS </w:t>
      </w:r>
      <w:r w:rsidR="00C13B8A">
        <w:rPr>
          <w:rFonts w:ascii="Times New Roman" w:hAnsi="Times New Roman"/>
          <w:sz w:val="22"/>
        </w:rPr>
        <w:t>consists</w:t>
      </w:r>
      <w:r w:rsidR="00D47918" w:rsidRPr="00B27B4C">
        <w:rPr>
          <w:rFonts w:ascii="Times New Roman" w:hAnsi="Times New Roman"/>
          <w:sz w:val="22"/>
        </w:rPr>
        <w:t xml:space="preserve"> o</w:t>
      </w:r>
      <w:r w:rsidR="00C13B8A">
        <w:rPr>
          <w:rFonts w:ascii="Times New Roman" w:hAnsi="Times New Roman"/>
          <w:sz w:val="22"/>
        </w:rPr>
        <w:t>f</w:t>
      </w:r>
      <w:r w:rsidR="00D47918" w:rsidRPr="00B27B4C">
        <w:rPr>
          <w:rFonts w:ascii="Times New Roman" w:hAnsi="Times New Roman"/>
          <w:sz w:val="22"/>
        </w:rPr>
        <w:t xml:space="preserve"> </w:t>
      </w:r>
      <w:r w:rsidR="00D11745">
        <w:rPr>
          <w:rFonts w:ascii="Times New Roman" w:hAnsi="Times New Roman"/>
          <w:sz w:val="22"/>
        </w:rPr>
        <w:t xml:space="preserve">the following 12 </w:t>
      </w:r>
      <w:r w:rsidR="00D47918" w:rsidRPr="00B27B4C">
        <w:rPr>
          <w:rFonts w:ascii="Times New Roman" w:hAnsi="Times New Roman"/>
          <w:sz w:val="22"/>
        </w:rPr>
        <w:t>nutritional food groups: cereals</w:t>
      </w:r>
      <w:r w:rsidR="004B647C">
        <w:rPr>
          <w:rFonts w:ascii="Times New Roman" w:hAnsi="Times New Roman"/>
          <w:sz w:val="22"/>
        </w:rPr>
        <w:t>,</w:t>
      </w:r>
      <w:r w:rsidR="00D47918" w:rsidRPr="00B27B4C">
        <w:rPr>
          <w:rFonts w:ascii="Times New Roman" w:hAnsi="Times New Roman"/>
          <w:sz w:val="22"/>
        </w:rPr>
        <w:t xml:space="preserve"> roots and tubers</w:t>
      </w:r>
      <w:r w:rsidR="004B647C">
        <w:rPr>
          <w:rFonts w:ascii="Times New Roman" w:hAnsi="Times New Roman"/>
          <w:sz w:val="22"/>
        </w:rPr>
        <w:t>,</w:t>
      </w:r>
      <w:r w:rsidR="00D47918" w:rsidRPr="00B27B4C">
        <w:rPr>
          <w:rFonts w:ascii="Times New Roman" w:hAnsi="Times New Roman"/>
          <w:sz w:val="22"/>
        </w:rPr>
        <w:t xml:space="preserve"> pulses and nuts</w:t>
      </w:r>
      <w:r w:rsidR="004B647C">
        <w:rPr>
          <w:rFonts w:ascii="Times New Roman" w:hAnsi="Times New Roman"/>
          <w:sz w:val="22"/>
        </w:rPr>
        <w:t>,</w:t>
      </w:r>
      <w:r w:rsidR="00D47918" w:rsidRPr="00B27B4C">
        <w:rPr>
          <w:rFonts w:ascii="Times New Roman" w:hAnsi="Times New Roman"/>
          <w:sz w:val="22"/>
        </w:rPr>
        <w:t xml:space="preserve"> vegetables</w:t>
      </w:r>
      <w:r w:rsidR="004B647C">
        <w:rPr>
          <w:rFonts w:ascii="Times New Roman" w:hAnsi="Times New Roman"/>
          <w:sz w:val="22"/>
        </w:rPr>
        <w:t>,</w:t>
      </w:r>
      <w:r w:rsidR="00D47918" w:rsidRPr="00B27B4C">
        <w:rPr>
          <w:rFonts w:ascii="Times New Roman" w:hAnsi="Times New Roman"/>
          <w:sz w:val="22"/>
        </w:rPr>
        <w:t xml:space="preserve"> fruit</w:t>
      </w:r>
      <w:r w:rsidR="004B647C">
        <w:rPr>
          <w:rFonts w:ascii="Times New Roman" w:hAnsi="Times New Roman"/>
          <w:sz w:val="22"/>
        </w:rPr>
        <w:t>,</w:t>
      </w:r>
      <w:r w:rsidR="00D47918" w:rsidRPr="00B27B4C">
        <w:rPr>
          <w:rFonts w:ascii="Times New Roman" w:hAnsi="Times New Roman"/>
          <w:sz w:val="22"/>
        </w:rPr>
        <w:t xml:space="preserve"> meat</w:t>
      </w:r>
      <w:r w:rsidR="004B647C">
        <w:rPr>
          <w:rFonts w:ascii="Times New Roman" w:hAnsi="Times New Roman"/>
          <w:sz w:val="22"/>
        </w:rPr>
        <w:t>,</w:t>
      </w:r>
      <w:r w:rsidR="00D47918" w:rsidRPr="00B27B4C">
        <w:rPr>
          <w:rFonts w:ascii="Times New Roman" w:hAnsi="Times New Roman"/>
          <w:sz w:val="22"/>
        </w:rPr>
        <w:t xml:space="preserve"> eggs</w:t>
      </w:r>
      <w:r w:rsidR="004B647C">
        <w:rPr>
          <w:rFonts w:ascii="Times New Roman" w:hAnsi="Times New Roman"/>
          <w:sz w:val="22"/>
        </w:rPr>
        <w:t>,</w:t>
      </w:r>
      <w:r w:rsidR="00D47918" w:rsidRPr="00B27B4C">
        <w:rPr>
          <w:rFonts w:ascii="Times New Roman" w:hAnsi="Times New Roman"/>
          <w:sz w:val="22"/>
        </w:rPr>
        <w:t xml:space="preserve"> fish and </w:t>
      </w:r>
      <w:r w:rsidR="004402A4" w:rsidRPr="00B27B4C">
        <w:rPr>
          <w:rFonts w:ascii="Times New Roman" w:hAnsi="Times New Roman"/>
          <w:sz w:val="22"/>
        </w:rPr>
        <w:t>seafood</w:t>
      </w:r>
      <w:r w:rsidR="004B647C">
        <w:rPr>
          <w:rFonts w:ascii="Times New Roman" w:hAnsi="Times New Roman"/>
          <w:sz w:val="22"/>
        </w:rPr>
        <w:t>,</w:t>
      </w:r>
      <w:r w:rsidR="00D47918" w:rsidRPr="00B27B4C">
        <w:rPr>
          <w:rFonts w:ascii="Times New Roman" w:hAnsi="Times New Roman"/>
          <w:sz w:val="22"/>
        </w:rPr>
        <w:t xml:space="preserve"> milk and dairy products</w:t>
      </w:r>
      <w:r w:rsidR="004B647C">
        <w:rPr>
          <w:rFonts w:ascii="Times New Roman" w:hAnsi="Times New Roman"/>
          <w:sz w:val="22"/>
        </w:rPr>
        <w:t>,</w:t>
      </w:r>
      <w:r w:rsidR="00D47918" w:rsidRPr="00B27B4C">
        <w:rPr>
          <w:rFonts w:ascii="Times New Roman" w:hAnsi="Times New Roman"/>
          <w:sz w:val="22"/>
        </w:rPr>
        <w:t xml:space="preserve"> </w:t>
      </w:r>
      <w:r w:rsidR="00E3446F" w:rsidRPr="00B27B4C">
        <w:rPr>
          <w:rFonts w:ascii="Times New Roman" w:hAnsi="Times New Roman"/>
          <w:sz w:val="22"/>
        </w:rPr>
        <w:t>oil and fats</w:t>
      </w:r>
      <w:r w:rsidR="004B647C">
        <w:rPr>
          <w:rFonts w:ascii="Times New Roman" w:hAnsi="Times New Roman"/>
          <w:sz w:val="22"/>
        </w:rPr>
        <w:t>,</w:t>
      </w:r>
      <w:r w:rsidR="00E3446F" w:rsidRPr="00B27B4C">
        <w:rPr>
          <w:rFonts w:ascii="Times New Roman" w:hAnsi="Times New Roman"/>
          <w:sz w:val="22"/>
        </w:rPr>
        <w:t xml:space="preserve"> condiments</w:t>
      </w:r>
      <w:r w:rsidR="004B647C">
        <w:rPr>
          <w:rFonts w:ascii="Times New Roman" w:hAnsi="Times New Roman"/>
          <w:sz w:val="22"/>
        </w:rPr>
        <w:t>, and</w:t>
      </w:r>
      <w:r w:rsidR="00E3446F" w:rsidRPr="00B27B4C">
        <w:rPr>
          <w:rFonts w:ascii="Times New Roman" w:hAnsi="Times New Roman"/>
          <w:sz w:val="22"/>
        </w:rPr>
        <w:t xml:space="preserve"> sugar</w:t>
      </w:r>
      <w:r w:rsidR="007A436D" w:rsidRPr="00B27B4C">
        <w:rPr>
          <w:rFonts w:ascii="Times New Roman" w:hAnsi="Times New Roman"/>
          <w:sz w:val="22"/>
        </w:rPr>
        <w:t xml:space="preserve">. </w:t>
      </w:r>
      <w:r w:rsidR="004B647C">
        <w:rPr>
          <w:rFonts w:ascii="Times New Roman" w:hAnsi="Times New Roman"/>
          <w:sz w:val="22"/>
        </w:rPr>
        <w:t xml:space="preserve"> </w:t>
      </w:r>
      <w:r w:rsidR="007A436D" w:rsidRPr="00B27B4C">
        <w:rPr>
          <w:rFonts w:ascii="Times New Roman" w:hAnsi="Times New Roman"/>
          <w:sz w:val="22"/>
        </w:rPr>
        <w:t>DDS</w:t>
      </w:r>
      <w:r w:rsidR="00D47918" w:rsidRPr="00B27B4C">
        <w:rPr>
          <w:rFonts w:ascii="Times New Roman" w:hAnsi="Times New Roman"/>
          <w:sz w:val="22"/>
        </w:rPr>
        <w:t xml:space="preserve"> </w:t>
      </w:r>
      <w:r w:rsidR="004B647C">
        <w:rPr>
          <w:rFonts w:ascii="Times New Roman" w:hAnsi="Times New Roman"/>
          <w:sz w:val="22"/>
        </w:rPr>
        <w:t xml:space="preserve">uses </w:t>
      </w:r>
      <w:r w:rsidR="00E3446F" w:rsidRPr="00B27B4C">
        <w:rPr>
          <w:rFonts w:ascii="Times New Roman" w:hAnsi="Times New Roman"/>
          <w:sz w:val="22"/>
        </w:rPr>
        <w:t>the same</w:t>
      </w:r>
      <w:r w:rsidR="0030178E">
        <w:rPr>
          <w:rFonts w:ascii="Times New Roman" w:hAnsi="Times New Roman"/>
          <w:sz w:val="22"/>
        </w:rPr>
        <w:t xml:space="preserve"> food items </w:t>
      </w:r>
      <w:r w:rsidR="004B647C">
        <w:rPr>
          <w:rFonts w:ascii="Times New Roman" w:hAnsi="Times New Roman"/>
          <w:sz w:val="22"/>
        </w:rPr>
        <w:t>consumed over the same</w:t>
      </w:r>
      <w:r w:rsidR="00E3446F" w:rsidRPr="00B27B4C">
        <w:rPr>
          <w:rFonts w:ascii="Times New Roman" w:hAnsi="Times New Roman"/>
          <w:sz w:val="22"/>
        </w:rPr>
        <w:t xml:space="preserve"> </w:t>
      </w:r>
      <w:r w:rsidR="004B647C">
        <w:rPr>
          <w:rFonts w:ascii="Times New Roman" w:hAnsi="Times New Roman"/>
          <w:sz w:val="22"/>
        </w:rPr>
        <w:t>time span</w:t>
      </w:r>
      <w:r w:rsidR="00E3446F" w:rsidRPr="00B27B4C">
        <w:rPr>
          <w:rFonts w:ascii="Times New Roman" w:hAnsi="Times New Roman"/>
          <w:sz w:val="22"/>
        </w:rPr>
        <w:t xml:space="preserve"> as the FC</w:t>
      </w:r>
      <w:r w:rsidR="00FC271D">
        <w:rPr>
          <w:rFonts w:ascii="Times New Roman" w:hAnsi="Times New Roman"/>
          <w:sz w:val="22"/>
        </w:rPr>
        <w:t>S</w:t>
      </w:r>
      <w:r w:rsidR="008D4325">
        <w:rPr>
          <w:rFonts w:ascii="Times New Roman" w:hAnsi="Times New Roman"/>
          <w:sz w:val="22"/>
        </w:rPr>
        <w:t xml:space="preserve"> </w:t>
      </w:r>
      <w:r w:rsidR="00FC271D">
        <w:rPr>
          <w:rFonts w:ascii="Times New Roman" w:hAnsi="Times New Roman"/>
          <w:sz w:val="22"/>
        </w:rPr>
        <w:fldChar w:fldCharType="begin"/>
      </w:r>
      <w:r w:rsidR="00FC271D">
        <w:rPr>
          <w:rFonts w:ascii="Times New Roman" w:hAnsi="Times New Roman"/>
          <w:sz w:val="22"/>
        </w:rPr>
        <w:instrText xml:space="preserve"> ADDIN ZOTERO_ITEM CSL_CITATION {"citationID":"4PzqeTeR","properties":{"formattedCitation":"(Swindale and Bilinsky 2006)","plainCitation":"(Swindale and Bilinsky 2006)"},"citationItems":[{"id":414,"uris":["http://zotero.org/groups/339675/items/EQ42CQTE"],"uri":["http://zotero.org/groups/339675/items/EQ42CQTE"],"itemData":{"id":414,"type":"article-journal","title":"Household dietary diversity score (HDDS) for measurement of household food access: indicator guide","container-title":"Washington, DC: Food and Nutrition Technical Assistance Project, Academy for Educational Development","source":"Google Scholar","shortTitle":"Household dietary diversity score (HDDS) for measurement of household food access","author":[{"family":"Swindale","given":"Anne"},{"family":"Bilinsky","given":"Paula"}],"issued":{"date-parts":[["2006"]]}}}],"schema":"https://github.com/citation-style-language/schema/raw/master/csl-citation.json"} </w:instrText>
      </w:r>
      <w:r w:rsidR="00FC271D">
        <w:rPr>
          <w:rFonts w:ascii="Times New Roman" w:hAnsi="Times New Roman"/>
          <w:sz w:val="22"/>
        </w:rPr>
        <w:fldChar w:fldCharType="separate"/>
      </w:r>
      <w:r w:rsidR="00FC271D" w:rsidRPr="00FC271D">
        <w:rPr>
          <w:rFonts w:ascii="Times New Roman" w:hAnsi="Times New Roman"/>
          <w:sz w:val="22"/>
        </w:rPr>
        <w:t>(Swindale and Bilinsky 2006)</w:t>
      </w:r>
      <w:r w:rsidR="00FC271D">
        <w:rPr>
          <w:rFonts w:ascii="Times New Roman" w:hAnsi="Times New Roman"/>
          <w:sz w:val="22"/>
        </w:rPr>
        <w:fldChar w:fldCharType="end"/>
      </w:r>
      <w:r w:rsidR="00FC271D">
        <w:rPr>
          <w:rFonts w:ascii="Times New Roman" w:hAnsi="Times New Roman"/>
          <w:sz w:val="22"/>
        </w:rPr>
        <w:t>.</w:t>
      </w:r>
    </w:p>
    <w:p w14:paraId="7B14C08C"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 xml:space="preserve">Measurement of farm </w:t>
      </w:r>
      <w:r w:rsidR="009B40C6" w:rsidRPr="00B27B4C">
        <w:rPr>
          <w:rFonts w:ascii="Times New Roman" w:hAnsi="Times New Roman"/>
          <w:i/>
          <w:sz w:val="22"/>
          <w:u w:val="single"/>
        </w:rPr>
        <w:t>production</w:t>
      </w:r>
      <w:r w:rsidRPr="00B27B4C">
        <w:rPr>
          <w:rFonts w:ascii="Times New Roman" w:hAnsi="Times New Roman"/>
          <w:i/>
          <w:sz w:val="22"/>
          <w:u w:val="single"/>
        </w:rPr>
        <w:t xml:space="preserve"> diversity</w:t>
      </w:r>
    </w:p>
    <w:p w14:paraId="34E55B75" w14:textId="5AE3B439" w:rsidR="009D6491" w:rsidRPr="00B27B4C" w:rsidRDefault="004A5D5C">
      <w:pPr>
        <w:jc w:val="both"/>
        <w:rPr>
          <w:rFonts w:ascii="Times New Roman" w:hAnsi="Times New Roman"/>
          <w:sz w:val="22"/>
        </w:rPr>
      </w:pPr>
      <w:r>
        <w:rPr>
          <w:rFonts w:ascii="Times New Roman" w:hAnsi="Times New Roman"/>
          <w:sz w:val="22"/>
        </w:rPr>
        <w:t>In addition to the three measures of dietary diversity</w:t>
      </w:r>
      <w:r w:rsidR="004402A4">
        <w:rPr>
          <w:rFonts w:ascii="Times New Roman" w:hAnsi="Times New Roman"/>
          <w:sz w:val="22"/>
        </w:rPr>
        <w:t>,</w:t>
      </w:r>
      <w:r w:rsidR="00832122">
        <w:rPr>
          <w:rFonts w:ascii="Times New Roman" w:hAnsi="Times New Roman"/>
          <w:sz w:val="22"/>
        </w:rPr>
        <w:t xml:space="preserve"> </w:t>
      </w:r>
      <w:r>
        <w:rPr>
          <w:rFonts w:ascii="Times New Roman" w:hAnsi="Times New Roman"/>
          <w:sz w:val="22"/>
        </w:rPr>
        <w:t>t</w:t>
      </w:r>
      <w:r w:rsidR="00B64E35" w:rsidRPr="00B27B4C">
        <w:rPr>
          <w:rFonts w:ascii="Times New Roman" w:hAnsi="Times New Roman"/>
          <w:sz w:val="22"/>
        </w:rPr>
        <w:t>hree</w:t>
      </w:r>
      <w:r w:rsidR="00D47918" w:rsidRPr="00B27B4C">
        <w:rPr>
          <w:rFonts w:ascii="Times New Roman" w:hAnsi="Times New Roman"/>
          <w:sz w:val="22"/>
        </w:rPr>
        <w:t xml:space="preserve"> indicators </w:t>
      </w:r>
      <w:r>
        <w:rPr>
          <w:rFonts w:ascii="Times New Roman" w:hAnsi="Times New Roman"/>
          <w:sz w:val="22"/>
        </w:rPr>
        <w:t xml:space="preserve">were used </w:t>
      </w:r>
      <w:r w:rsidR="00832122">
        <w:rPr>
          <w:rFonts w:ascii="Times New Roman" w:hAnsi="Times New Roman"/>
          <w:sz w:val="22"/>
        </w:rPr>
        <w:t xml:space="preserve">to </w:t>
      </w:r>
      <w:r w:rsidR="00D47918" w:rsidRPr="00B27B4C">
        <w:rPr>
          <w:rFonts w:ascii="Times New Roman" w:hAnsi="Times New Roman"/>
          <w:sz w:val="22"/>
        </w:rPr>
        <w:t xml:space="preserve">estimate farm </w:t>
      </w:r>
      <w:r w:rsidR="00432CD6" w:rsidRPr="00B27B4C">
        <w:rPr>
          <w:rFonts w:ascii="Times New Roman" w:hAnsi="Times New Roman"/>
          <w:sz w:val="22"/>
        </w:rPr>
        <w:t>production</w:t>
      </w:r>
      <w:r w:rsidR="00D47918" w:rsidRPr="00B27B4C">
        <w:rPr>
          <w:rFonts w:ascii="Times New Roman" w:hAnsi="Times New Roman"/>
          <w:sz w:val="22"/>
        </w:rPr>
        <w:t xml:space="preserve"> diversity</w:t>
      </w:r>
      <w:r w:rsidR="00542574">
        <w:rPr>
          <w:rFonts w:ascii="Times New Roman" w:hAnsi="Times New Roman"/>
          <w:sz w:val="22"/>
        </w:rPr>
        <w:t>; recall that farm production diversity is an exogenous variable in our model</w:t>
      </w:r>
      <w:r w:rsidR="00D47918" w:rsidRPr="00B27B4C">
        <w:rPr>
          <w:rFonts w:ascii="Times New Roman" w:hAnsi="Times New Roman"/>
          <w:sz w:val="22"/>
        </w:rPr>
        <w:t xml:space="preserve">. </w:t>
      </w:r>
      <w:r w:rsidR="000E3E23">
        <w:rPr>
          <w:rFonts w:ascii="Times New Roman" w:hAnsi="Times New Roman"/>
          <w:sz w:val="22"/>
        </w:rPr>
        <w:t xml:space="preserve">All </w:t>
      </w:r>
      <w:r>
        <w:rPr>
          <w:rFonts w:ascii="Times New Roman" w:hAnsi="Times New Roman"/>
          <w:sz w:val="22"/>
        </w:rPr>
        <w:t xml:space="preserve">three </w:t>
      </w:r>
      <w:r w:rsidR="00542574">
        <w:rPr>
          <w:rFonts w:ascii="Times New Roman" w:hAnsi="Times New Roman"/>
          <w:sz w:val="22"/>
        </w:rPr>
        <w:t xml:space="preserve">measures </w:t>
      </w:r>
      <w:r>
        <w:rPr>
          <w:rFonts w:ascii="Times New Roman" w:hAnsi="Times New Roman"/>
          <w:sz w:val="22"/>
        </w:rPr>
        <w:t xml:space="preserve">are postulated to be positively linked </w:t>
      </w:r>
      <w:r w:rsidR="000E3E23">
        <w:rPr>
          <w:rFonts w:ascii="Times New Roman" w:hAnsi="Times New Roman"/>
          <w:sz w:val="22"/>
        </w:rPr>
        <w:t xml:space="preserve">to </w:t>
      </w:r>
      <w:r>
        <w:rPr>
          <w:rFonts w:ascii="Times New Roman" w:hAnsi="Times New Roman"/>
          <w:sz w:val="22"/>
        </w:rPr>
        <w:t xml:space="preserve">our measures of </w:t>
      </w:r>
      <w:r w:rsidR="000E3E23">
        <w:rPr>
          <w:rFonts w:ascii="Times New Roman" w:hAnsi="Times New Roman"/>
          <w:sz w:val="22"/>
        </w:rPr>
        <w:t>dietary diversity</w:t>
      </w:r>
      <w:r w:rsidR="00832122">
        <w:rPr>
          <w:rFonts w:ascii="Times New Roman" w:hAnsi="Times New Roman"/>
          <w:sz w:val="22"/>
        </w:rPr>
        <w:t xml:space="preserve"> and t</w:t>
      </w:r>
      <w:r w:rsidR="00B64E35" w:rsidRPr="00B27B4C">
        <w:rPr>
          <w:rFonts w:ascii="Times New Roman" w:hAnsi="Times New Roman"/>
          <w:sz w:val="22"/>
        </w:rPr>
        <w:t>wo</w:t>
      </w:r>
      <w:r w:rsidR="00832122">
        <w:rPr>
          <w:rFonts w:ascii="Times New Roman" w:hAnsi="Times New Roman"/>
          <w:sz w:val="22"/>
        </w:rPr>
        <w:t xml:space="preserve"> </w:t>
      </w:r>
      <w:r w:rsidR="00B64E35" w:rsidRPr="00B27B4C">
        <w:rPr>
          <w:rFonts w:ascii="Times New Roman" w:hAnsi="Times New Roman"/>
          <w:sz w:val="22"/>
        </w:rPr>
        <w:t>of them</w:t>
      </w:r>
      <w:r w:rsidR="00432CD6" w:rsidRPr="00B27B4C">
        <w:rPr>
          <w:rFonts w:ascii="Times New Roman" w:hAnsi="Times New Roman"/>
          <w:sz w:val="22"/>
        </w:rPr>
        <w:t xml:space="preserve"> </w:t>
      </w:r>
      <w:r w:rsidR="00542574">
        <w:rPr>
          <w:rFonts w:ascii="Times New Roman" w:hAnsi="Times New Roman"/>
          <w:sz w:val="22"/>
        </w:rPr>
        <w:t xml:space="preserve">have been previously </w:t>
      </w:r>
      <w:r w:rsidR="00432CD6" w:rsidRPr="00B27B4C">
        <w:rPr>
          <w:rFonts w:ascii="Times New Roman" w:hAnsi="Times New Roman"/>
          <w:sz w:val="22"/>
        </w:rPr>
        <w:t>used</w:t>
      </w:r>
      <w:r w:rsidR="00D47918" w:rsidRPr="00B27B4C">
        <w:rPr>
          <w:rFonts w:ascii="Times New Roman" w:hAnsi="Times New Roman"/>
          <w:sz w:val="22"/>
        </w:rPr>
        <w:t xml:space="preserve"> </w:t>
      </w:r>
      <w:r w:rsidR="00542574">
        <w:rPr>
          <w:rFonts w:ascii="Times New Roman" w:hAnsi="Times New Roman"/>
          <w:sz w:val="22"/>
        </w:rPr>
        <w:t>(</w:t>
      </w:r>
      <w:r w:rsidR="00D47918" w:rsidRPr="00B27B4C">
        <w:rPr>
          <w:rFonts w:ascii="Times New Roman" w:hAnsi="Times New Roman"/>
          <w:sz w:val="22"/>
        </w:rPr>
        <w:t>Jones, Shrinivas, and Bezner-Kerr</w:t>
      </w:r>
      <w:r w:rsidR="00542574">
        <w:rPr>
          <w:rFonts w:ascii="Times New Roman" w:hAnsi="Times New Roman"/>
          <w:sz w:val="22"/>
        </w:rPr>
        <w:t xml:space="preserve">, </w:t>
      </w:r>
      <w:r w:rsidR="00D47918" w:rsidRPr="00B27B4C">
        <w:rPr>
          <w:rFonts w:ascii="Times New Roman" w:hAnsi="Times New Roman"/>
          <w:sz w:val="22"/>
        </w:rPr>
        <w:t>2014)</w:t>
      </w:r>
      <w:r w:rsidR="009D6491" w:rsidRPr="00B27B4C">
        <w:rPr>
          <w:rFonts w:ascii="Times New Roman" w:hAnsi="Times New Roman"/>
          <w:sz w:val="22"/>
        </w:rPr>
        <w:t>.</w:t>
      </w:r>
      <w:r w:rsidR="0066094A">
        <w:rPr>
          <w:rFonts w:ascii="Times New Roman" w:hAnsi="Times New Roman"/>
          <w:sz w:val="22"/>
        </w:rPr>
        <w:t xml:space="preserve"> </w:t>
      </w:r>
      <w:r w:rsidR="00AC0DB4">
        <w:rPr>
          <w:rFonts w:ascii="Times New Roman" w:hAnsi="Times New Roman"/>
          <w:sz w:val="22"/>
        </w:rPr>
        <w:t>The f</w:t>
      </w:r>
      <w:r w:rsidR="00F01F26" w:rsidRPr="00B27B4C">
        <w:rPr>
          <w:rFonts w:ascii="Times New Roman" w:hAnsi="Times New Roman"/>
          <w:sz w:val="22"/>
        </w:rPr>
        <w:t>irst</w:t>
      </w:r>
      <w:r>
        <w:rPr>
          <w:rFonts w:ascii="Times New Roman" w:hAnsi="Times New Roman"/>
          <w:sz w:val="22"/>
        </w:rPr>
        <w:t xml:space="preserve"> measure of farm production diversity simply</w:t>
      </w:r>
      <w:r w:rsidR="00D47918" w:rsidRPr="00B27B4C">
        <w:rPr>
          <w:rFonts w:ascii="Times New Roman" w:hAnsi="Times New Roman"/>
          <w:sz w:val="22"/>
        </w:rPr>
        <w:t xml:space="preserve"> sum</w:t>
      </w:r>
      <w:r>
        <w:rPr>
          <w:rFonts w:ascii="Times New Roman" w:hAnsi="Times New Roman"/>
          <w:sz w:val="22"/>
        </w:rPr>
        <w:t>s</w:t>
      </w:r>
      <w:r w:rsidR="00D47918" w:rsidRPr="00B27B4C">
        <w:rPr>
          <w:rFonts w:ascii="Times New Roman" w:hAnsi="Times New Roman"/>
          <w:sz w:val="22"/>
        </w:rPr>
        <w:t xml:space="preserve"> the </w:t>
      </w:r>
      <w:r w:rsidR="004402A4">
        <w:rPr>
          <w:rFonts w:ascii="Times New Roman" w:hAnsi="Times New Roman"/>
          <w:sz w:val="22"/>
        </w:rPr>
        <w:t xml:space="preserve">number of </w:t>
      </w:r>
      <w:r w:rsidR="00D47918" w:rsidRPr="00B27B4C">
        <w:rPr>
          <w:rFonts w:ascii="Times New Roman" w:hAnsi="Times New Roman"/>
          <w:sz w:val="22"/>
        </w:rPr>
        <w:t xml:space="preserve">different </w:t>
      </w:r>
      <w:r w:rsidR="004402A4">
        <w:rPr>
          <w:rFonts w:ascii="Times New Roman" w:hAnsi="Times New Roman"/>
          <w:sz w:val="22"/>
        </w:rPr>
        <w:t xml:space="preserve">products </w:t>
      </w:r>
      <w:r w:rsidR="00D47918" w:rsidRPr="00B27B4C">
        <w:rPr>
          <w:rFonts w:ascii="Times New Roman" w:hAnsi="Times New Roman"/>
          <w:sz w:val="22"/>
        </w:rPr>
        <w:t>from the household farm</w:t>
      </w:r>
      <w:r w:rsidR="009D6491" w:rsidRPr="00B27B4C">
        <w:rPr>
          <w:rFonts w:ascii="Times New Roman" w:hAnsi="Times New Roman"/>
          <w:sz w:val="22"/>
        </w:rPr>
        <w:t>. T</w:t>
      </w:r>
      <w:r w:rsidR="00B64E35" w:rsidRPr="00B27B4C">
        <w:rPr>
          <w:rFonts w:ascii="Times New Roman" w:hAnsi="Times New Roman"/>
          <w:sz w:val="22"/>
        </w:rPr>
        <w:t>h</w:t>
      </w:r>
      <w:r>
        <w:rPr>
          <w:rFonts w:ascii="Times New Roman" w:hAnsi="Times New Roman"/>
          <w:sz w:val="22"/>
        </w:rPr>
        <w:t>at</w:t>
      </w:r>
      <w:r w:rsidR="00B64E35" w:rsidRPr="00B27B4C">
        <w:rPr>
          <w:rFonts w:ascii="Times New Roman" w:hAnsi="Times New Roman"/>
          <w:sz w:val="22"/>
        </w:rPr>
        <w:t xml:space="preserve"> sum take</w:t>
      </w:r>
      <w:r>
        <w:rPr>
          <w:rFonts w:ascii="Times New Roman" w:hAnsi="Times New Roman"/>
          <w:sz w:val="22"/>
        </w:rPr>
        <w:t>s</w:t>
      </w:r>
      <w:r w:rsidR="00B64E35" w:rsidRPr="00B27B4C">
        <w:rPr>
          <w:rFonts w:ascii="Times New Roman" w:hAnsi="Times New Roman"/>
          <w:sz w:val="22"/>
        </w:rPr>
        <w:t xml:space="preserve"> in</w:t>
      </w:r>
      <w:r w:rsidR="00430141">
        <w:rPr>
          <w:rFonts w:ascii="Times New Roman" w:hAnsi="Times New Roman"/>
          <w:sz w:val="22"/>
        </w:rPr>
        <w:t>to</w:t>
      </w:r>
      <w:r w:rsidR="00B64E35" w:rsidRPr="00B27B4C">
        <w:rPr>
          <w:rFonts w:ascii="Times New Roman" w:hAnsi="Times New Roman"/>
          <w:sz w:val="22"/>
        </w:rPr>
        <w:t xml:space="preserve"> account only crops which </w:t>
      </w:r>
      <w:r w:rsidR="009D6491" w:rsidRPr="00B27B4C">
        <w:rPr>
          <w:rFonts w:ascii="Times New Roman" w:hAnsi="Times New Roman"/>
          <w:sz w:val="22"/>
        </w:rPr>
        <w:t>have</w:t>
      </w:r>
      <w:r w:rsidR="00B64E35" w:rsidRPr="00B27B4C">
        <w:rPr>
          <w:rFonts w:ascii="Times New Roman" w:hAnsi="Times New Roman"/>
          <w:sz w:val="22"/>
        </w:rPr>
        <w:t xml:space="preserve"> </w:t>
      </w:r>
      <w:r w:rsidR="009D6491" w:rsidRPr="00B27B4C">
        <w:rPr>
          <w:rFonts w:ascii="Times New Roman" w:hAnsi="Times New Roman"/>
          <w:sz w:val="22"/>
        </w:rPr>
        <w:t>been</w:t>
      </w:r>
      <w:r w:rsidR="00B64E35" w:rsidRPr="00B27B4C">
        <w:rPr>
          <w:rFonts w:ascii="Times New Roman" w:hAnsi="Times New Roman"/>
          <w:sz w:val="22"/>
        </w:rPr>
        <w:t xml:space="preserve"> </w:t>
      </w:r>
      <w:r w:rsidR="009D6491" w:rsidRPr="00B27B4C">
        <w:rPr>
          <w:rFonts w:ascii="Times New Roman" w:hAnsi="Times New Roman"/>
          <w:sz w:val="22"/>
        </w:rPr>
        <w:t>harvested</w:t>
      </w:r>
      <w:r w:rsidR="00B64E35" w:rsidRPr="00B27B4C">
        <w:rPr>
          <w:rFonts w:ascii="Times New Roman" w:hAnsi="Times New Roman"/>
          <w:sz w:val="22"/>
        </w:rPr>
        <w:t xml:space="preserve"> at the time</w:t>
      </w:r>
      <w:r w:rsidR="009D6491" w:rsidRPr="00B27B4C">
        <w:rPr>
          <w:rFonts w:ascii="Times New Roman" w:hAnsi="Times New Roman"/>
          <w:sz w:val="22"/>
        </w:rPr>
        <w:t xml:space="preserve"> </w:t>
      </w:r>
      <w:r>
        <w:rPr>
          <w:rFonts w:ascii="Times New Roman" w:hAnsi="Times New Roman"/>
          <w:sz w:val="22"/>
        </w:rPr>
        <w:t xml:space="preserve">the household was </w:t>
      </w:r>
      <w:r w:rsidR="009D6491" w:rsidRPr="00B27B4C">
        <w:rPr>
          <w:rFonts w:ascii="Times New Roman" w:hAnsi="Times New Roman"/>
          <w:sz w:val="22"/>
        </w:rPr>
        <w:t>interview</w:t>
      </w:r>
      <w:r>
        <w:rPr>
          <w:rFonts w:ascii="Times New Roman" w:hAnsi="Times New Roman"/>
          <w:sz w:val="22"/>
        </w:rPr>
        <w:t>ed</w:t>
      </w:r>
      <w:r w:rsidR="009D6491" w:rsidRPr="00B27B4C">
        <w:rPr>
          <w:rFonts w:ascii="Times New Roman" w:hAnsi="Times New Roman"/>
          <w:sz w:val="22"/>
        </w:rPr>
        <w:t>.</w:t>
      </w:r>
      <w:r w:rsidR="00D47918" w:rsidRPr="00B27B4C">
        <w:rPr>
          <w:rFonts w:ascii="Times New Roman" w:hAnsi="Times New Roman"/>
          <w:sz w:val="22"/>
        </w:rPr>
        <w:t xml:space="preserve"> </w:t>
      </w:r>
      <w:r w:rsidR="000E3E23">
        <w:rPr>
          <w:rFonts w:ascii="Times New Roman" w:hAnsi="Times New Roman"/>
          <w:sz w:val="22"/>
        </w:rPr>
        <w:t>Our argument</w:t>
      </w:r>
      <w:r>
        <w:rPr>
          <w:rFonts w:ascii="Times New Roman" w:hAnsi="Times New Roman"/>
          <w:sz w:val="22"/>
        </w:rPr>
        <w:t xml:space="preserve"> for not counting </w:t>
      </w:r>
      <w:r w:rsidR="00542574">
        <w:rPr>
          <w:rFonts w:ascii="Times New Roman" w:hAnsi="Times New Roman"/>
          <w:sz w:val="22"/>
        </w:rPr>
        <w:t xml:space="preserve">additional </w:t>
      </w:r>
      <w:r>
        <w:rPr>
          <w:rFonts w:ascii="Times New Roman" w:hAnsi="Times New Roman"/>
          <w:sz w:val="22"/>
        </w:rPr>
        <w:t>potentially harvestable products</w:t>
      </w:r>
      <w:r w:rsidR="000E3E23">
        <w:rPr>
          <w:rFonts w:ascii="Times New Roman" w:hAnsi="Times New Roman"/>
          <w:sz w:val="22"/>
        </w:rPr>
        <w:t xml:space="preserve"> is that</w:t>
      </w:r>
      <w:r w:rsidR="009D6491" w:rsidRPr="00B27B4C">
        <w:rPr>
          <w:rFonts w:ascii="Times New Roman" w:hAnsi="Times New Roman"/>
          <w:sz w:val="22"/>
        </w:rPr>
        <w:t xml:space="preserve"> we can</w:t>
      </w:r>
      <w:r>
        <w:rPr>
          <w:rFonts w:ascii="Times New Roman" w:hAnsi="Times New Roman"/>
          <w:sz w:val="22"/>
        </w:rPr>
        <w:t>not</w:t>
      </w:r>
      <w:r w:rsidR="009D6491" w:rsidRPr="00B27B4C">
        <w:rPr>
          <w:rFonts w:ascii="Times New Roman" w:hAnsi="Times New Roman"/>
          <w:sz w:val="22"/>
        </w:rPr>
        <w:t xml:space="preserve"> </w:t>
      </w:r>
      <w:r w:rsidR="00AC0DB4">
        <w:rPr>
          <w:rFonts w:ascii="Times New Roman" w:hAnsi="Times New Roman"/>
          <w:sz w:val="22"/>
        </w:rPr>
        <w:t xml:space="preserve">be </w:t>
      </w:r>
      <w:r w:rsidR="00AC0DB4" w:rsidRPr="00A7467C">
        <w:rPr>
          <w:rFonts w:ascii="Times New Roman" w:hAnsi="Times New Roman"/>
          <w:sz w:val="22"/>
        </w:rPr>
        <w:t>certain that</w:t>
      </w:r>
      <w:r w:rsidR="009D6491" w:rsidRPr="00A7467C">
        <w:rPr>
          <w:rFonts w:ascii="Times New Roman" w:hAnsi="Times New Roman"/>
          <w:sz w:val="22"/>
        </w:rPr>
        <w:t xml:space="preserve"> th</w:t>
      </w:r>
      <w:r w:rsidRPr="00A7467C">
        <w:rPr>
          <w:rFonts w:ascii="Times New Roman" w:hAnsi="Times New Roman"/>
          <w:sz w:val="22"/>
        </w:rPr>
        <w:t>ose</w:t>
      </w:r>
      <w:r w:rsidR="009D6491" w:rsidRPr="00A7467C">
        <w:rPr>
          <w:rFonts w:ascii="Times New Roman" w:hAnsi="Times New Roman"/>
          <w:sz w:val="22"/>
        </w:rPr>
        <w:t xml:space="preserve"> crops will </w:t>
      </w:r>
      <w:r w:rsidRPr="00A7467C">
        <w:rPr>
          <w:rFonts w:ascii="Times New Roman" w:hAnsi="Times New Roman"/>
          <w:sz w:val="22"/>
        </w:rPr>
        <w:t>eventually</w:t>
      </w:r>
      <w:r w:rsidR="009D6491" w:rsidRPr="00A7467C">
        <w:rPr>
          <w:rFonts w:ascii="Times New Roman" w:hAnsi="Times New Roman"/>
          <w:sz w:val="22"/>
        </w:rPr>
        <w:t xml:space="preserve"> be </w:t>
      </w:r>
      <w:r w:rsidR="004402A4" w:rsidRPr="00A7467C">
        <w:rPr>
          <w:rFonts w:ascii="Times New Roman" w:hAnsi="Times New Roman"/>
          <w:sz w:val="22"/>
        </w:rPr>
        <w:t xml:space="preserve">consumed </w:t>
      </w:r>
      <w:r w:rsidR="00DA4B39" w:rsidRPr="00A7467C">
        <w:rPr>
          <w:rFonts w:ascii="Times New Roman" w:hAnsi="Times New Roman"/>
          <w:sz w:val="22"/>
        </w:rPr>
        <w:t>or s</w:t>
      </w:r>
      <w:r w:rsidR="00542574">
        <w:rPr>
          <w:rFonts w:ascii="Times New Roman" w:hAnsi="Times New Roman"/>
          <w:sz w:val="22"/>
        </w:rPr>
        <w:t xml:space="preserve">old </w:t>
      </w:r>
      <w:r w:rsidR="00F01F26" w:rsidRPr="00A7467C">
        <w:rPr>
          <w:rFonts w:ascii="Times New Roman" w:hAnsi="Times New Roman"/>
          <w:sz w:val="22"/>
        </w:rPr>
        <w:t xml:space="preserve">for </w:t>
      </w:r>
      <w:r w:rsidR="000B3F1B" w:rsidRPr="00A7467C">
        <w:rPr>
          <w:rFonts w:ascii="Times New Roman" w:hAnsi="Times New Roman"/>
          <w:sz w:val="22"/>
        </w:rPr>
        <w:t>reasons including</w:t>
      </w:r>
      <w:r w:rsidRPr="00A7467C">
        <w:rPr>
          <w:rFonts w:ascii="Times New Roman" w:hAnsi="Times New Roman"/>
          <w:sz w:val="22"/>
        </w:rPr>
        <w:t xml:space="preserve"> the ability of the</w:t>
      </w:r>
      <w:r>
        <w:rPr>
          <w:rFonts w:ascii="Times New Roman" w:hAnsi="Times New Roman"/>
          <w:sz w:val="22"/>
        </w:rPr>
        <w:t xml:space="preserve"> </w:t>
      </w:r>
      <w:r w:rsidR="009D6491" w:rsidRPr="00B27B4C">
        <w:rPr>
          <w:rFonts w:ascii="Times New Roman" w:hAnsi="Times New Roman"/>
          <w:sz w:val="22"/>
        </w:rPr>
        <w:t xml:space="preserve">farmer </w:t>
      </w:r>
      <w:r>
        <w:rPr>
          <w:rFonts w:ascii="Times New Roman" w:hAnsi="Times New Roman"/>
          <w:sz w:val="22"/>
        </w:rPr>
        <w:t xml:space="preserve">to harvest the crops </w:t>
      </w:r>
      <w:r w:rsidR="00542574">
        <w:rPr>
          <w:rFonts w:ascii="Times New Roman" w:hAnsi="Times New Roman"/>
          <w:sz w:val="22"/>
        </w:rPr>
        <w:t xml:space="preserve">due to </w:t>
      </w:r>
      <w:r w:rsidR="009D6491" w:rsidRPr="00B27B4C">
        <w:rPr>
          <w:rFonts w:ascii="Times New Roman" w:hAnsi="Times New Roman"/>
          <w:sz w:val="22"/>
        </w:rPr>
        <w:t>health</w:t>
      </w:r>
      <w:r>
        <w:rPr>
          <w:rFonts w:ascii="Times New Roman" w:hAnsi="Times New Roman"/>
          <w:sz w:val="22"/>
        </w:rPr>
        <w:t xml:space="preserve"> concerns and the threat</w:t>
      </w:r>
      <w:r w:rsidR="00C758F6">
        <w:rPr>
          <w:rFonts w:ascii="Times New Roman" w:hAnsi="Times New Roman"/>
          <w:sz w:val="22"/>
        </w:rPr>
        <w:t>s</w:t>
      </w:r>
      <w:r>
        <w:rPr>
          <w:rFonts w:ascii="Times New Roman" w:hAnsi="Times New Roman"/>
          <w:sz w:val="22"/>
        </w:rPr>
        <w:t xml:space="preserve"> of </w:t>
      </w:r>
      <w:r w:rsidR="00D829AA">
        <w:rPr>
          <w:rFonts w:ascii="Times New Roman" w:hAnsi="Times New Roman"/>
          <w:sz w:val="22"/>
        </w:rPr>
        <w:t>insects, rodents, flood</w:t>
      </w:r>
      <w:r w:rsidR="00164494">
        <w:rPr>
          <w:rFonts w:ascii="Times New Roman" w:hAnsi="Times New Roman"/>
          <w:sz w:val="22"/>
        </w:rPr>
        <w:t>s</w:t>
      </w:r>
      <w:r w:rsidR="00D829AA">
        <w:rPr>
          <w:rFonts w:ascii="Times New Roman" w:hAnsi="Times New Roman"/>
          <w:sz w:val="22"/>
        </w:rPr>
        <w:t>,</w:t>
      </w:r>
      <w:r>
        <w:rPr>
          <w:rFonts w:ascii="Times New Roman" w:hAnsi="Times New Roman"/>
          <w:sz w:val="22"/>
        </w:rPr>
        <w:t xml:space="preserve"> </w:t>
      </w:r>
      <w:r w:rsidR="00D829AA">
        <w:rPr>
          <w:rFonts w:ascii="Times New Roman" w:hAnsi="Times New Roman"/>
          <w:sz w:val="22"/>
        </w:rPr>
        <w:t xml:space="preserve">other </w:t>
      </w:r>
      <w:r w:rsidR="00F01F26" w:rsidRPr="00B27B4C">
        <w:rPr>
          <w:rFonts w:ascii="Times New Roman" w:hAnsi="Times New Roman"/>
          <w:sz w:val="22"/>
        </w:rPr>
        <w:t>pests</w:t>
      </w:r>
      <w:r w:rsidR="00D829AA">
        <w:rPr>
          <w:rFonts w:ascii="Times New Roman" w:hAnsi="Times New Roman"/>
          <w:sz w:val="22"/>
        </w:rPr>
        <w:t xml:space="preserve"> and thefts</w:t>
      </w:r>
      <w:r w:rsidR="000B3F1B">
        <w:rPr>
          <w:rFonts w:ascii="Times New Roman" w:hAnsi="Times New Roman"/>
          <w:sz w:val="22"/>
        </w:rPr>
        <w:t>.</w:t>
      </w:r>
    </w:p>
    <w:p w14:paraId="5DF263C8" w14:textId="3A68C050" w:rsidR="007B33EB" w:rsidRPr="00B27B4C" w:rsidRDefault="004A5D5C">
      <w:pPr>
        <w:jc w:val="both"/>
        <w:rPr>
          <w:rFonts w:ascii="Times New Roman" w:hAnsi="Times New Roman"/>
          <w:sz w:val="22"/>
        </w:rPr>
      </w:pPr>
      <w:r>
        <w:rPr>
          <w:rFonts w:ascii="Times New Roman" w:hAnsi="Times New Roman"/>
          <w:sz w:val="22"/>
        </w:rPr>
        <w:t>The second measure of production diversity is t</w:t>
      </w:r>
      <w:r w:rsidR="00D47918" w:rsidRPr="00B27B4C">
        <w:rPr>
          <w:rFonts w:ascii="Times New Roman" w:hAnsi="Times New Roman"/>
          <w:sz w:val="22"/>
        </w:rPr>
        <w:t xml:space="preserve">he Simpson’s index </w:t>
      </w:r>
      <w:r w:rsidR="007E3267">
        <w:rPr>
          <w:rFonts w:ascii="Times New Roman" w:hAnsi="Times New Roman"/>
          <w:sz w:val="22"/>
        </w:rPr>
        <w:t xml:space="preserve">which </w:t>
      </w:r>
      <w:r>
        <w:rPr>
          <w:rFonts w:ascii="Times New Roman" w:hAnsi="Times New Roman"/>
          <w:sz w:val="22"/>
        </w:rPr>
        <w:t>was</w:t>
      </w:r>
      <w:r w:rsidR="000E2B44" w:rsidRPr="00B27B4C">
        <w:rPr>
          <w:rFonts w:ascii="Times New Roman" w:hAnsi="Times New Roman"/>
          <w:sz w:val="22"/>
        </w:rPr>
        <w:t xml:space="preserve"> initially used in ecology to define</w:t>
      </w:r>
      <w:r>
        <w:rPr>
          <w:rFonts w:ascii="Times New Roman" w:hAnsi="Times New Roman"/>
          <w:sz w:val="22"/>
        </w:rPr>
        <w:t xml:space="preserve"> the</w:t>
      </w:r>
      <w:r w:rsidR="000E2B44" w:rsidRPr="00B27B4C">
        <w:rPr>
          <w:rFonts w:ascii="Times New Roman" w:hAnsi="Times New Roman"/>
          <w:sz w:val="22"/>
        </w:rPr>
        <w:t xml:space="preserve"> diversity o</w:t>
      </w:r>
      <w:r>
        <w:rPr>
          <w:rFonts w:ascii="Times New Roman" w:hAnsi="Times New Roman"/>
          <w:sz w:val="22"/>
        </w:rPr>
        <w:t>f</w:t>
      </w:r>
      <w:r w:rsidR="000E2B44" w:rsidRPr="00B27B4C">
        <w:rPr>
          <w:rFonts w:ascii="Times New Roman" w:hAnsi="Times New Roman"/>
          <w:sz w:val="22"/>
        </w:rPr>
        <w:t xml:space="preserve"> a given population</w:t>
      </w:r>
      <w:r w:rsidR="007E3267">
        <w:rPr>
          <w:rFonts w:ascii="Times New Roman" w:hAnsi="Times New Roman"/>
          <w:sz w:val="22"/>
        </w:rPr>
        <w:t xml:space="preserve"> </w:t>
      </w:r>
      <w:r w:rsidR="007E3267">
        <w:rPr>
          <w:rFonts w:ascii="Times New Roman" w:hAnsi="Times New Roman"/>
          <w:sz w:val="22"/>
        </w:rPr>
        <w:fldChar w:fldCharType="begin"/>
      </w:r>
      <w:r w:rsidR="007E3267">
        <w:rPr>
          <w:rFonts w:ascii="Times New Roman" w:hAnsi="Times New Roman"/>
          <w:sz w:val="22"/>
        </w:rPr>
        <w:instrText xml:space="preserve"> ADDIN ZOTERO_ITEM CSL_CITATION {"citationID":"cJ5Qmx2e","properties":{"formattedCitation":"(Simpson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rPr>
          <w:rFonts w:ascii="Times New Roman" w:hAnsi="Times New Roman"/>
          <w:sz w:val="22"/>
        </w:rPr>
        <w:fldChar w:fldCharType="separate"/>
      </w:r>
      <w:r w:rsidR="007E3267" w:rsidRPr="00615DA9">
        <w:rPr>
          <w:rFonts w:ascii="Times New Roman" w:hAnsi="Times New Roman"/>
          <w:sz w:val="22"/>
        </w:rPr>
        <w:t>(Simpson 1949)</w:t>
      </w:r>
      <w:r w:rsidR="007E3267">
        <w:rPr>
          <w:rFonts w:ascii="Times New Roman" w:hAnsi="Times New Roman"/>
          <w:sz w:val="22"/>
        </w:rPr>
        <w:fldChar w:fldCharType="end"/>
      </w:r>
      <w:r w:rsidR="00D47918" w:rsidRPr="00B27B4C">
        <w:rPr>
          <w:rFonts w:ascii="Times New Roman" w:hAnsi="Times New Roman"/>
          <w:sz w:val="22"/>
        </w:rPr>
        <w:t>.</w:t>
      </w:r>
    </w:p>
    <w:p w14:paraId="36EAC60D" w14:textId="2D25B5E9" w:rsidR="007B33EB" w:rsidRPr="00B27B4C" w:rsidRDefault="007C7E76">
      <w:pPr>
        <w:jc w:val="both"/>
        <w:rPr>
          <w:rFonts w:ascii="Times New Roman" w:hAnsi="Times New Roman"/>
          <w:sz w:val="22"/>
        </w:rPr>
      </w:pPr>
      <m:oMathPara>
        <m:oMath>
          <m:sSub>
            <m:sSubPr>
              <m:ctrlPr>
                <w:rPr>
                  <w:rFonts w:ascii="Cambria Math" w:hAnsi="Cambria Math"/>
                  <w:sz w:val="22"/>
                </w:rPr>
              </m:ctrlPr>
            </m:sSubPr>
            <m:e>
              <m:r>
                <w:rPr>
                  <w:rFonts w:ascii="Cambria Math" w:hAnsi="Cambria Math"/>
                  <w:sz w:val="22"/>
                </w:rPr>
                <m:t>Simpso</m:t>
              </m:r>
              <m:sSup>
                <m:sSupPr>
                  <m:ctrlPr>
                    <w:rPr>
                      <w:rFonts w:ascii="Cambria Math" w:hAnsi="Cambria Math"/>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s index</m:t>
              </m:r>
            </m:e>
            <m:sub>
              <m:r>
                <w:rPr>
                  <w:rFonts w:ascii="Cambria Math" w:hAnsi="Cambria Math"/>
                  <w:sz w:val="22"/>
                </w:rPr>
                <m:t>i</m:t>
              </m:r>
            </m:sub>
          </m:sSub>
          <m:r>
            <w:rPr>
              <w:rFonts w:ascii="Cambria Math" w:hAnsi="Cambria Math"/>
              <w:sz w:val="22"/>
            </w:rPr>
            <m:t>=1-</m:t>
          </m:r>
          <m:nary>
            <m:naryPr>
              <m:chr m:val="∑"/>
              <m:subHide m:val="1"/>
              <m:supHide m:val="1"/>
              <m:ctrlPr>
                <w:rPr>
                  <w:rFonts w:ascii="Cambria Math" w:hAnsi="Cambria Math"/>
                  <w:sz w:val="22"/>
                </w:rPr>
              </m:ctrlPr>
            </m:naryPr>
            <m:sub/>
            <m:sup/>
            <m:e>
              <m:sSubSup>
                <m:sSubSupPr>
                  <m:ctrlPr>
                    <w:rPr>
                      <w:rFonts w:ascii="Cambria Math" w:hAnsi="Cambria Math"/>
                      <w:sz w:val="22"/>
                    </w:rPr>
                  </m:ctrlPr>
                </m:sSubSupPr>
                <m:e>
                  <m:r>
                    <w:rPr>
                      <w:rFonts w:ascii="Cambria Math" w:hAnsi="Cambria Math"/>
                      <w:sz w:val="22"/>
                    </w:rPr>
                    <m:t>s</m:t>
                  </m:r>
                </m:e>
                <m:sub>
                  <m:r>
                    <w:rPr>
                      <w:rFonts w:ascii="Cambria Math" w:hAnsi="Cambria Math"/>
                      <w:sz w:val="22"/>
                    </w:rPr>
                    <m:t>j</m:t>
                  </m:r>
                </m:sub>
                <m:sup>
                  <m:r>
                    <w:rPr>
                      <w:rFonts w:ascii="Cambria Math" w:hAnsi="Cambria Math"/>
                      <w:sz w:val="22"/>
                    </w:rPr>
                    <m:t>2</m:t>
                  </m:r>
                </m:sup>
              </m:sSubSup>
            </m:e>
          </m:nary>
        </m:oMath>
      </m:oMathPara>
    </w:p>
    <w:p w14:paraId="67BCA4C1" w14:textId="77777777" w:rsidR="007B33EB" w:rsidRPr="00B27B4C" w:rsidRDefault="00D47918">
      <w:pPr>
        <w:jc w:val="both"/>
        <w:rPr>
          <w:rFonts w:ascii="Times New Roman" w:hAnsi="Times New Roman"/>
          <w:sz w:val="22"/>
        </w:rPr>
      </w:pPr>
      <w:r w:rsidRPr="00B27B4C">
        <w:rPr>
          <w:rFonts w:ascii="Times New Roman" w:hAnsi="Times New Roman"/>
          <w:sz w:val="22"/>
        </w:rPr>
        <w:lastRenderedPageBreak/>
        <w:t>With,</w:t>
      </w:r>
    </w:p>
    <w:p w14:paraId="4B097D9E" w14:textId="5143AB0E" w:rsidR="007B33EB" w:rsidRPr="00B27B4C" w:rsidRDefault="007C7E76">
      <w:pPr>
        <w:jc w:val="center"/>
        <w:rPr>
          <w:rFonts w:ascii="Times New Roman" w:hAnsi="Times New Roman"/>
          <w:sz w:val="22"/>
        </w:rPr>
      </w:pPr>
      <m:oMathPara>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j</m:t>
              </m:r>
            </m:sub>
            <m:sup>
              <m:r>
                <w:rPr>
                  <w:rFonts w:ascii="Cambria Math" w:hAnsi="Cambria Math"/>
                  <w:sz w:val="22"/>
                </w:rPr>
                <m:t>2</m:t>
              </m:r>
            </m:sup>
          </m:sSubSup>
          <m:r>
            <w:rPr>
              <w:rFonts w:ascii="Cambria Math" w:hAnsi="Cambria Math"/>
              <w:sz w:val="22"/>
            </w:rPr>
            <m:t>=</m:t>
          </m:r>
          <m:f>
            <m:fPr>
              <m:ctrlPr>
                <w:rPr>
                  <w:rFonts w:ascii="Cambria Math" w:hAnsi="Cambria Math"/>
                  <w:sz w:val="22"/>
                </w:rPr>
              </m:ctrlPr>
            </m:fPr>
            <m:num>
              <m:sSub>
                <m:sSubPr>
                  <m:ctrlPr>
                    <w:rPr>
                      <w:rFonts w:ascii="Cambria Math" w:hAnsi="Cambria Math"/>
                      <w:sz w:val="22"/>
                    </w:rPr>
                  </m:ctrlPr>
                </m:sSubPr>
                <m:e>
                  <m:r>
                    <w:rPr>
                      <w:rFonts w:ascii="Cambria Math" w:hAnsi="Cambria Math"/>
                      <w:sz w:val="22"/>
                    </w:rPr>
                    <m:t>a</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A</m:t>
                  </m:r>
                </m:e>
                <m:sub>
                  <m:r>
                    <w:rPr>
                      <w:rFonts w:ascii="Cambria Math" w:hAnsi="Cambria Math"/>
                      <w:sz w:val="22"/>
                    </w:rPr>
                    <m:t>i</m:t>
                  </m:r>
                </m:sub>
              </m:sSub>
            </m:den>
          </m:f>
        </m:oMath>
      </m:oMathPara>
    </w:p>
    <w:p w14:paraId="4624F9C1" w14:textId="654E5ECD" w:rsidR="00DC5B62" w:rsidRPr="00B27B4C" w:rsidRDefault="00D47918">
      <w:pPr>
        <w:jc w:val="both"/>
        <w:rPr>
          <w:rFonts w:ascii="Times New Roman" w:hAnsi="Times New Roman"/>
          <w:sz w:val="22"/>
        </w:rPr>
      </w:pPr>
      <w:r w:rsidRPr="00B27B4C">
        <w:rPr>
          <w:rFonts w:ascii="Times New Roman" w:hAnsi="Times New Roman"/>
          <w:sz w:val="22"/>
        </w:rPr>
        <w:t xml:space="preserve">Where </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j</m:t>
            </m:r>
          </m:sub>
        </m:sSub>
      </m:oMath>
      <w:r w:rsidRPr="00B27B4C">
        <w:rPr>
          <w:rFonts w:ascii="Times New Roman" w:hAnsi="Times New Roman"/>
          <w:sz w:val="22"/>
        </w:rPr>
        <w:t xml:space="preserve"> is the part of </w:t>
      </w:r>
      <w:r w:rsidR="00BD12FB">
        <w:rPr>
          <w:rFonts w:ascii="Times New Roman" w:hAnsi="Times New Roman"/>
          <w:sz w:val="22"/>
        </w:rPr>
        <w:t>crop</w:t>
      </w:r>
      <w:r w:rsidR="00BD12FB" w:rsidRPr="00B27B4C">
        <w:rPr>
          <w:rFonts w:ascii="Times New Roman" w:hAnsi="Times New Roman"/>
          <w:sz w:val="22"/>
        </w:rPr>
        <w:t xml:space="preserve"> </w:t>
      </w:r>
      <w:r w:rsidRPr="00B27B4C">
        <w:rPr>
          <w:rFonts w:ascii="Times New Roman" w:hAnsi="Times New Roman"/>
          <w:i/>
          <w:sz w:val="22"/>
        </w:rPr>
        <w:t>j</w:t>
      </w:r>
      <w:r w:rsidRPr="00B27B4C">
        <w:rPr>
          <w:rFonts w:ascii="Times New Roman" w:hAnsi="Times New Roman"/>
          <w:sz w:val="22"/>
        </w:rPr>
        <w:t xml:space="preserve"> in the total area cultivated by the household </w:t>
      </w:r>
      <w:r w:rsidRPr="00B27B4C">
        <w:rPr>
          <w:rFonts w:ascii="Times New Roman" w:hAnsi="Times New Roman"/>
          <w:i/>
          <w:sz w:val="22"/>
        </w:rPr>
        <w:t>i</w:t>
      </w:r>
      <w:r w:rsidRPr="00B27B4C">
        <w:rPr>
          <w:rFonts w:ascii="Times New Roman" w:hAnsi="Times New Roman"/>
          <w:sz w:val="22"/>
        </w:rPr>
        <w:t xml:space="preserve">. Then </w:t>
      </w:r>
      <m:oMath>
        <m:sSub>
          <m:sSubPr>
            <m:ctrlPr>
              <w:rPr>
                <w:rFonts w:ascii="Cambria Math" w:hAnsi="Cambria Math"/>
                <w:sz w:val="22"/>
              </w:rPr>
            </m:ctrlPr>
          </m:sSubPr>
          <m:e>
            <m:r>
              <w:rPr>
                <w:rFonts w:ascii="Cambria Math" w:hAnsi="Cambria Math"/>
                <w:sz w:val="22"/>
              </w:rPr>
              <m:t>a</m:t>
            </m:r>
          </m:e>
          <m:sub>
            <m:r>
              <w:rPr>
                <w:rFonts w:ascii="Cambria Math" w:hAnsi="Cambria Math"/>
                <w:sz w:val="22"/>
              </w:rPr>
              <m:t>ij</m:t>
            </m:r>
          </m:sub>
        </m:sSub>
      </m:oMath>
      <w:r w:rsidRPr="00B27B4C">
        <w:rPr>
          <w:rFonts w:ascii="Times New Roman" w:hAnsi="Times New Roman"/>
          <w:sz w:val="22"/>
        </w:rPr>
        <w:t xml:space="preserve"> is the area of the </w:t>
      </w:r>
      <w:r w:rsidR="00BD12FB">
        <w:rPr>
          <w:rFonts w:ascii="Times New Roman" w:hAnsi="Times New Roman"/>
          <w:sz w:val="22"/>
        </w:rPr>
        <w:t>crop</w:t>
      </w:r>
      <w:r w:rsidR="00BD12FB" w:rsidRPr="00B27B4C">
        <w:rPr>
          <w:rFonts w:ascii="Times New Roman" w:hAnsi="Times New Roman"/>
          <w:sz w:val="22"/>
        </w:rPr>
        <w:t xml:space="preserve"> </w:t>
      </w:r>
      <w:r w:rsidRPr="00B27B4C">
        <w:rPr>
          <w:rFonts w:ascii="Times New Roman" w:hAnsi="Times New Roman"/>
          <w:i/>
          <w:sz w:val="22"/>
        </w:rPr>
        <w:t>j</w:t>
      </w:r>
      <w:r w:rsidRPr="00B27B4C">
        <w:rPr>
          <w:rFonts w:ascii="Times New Roman" w:hAnsi="Times New Roman"/>
          <w:sz w:val="22"/>
        </w:rPr>
        <w:t xml:space="preserve"> </w:t>
      </w:r>
      <w:r w:rsidR="00164494">
        <w:rPr>
          <w:rFonts w:ascii="Times New Roman" w:hAnsi="Times New Roman"/>
          <w:sz w:val="22"/>
        </w:rPr>
        <w:t>used by</w:t>
      </w:r>
      <w:r w:rsidRPr="00B27B4C">
        <w:rPr>
          <w:rFonts w:ascii="Times New Roman" w:hAnsi="Times New Roman"/>
          <w:sz w:val="22"/>
        </w:rPr>
        <w:t xml:space="preserve"> household </w:t>
      </w:r>
      <w:r w:rsidRPr="00B27B4C">
        <w:rPr>
          <w:rFonts w:ascii="Times New Roman" w:hAnsi="Times New Roman"/>
          <w:i/>
          <w:sz w:val="22"/>
        </w:rPr>
        <w:t>i</w:t>
      </w:r>
      <w:r w:rsidR="000000D3">
        <w:rPr>
          <w:rFonts w:ascii="Times New Roman" w:hAnsi="Times New Roman"/>
          <w:sz w:val="22"/>
        </w:rPr>
        <w:t xml:space="preserve">, </w:t>
      </w:r>
      <m:oMath>
        <m:sSub>
          <m:sSubPr>
            <m:ctrlPr>
              <w:rPr>
                <w:rFonts w:ascii="Cambria Math" w:hAnsi="Cambria Math"/>
                <w:sz w:val="22"/>
              </w:rPr>
            </m:ctrlPr>
          </m:sSubPr>
          <m:e>
            <m:r>
              <w:rPr>
                <w:rFonts w:ascii="Cambria Math" w:hAnsi="Cambria Math"/>
                <w:sz w:val="22"/>
              </w:rPr>
              <m:t>A</m:t>
            </m:r>
          </m:e>
          <m:sub>
            <m:r>
              <w:rPr>
                <w:rFonts w:ascii="Cambria Math" w:hAnsi="Cambria Math"/>
                <w:sz w:val="22"/>
              </w:rPr>
              <m:t>i</m:t>
            </m:r>
          </m:sub>
        </m:sSub>
      </m:oMath>
      <w:r w:rsidRPr="00B27B4C">
        <w:rPr>
          <w:rFonts w:ascii="Times New Roman" w:hAnsi="Times New Roman"/>
          <w:sz w:val="22"/>
        </w:rPr>
        <w:t xml:space="preserve"> is the total </w:t>
      </w:r>
      <w:r w:rsidR="00BD12FB">
        <w:rPr>
          <w:rFonts w:ascii="Times New Roman" w:hAnsi="Times New Roman"/>
          <w:sz w:val="22"/>
        </w:rPr>
        <w:t xml:space="preserve">cropped </w:t>
      </w:r>
      <w:r w:rsidRPr="00B27B4C">
        <w:rPr>
          <w:rFonts w:ascii="Times New Roman" w:hAnsi="Times New Roman"/>
          <w:sz w:val="22"/>
        </w:rPr>
        <w:t xml:space="preserve">area cultivated by the household </w:t>
      </w:r>
      <w:r w:rsidRPr="00B27B4C">
        <w:rPr>
          <w:rFonts w:ascii="Times New Roman" w:hAnsi="Times New Roman"/>
          <w:i/>
          <w:sz w:val="22"/>
        </w:rPr>
        <w:t>i</w:t>
      </w:r>
      <w:r w:rsidR="006312A8" w:rsidRPr="006118E4">
        <w:rPr>
          <w:rFonts w:ascii="Times New Roman" w:hAnsi="Times New Roman"/>
          <w:sz w:val="22"/>
        </w:rPr>
        <w:t xml:space="preserve">. </w:t>
      </w:r>
      <w:r w:rsidR="004402A4">
        <w:rPr>
          <w:rFonts w:ascii="Times New Roman" w:hAnsi="Times New Roman"/>
          <w:sz w:val="22"/>
        </w:rPr>
        <w:t xml:space="preserve">The </w:t>
      </w:r>
      <w:r w:rsidR="006312A8" w:rsidRPr="006312A8">
        <w:rPr>
          <w:rFonts w:ascii="Times New Roman" w:hAnsi="Times New Roman"/>
          <w:sz w:val="22"/>
        </w:rPr>
        <w:t>Simpson’s index w</w:t>
      </w:r>
      <w:r w:rsidR="004402A4">
        <w:rPr>
          <w:rFonts w:ascii="Times New Roman" w:hAnsi="Times New Roman"/>
          <w:sz w:val="22"/>
        </w:rPr>
        <w:t>as</w:t>
      </w:r>
      <w:r w:rsidR="006312A8" w:rsidRPr="006312A8">
        <w:rPr>
          <w:rFonts w:ascii="Times New Roman" w:hAnsi="Times New Roman"/>
          <w:sz w:val="22"/>
        </w:rPr>
        <w:t xml:space="preserve"> estimated </w:t>
      </w:r>
      <w:r w:rsidR="004402A4">
        <w:rPr>
          <w:rFonts w:ascii="Times New Roman" w:hAnsi="Times New Roman"/>
          <w:sz w:val="22"/>
        </w:rPr>
        <w:t xml:space="preserve">for </w:t>
      </w:r>
      <w:r w:rsidR="00164494">
        <w:rPr>
          <w:rFonts w:ascii="Times New Roman" w:hAnsi="Times New Roman"/>
          <w:sz w:val="22"/>
        </w:rPr>
        <w:t xml:space="preserve">a </w:t>
      </w:r>
      <w:r w:rsidR="006312A8">
        <w:rPr>
          <w:rFonts w:ascii="Times New Roman" w:hAnsi="Times New Roman"/>
          <w:sz w:val="22"/>
        </w:rPr>
        <w:t xml:space="preserve">household </w:t>
      </w:r>
      <w:r w:rsidR="006312A8" w:rsidRPr="006312A8">
        <w:rPr>
          <w:rFonts w:ascii="Times New Roman" w:hAnsi="Times New Roman"/>
          <w:sz w:val="22"/>
        </w:rPr>
        <w:t xml:space="preserve">for each </w:t>
      </w:r>
      <w:r w:rsidR="0045506A">
        <w:rPr>
          <w:rFonts w:ascii="Times New Roman" w:hAnsi="Times New Roman"/>
          <w:sz w:val="22"/>
        </w:rPr>
        <w:t>of</w:t>
      </w:r>
      <w:r w:rsidR="00164494">
        <w:rPr>
          <w:rFonts w:ascii="Times New Roman" w:hAnsi="Times New Roman"/>
          <w:sz w:val="22"/>
        </w:rPr>
        <w:t xml:space="preserve"> the </w:t>
      </w:r>
      <w:r w:rsidR="006312A8" w:rsidRPr="006312A8">
        <w:rPr>
          <w:rFonts w:ascii="Times New Roman" w:hAnsi="Times New Roman"/>
          <w:sz w:val="22"/>
        </w:rPr>
        <w:t>three year</w:t>
      </w:r>
      <w:r w:rsidR="00AD693D">
        <w:rPr>
          <w:rFonts w:ascii="Times New Roman" w:hAnsi="Times New Roman"/>
          <w:sz w:val="22"/>
        </w:rPr>
        <w:t>s</w:t>
      </w:r>
      <w:r w:rsidR="006312A8" w:rsidRPr="006312A8">
        <w:rPr>
          <w:rFonts w:ascii="Times New Roman" w:hAnsi="Times New Roman"/>
          <w:sz w:val="22"/>
        </w:rPr>
        <w:t xml:space="preserve"> of the panel</w:t>
      </w:r>
      <w:r w:rsidRPr="006312A8">
        <w:rPr>
          <w:rFonts w:ascii="Times New Roman" w:hAnsi="Times New Roman"/>
          <w:sz w:val="22"/>
        </w:rPr>
        <w:t xml:space="preserve">. </w:t>
      </w:r>
      <w:r w:rsidR="00ED6C72" w:rsidRPr="00B27B4C">
        <w:rPr>
          <w:rFonts w:ascii="Times New Roman" w:hAnsi="Times New Roman"/>
          <w:sz w:val="22"/>
        </w:rPr>
        <w:t>T</w:t>
      </w:r>
      <w:r w:rsidRPr="00B27B4C">
        <w:rPr>
          <w:rFonts w:ascii="Times New Roman" w:hAnsi="Times New Roman"/>
          <w:sz w:val="22"/>
        </w:rPr>
        <w:t>h</w:t>
      </w:r>
      <w:r w:rsidR="004402A4">
        <w:rPr>
          <w:rFonts w:ascii="Times New Roman" w:hAnsi="Times New Roman"/>
          <w:sz w:val="22"/>
        </w:rPr>
        <w:t>e</w:t>
      </w:r>
      <w:r w:rsidRPr="00B27B4C">
        <w:rPr>
          <w:rFonts w:ascii="Times New Roman" w:hAnsi="Times New Roman"/>
          <w:sz w:val="22"/>
        </w:rPr>
        <w:t xml:space="preserve"> index is bound</w:t>
      </w:r>
      <w:r w:rsidR="00BA5F01">
        <w:rPr>
          <w:rFonts w:ascii="Times New Roman" w:hAnsi="Times New Roman"/>
          <w:sz w:val="22"/>
        </w:rPr>
        <w:t>ed</w:t>
      </w:r>
      <w:r w:rsidRPr="00B27B4C">
        <w:rPr>
          <w:rFonts w:ascii="Times New Roman" w:hAnsi="Times New Roman"/>
          <w:sz w:val="22"/>
        </w:rPr>
        <w:t xml:space="preserve"> by 0 and 1 and allow</w:t>
      </w:r>
      <w:r w:rsidR="004402A4">
        <w:rPr>
          <w:rFonts w:ascii="Times New Roman" w:hAnsi="Times New Roman"/>
          <w:sz w:val="22"/>
        </w:rPr>
        <w:t>s</w:t>
      </w:r>
      <w:r w:rsidRPr="00B27B4C">
        <w:rPr>
          <w:rFonts w:ascii="Times New Roman" w:hAnsi="Times New Roman"/>
          <w:sz w:val="22"/>
        </w:rPr>
        <w:t xml:space="preserve"> us to </w:t>
      </w:r>
      <w:r w:rsidR="00BA5F01">
        <w:rPr>
          <w:rFonts w:ascii="Times New Roman" w:hAnsi="Times New Roman"/>
          <w:sz w:val="22"/>
        </w:rPr>
        <w:t xml:space="preserve">measure </w:t>
      </w:r>
      <w:r w:rsidRPr="00B27B4C">
        <w:rPr>
          <w:rFonts w:ascii="Times New Roman" w:hAnsi="Times New Roman"/>
          <w:sz w:val="22"/>
        </w:rPr>
        <w:t xml:space="preserve">the </w:t>
      </w:r>
      <w:r w:rsidR="004402A4">
        <w:rPr>
          <w:rFonts w:ascii="Times New Roman" w:hAnsi="Times New Roman"/>
          <w:sz w:val="22"/>
        </w:rPr>
        <w:t xml:space="preserve">diversity </w:t>
      </w:r>
      <w:r w:rsidRPr="00B27B4C">
        <w:rPr>
          <w:rFonts w:ascii="Times New Roman" w:hAnsi="Times New Roman"/>
          <w:sz w:val="22"/>
        </w:rPr>
        <w:t xml:space="preserve">of farm production. </w:t>
      </w:r>
      <w:r w:rsidR="00BA5F01">
        <w:rPr>
          <w:rFonts w:ascii="Times New Roman" w:hAnsi="Times New Roman"/>
          <w:sz w:val="22"/>
        </w:rPr>
        <w:t>Values approaching</w:t>
      </w:r>
      <w:r w:rsidRPr="00B27B4C">
        <w:rPr>
          <w:rFonts w:ascii="Times New Roman" w:hAnsi="Times New Roman"/>
          <w:sz w:val="22"/>
        </w:rPr>
        <w:t xml:space="preserve"> zero </w:t>
      </w:r>
      <w:r w:rsidR="00BA5F01">
        <w:rPr>
          <w:rFonts w:ascii="Times New Roman" w:hAnsi="Times New Roman"/>
          <w:sz w:val="22"/>
        </w:rPr>
        <w:t>indicate that a</w:t>
      </w:r>
      <w:r w:rsidRPr="00B27B4C">
        <w:rPr>
          <w:rFonts w:ascii="Times New Roman" w:hAnsi="Times New Roman"/>
          <w:sz w:val="22"/>
        </w:rPr>
        <w:t xml:space="preserve"> household </w:t>
      </w:r>
      <w:r w:rsidR="00BA5F01">
        <w:rPr>
          <w:rFonts w:ascii="Times New Roman" w:hAnsi="Times New Roman"/>
          <w:sz w:val="22"/>
        </w:rPr>
        <w:t>has</w:t>
      </w:r>
      <w:r w:rsidRPr="00B27B4C">
        <w:rPr>
          <w:rFonts w:ascii="Times New Roman" w:hAnsi="Times New Roman"/>
          <w:sz w:val="22"/>
        </w:rPr>
        <w:t xml:space="preserve"> an unequal </w:t>
      </w:r>
      <w:r w:rsidR="000000D3">
        <w:rPr>
          <w:rFonts w:ascii="Times New Roman" w:hAnsi="Times New Roman"/>
          <w:sz w:val="22"/>
        </w:rPr>
        <w:t>distribution</w:t>
      </w:r>
      <w:r w:rsidRPr="00B27B4C">
        <w:rPr>
          <w:rFonts w:ascii="Times New Roman" w:hAnsi="Times New Roman"/>
          <w:sz w:val="22"/>
        </w:rPr>
        <w:t xml:space="preserve"> of crops</w:t>
      </w:r>
      <w:r w:rsidR="00BA5F01">
        <w:rPr>
          <w:rFonts w:ascii="Times New Roman" w:hAnsi="Times New Roman"/>
          <w:sz w:val="22"/>
        </w:rPr>
        <w:t xml:space="preserve">, while a </w:t>
      </w:r>
      <w:r w:rsidRPr="00B27B4C">
        <w:rPr>
          <w:rFonts w:ascii="Times New Roman" w:hAnsi="Times New Roman"/>
          <w:sz w:val="22"/>
        </w:rPr>
        <w:t xml:space="preserve">value </w:t>
      </w:r>
      <w:r w:rsidR="00BA5F01">
        <w:rPr>
          <w:rFonts w:ascii="Times New Roman" w:hAnsi="Times New Roman"/>
          <w:sz w:val="22"/>
        </w:rPr>
        <w:t xml:space="preserve">approaching </w:t>
      </w:r>
      <w:r w:rsidRPr="00B27B4C">
        <w:rPr>
          <w:rFonts w:ascii="Times New Roman" w:hAnsi="Times New Roman"/>
          <w:sz w:val="22"/>
        </w:rPr>
        <w:t>one reflect</w:t>
      </w:r>
      <w:r w:rsidR="00BA5F01">
        <w:rPr>
          <w:rFonts w:ascii="Times New Roman" w:hAnsi="Times New Roman"/>
          <w:sz w:val="22"/>
        </w:rPr>
        <w:t>s</w:t>
      </w:r>
      <w:r w:rsidRPr="00B27B4C">
        <w:rPr>
          <w:rFonts w:ascii="Times New Roman" w:hAnsi="Times New Roman"/>
          <w:sz w:val="22"/>
        </w:rPr>
        <w:t xml:space="preserve"> an equal crop </w:t>
      </w:r>
      <w:r w:rsidR="00636691">
        <w:rPr>
          <w:rFonts w:ascii="Times New Roman" w:hAnsi="Times New Roman"/>
          <w:sz w:val="22"/>
        </w:rPr>
        <w:t>distribution</w:t>
      </w:r>
      <w:r w:rsidR="004402A4">
        <w:rPr>
          <w:rFonts w:ascii="Times New Roman" w:hAnsi="Times New Roman"/>
          <w:sz w:val="22"/>
        </w:rPr>
        <w:t xml:space="preserve"> across cultivated </w:t>
      </w:r>
      <w:r w:rsidR="00636691">
        <w:rPr>
          <w:rFonts w:ascii="Times New Roman" w:hAnsi="Times New Roman"/>
          <w:sz w:val="22"/>
        </w:rPr>
        <w:t>area</w:t>
      </w:r>
      <w:r w:rsidR="00ED6C72" w:rsidRPr="00B27B4C">
        <w:rPr>
          <w:rFonts w:ascii="Times New Roman" w:hAnsi="Times New Roman"/>
          <w:sz w:val="22"/>
        </w:rPr>
        <w:t>.</w:t>
      </w:r>
      <w:r w:rsidR="00DC1776" w:rsidRPr="00B27B4C">
        <w:rPr>
          <w:rFonts w:ascii="Times New Roman" w:hAnsi="Times New Roman"/>
          <w:sz w:val="22"/>
        </w:rPr>
        <w:t xml:space="preserve"> Areas w</w:t>
      </w:r>
      <w:r w:rsidR="00DC5B62" w:rsidRPr="00B27B4C">
        <w:rPr>
          <w:rFonts w:ascii="Times New Roman" w:hAnsi="Times New Roman"/>
          <w:sz w:val="22"/>
        </w:rPr>
        <w:t>ere calculated by GPS</w:t>
      </w:r>
      <w:r w:rsidR="00DC1776" w:rsidRPr="00B27B4C">
        <w:rPr>
          <w:rFonts w:ascii="Times New Roman" w:hAnsi="Times New Roman"/>
          <w:sz w:val="22"/>
        </w:rPr>
        <w:t xml:space="preserve"> </w:t>
      </w:r>
      <w:r w:rsidR="00A87355">
        <w:rPr>
          <w:rFonts w:ascii="Times New Roman" w:hAnsi="Times New Roman"/>
          <w:sz w:val="22"/>
        </w:rPr>
        <w:t xml:space="preserve">data </w:t>
      </w:r>
      <w:r w:rsidR="00681996">
        <w:rPr>
          <w:rFonts w:ascii="Times New Roman" w:hAnsi="Times New Roman"/>
          <w:sz w:val="22"/>
        </w:rPr>
        <w:t xml:space="preserve">recorded </w:t>
      </w:r>
      <w:r w:rsidR="00A87355">
        <w:rPr>
          <w:rFonts w:ascii="Times New Roman" w:hAnsi="Times New Roman"/>
          <w:sz w:val="22"/>
        </w:rPr>
        <w:t>in the surveys</w:t>
      </w:r>
      <w:r w:rsidR="0049315E">
        <w:rPr>
          <w:rFonts w:ascii="Times New Roman" w:hAnsi="Times New Roman"/>
          <w:sz w:val="22"/>
        </w:rPr>
        <w:t>, when the GPS data was not available, the farmer plot size estimation was considered</w:t>
      </w:r>
      <w:r w:rsidR="00AA66DF">
        <w:rPr>
          <w:rFonts w:ascii="Times New Roman" w:hAnsi="Times New Roman"/>
          <w:sz w:val="22"/>
        </w:rPr>
        <w:t>, estimations available in the LSMS-ISA survey</w:t>
      </w:r>
      <w:r w:rsidR="0049315E">
        <w:rPr>
          <w:rFonts w:ascii="Times New Roman" w:hAnsi="Times New Roman"/>
          <w:sz w:val="22"/>
        </w:rPr>
        <w:t>.</w:t>
      </w:r>
      <w:r w:rsidR="00A87355">
        <w:rPr>
          <w:rFonts w:ascii="Times New Roman" w:hAnsi="Times New Roman"/>
          <w:sz w:val="22"/>
        </w:rPr>
        <w:t xml:space="preserve"> </w:t>
      </w:r>
      <w:r w:rsidR="004402A4">
        <w:rPr>
          <w:rFonts w:ascii="Times New Roman" w:hAnsi="Times New Roman"/>
          <w:sz w:val="22"/>
        </w:rPr>
        <w:t>In cases of intercroppin</w:t>
      </w:r>
      <w:r w:rsidR="00CE52DC">
        <w:rPr>
          <w:rFonts w:ascii="Times New Roman" w:hAnsi="Times New Roman"/>
          <w:sz w:val="22"/>
        </w:rPr>
        <w:t>g</w:t>
      </w:r>
      <w:r w:rsidR="00915B59">
        <w:rPr>
          <w:rFonts w:ascii="Times New Roman" w:hAnsi="Times New Roman"/>
          <w:sz w:val="22"/>
        </w:rPr>
        <w:t>,</w:t>
      </w:r>
      <w:r w:rsidR="00CE52DC">
        <w:rPr>
          <w:rFonts w:ascii="Times New Roman" w:hAnsi="Times New Roman"/>
          <w:sz w:val="22"/>
        </w:rPr>
        <w:t xml:space="preserve"> </w:t>
      </w:r>
      <w:r w:rsidR="000000D3" w:rsidRPr="00A7467C">
        <w:rPr>
          <w:rFonts w:ascii="Times New Roman" w:hAnsi="Times New Roman"/>
          <w:sz w:val="22"/>
        </w:rPr>
        <w:t>each crop</w:t>
      </w:r>
      <w:r w:rsidR="00915B59">
        <w:rPr>
          <w:rFonts w:ascii="Times New Roman" w:hAnsi="Times New Roman"/>
          <w:sz w:val="22"/>
        </w:rPr>
        <w:t xml:space="preserve"> was</w:t>
      </w:r>
      <w:r w:rsidR="000000D3" w:rsidRPr="00A7467C">
        <w:rPr>
          <w:rFonts w:ascii="Times New Roman" w:hAnsi="Times New Roman"/>
          <w:sz w:val="22"/>
        </w:rPr>
        <w:t xml:space="preserve"> </w:t>
      </w:r>
      <w:r w:rsidR="00CE52DC">
        <w:rPr>
          <w:rFonts w:ascii="Times New Roman" w:hAnsi="Times New Roman"/>
          <w:sz w:val="22"/>
        </w:rPr>
        <w:t xml:space="preserve">taken </w:t>
      </w:r>
      <w:r w:rsidR="000000D3" w:rsidRPr="00A7467C">
        <w:rPr>
          <w:rFonts w:ascii="Times New Roman" w:hAnsi="Times New Roman"/>
          <w:sz w:val="22"/>
        </w:rPr>
        <w:t>separately</w:t>
      </w:r>
      <w:r w:rsidR="0049315E" w:rsidRPr="00A7467C">
        <w:rPr>
          <w:rFonts w:ascii="Times New Roman" w:hAnsi="Times New Roman"/>
          <w:sz w:val="22"/>
        </w:rPr>
        <w:t>.</w:t>
      </w:r>
      <w:r w:rsidR="00CE52DC">
        <w:rPr>
          <w:rFonts w:ascii="Times New Roman" w:hAnsi="Times New Roman"/>
          <w:sz w:val="22"/>
        </w:rPr>
        <w:t xml:space="preserve">  </w:t>
      </w:r>
      <w:r w:rsidR="00CE52DC" w:rsidRPr="0045506A">
        <w:rPr>
          <w:rFonts w:ascii="Times New Roman" w:hAnsi="Times New Roman"/>
          <w:sz w:val="22"/>
        </w:rPr>
        <w:t>Given that there is no information on the proportion of an intercropped crop on a plot, we assume that each crop encompasses the entire plot</w:t>
      </w:r>
      <w:r w:rsidR="00CE52DC">
        <w:rPr>
          <w:rFonts w:ascii="Times New Roman" w:hAnsi="Times New Roman"/>
          <w:sz w:val="22"/>
        </w:rPr>
        <w:t xml:space="preserve">. </w:t>
      </w:r>
      <w:r w:rsidR="00430141" w:rsidRPr="00A7467C">
        <w:rPr>
          <w:rFonts w:ascii="Times New Roman" w:hAnsi="Times New Roman"/>
          <w:sz w:val="22"/>
        </w:rPr>
        <w:t xml:space="preserve">The two seasons, </w:t>
      </w:r>
      <w:r w:rsidR="00DC1776" w:rsidRPr="00A7467C">
        <w:rPr>
          <w:rFonts w:ascii="Times New Roman" w:hAnsi="Times New Roman"/>
          <w:sz w:val="22"/>
        </w:rPr>
        <w:t>dry and rainy</w:t>
      </w:r>
      <w:r w:rsidR="00430141" w:rsidRPr="00A7467C">
        <w:rPr>
          <w:rFonts w:ascii="Times New Roman" w:hAnsi="Times New Roman"/>
          <w:sz w:val="22"/>
        </w:rPr>
        <w:t xml:space="preserve">, </w:t>
      </w:r>
      <w:r w:rsidR="00DC1776" w:rsidRPr="00A7467C">
        <w:rPr>
          <w:rFonts w:ascii="Times New Roman" w:hAnsi="Times New Roman"/>
          <w:sz w:val="22"/>
        </w:rPr>
        <w:t>were</w:t>
      </w:r>
      <w:r w:rsidR="00DC1776" w:rsidRPr="006312A8">
        <w:rPr>
          <w:rFonts w:ascii="Times New Roman" w:hAnsi="Times New Roman"/>
          <w:sz w:val="22"/>
        </w:rPr>
        <w:t xml:space="preserve"> taken in consideration for the Simpson’s index</w:t>
      </w:r>
      <w:r w:rsidR="000000D3" w:rsidRPr="006312A8">
        <w:rPr>
          <w:rFonts w:ascii="Times New Roman" w:hAnsi="Times New Roman"/>
          <w:sz w:val="22"/>
        </w:rPr>
        <w:t xml:space="preserve"> as for the other variables</w:t>
      </w:r>
      <w:r w:rsidR="00DC1776" w:rsidRPr="006312A8">
        <w:rPr>
          <w:rFonts w:ascii="Times New Roman" w:hAnsi="Times New Roman"/>
          <w:sz w:val="22"/>
        </w:rPr>
        <w:t>.</w:t>
      </w:r>
      <w:r w:rsidR="00AA66DF">
        <w:rPr>
          <w:rFonts w:ascii="Times New Roman" w:hAnsi="Times New Roman"/>
          <w:sz w:val="22"/>
        </w:rPr>
        <w:t xml:space="preserve"> Both seasons correspond to different variet</w:t>
      </w:r>
      <w:r w:rsidR="00133417">
        <w:rPr>
          <w:rFonts w:ascii="Times New Roman" w:hAnsi="Times New Roman"/>
          <w:sz w:val="22"/>
        </w:rPr>
        <w:t>ies</w:t>
      </w:r>
      <w:r w:rsidR="00AA66DF">
        <w:rPr>
          <w:rFonts w:ascii="Times New Roman" w:hAnsi="Times New Roman"/>
          <w:sz w:val="22"/>
        </w:rPr>
        <w:t xml:space="preserve"> and amount </w:t>
      </w:r>
      <w:r w:rsidR="00133417">
        <w:rPr>
          <w:rFonts w:ascii="Times New Roman" w:hAnsi="Times New Roman"/>
          <w:sz w:val="22"/>
        </w:rPr>
        <w:t xml:space="preserve">of </w:t>
      </w:r>
      <w:r w:rsidR="00AA66DF">
        <w:rPr>
          <w:rFonts w:ascii="Times New Roman" w:hAnsi="Times New Roman"/>
          <w:sz w:val="22"/>
        </w:rPr>
        <w:t>production, consider them together reduce possible errors.</w:t>
      </w:r>
    </w:p>
    <w:p w14:paraId="7FA63D35" w14:textId="7D293FAC" w:rsidR="00E67275" w:rsidRDefault="00D47918">
      <w:pPr>
        <w:jc w:val="both"/>
        <w:rPr>
          <w:rFonts w:ascii="Times New Roman" w:hAnsi="Times New Roman"/>
          <w:sz w:val="22"/>
        </w:rPr>
      </w:pPr>
      <w:r w:rsidRPr="00B27B4C">
        <w:rPr>
          <w:rFonts w:ascii="Times New Roman" w:hAnsi="Times New Roman"/>
          <w:sz w:val="22"/>
        </w:rPr>
        <w:t>The third</w:t>
      </w:r>
      <w:r w:rsidR="00A87355">
        <w:rPr>
          <w:rFonts w:ascii="Times New Roman" w:hAnsi="Times New Roman"/>
          <w:sz w:val="22"/>
        </w:rPr>
        <w:t xml:space="preserve"> </w:t>
      </w:r>
      <w:r w:rsidR="001C5DE5">
        <w:rPr>
          <w:rFonts w:ascii="Times New Roman" w:hAnsi="Times New Roman"/>
          <w:sz w:val="22"/>
        </w:rPr>
        <w:t xml:space="preserve">production </w:t>
      </w:r>
      <w:r w:rsidRPr="00B27B4C">
        <w:rPr>
          <w:rFonts w:ascii="Times New Roman" w:hAnsi="Times New Roman"/>
          <w:sz w:val="22"/>
        </w:rPr>
        <w:t>indicator</w:t>
      </w:r>
      <w:r w:rsidR="001C5DE5">
        <w:rPr>
          <w:rFonts w:ascii="Times New Roman" w:hAnsi="Times New Roman"/>
          <w:sz w:val="22"/>
        </w:rPr>
        <w:t xml:space="preserve"> has</w:t>
      </w:r>
      <w:r w:rsidR="002C7BFC">
        <w:rPr>
          <w:rFonts w:ascii="Times New Roman" w:hAnsi="Times New Roman"/>
          <w:sz w:val="22"/>
        </w:rPr>
        <w:t xml:space="preserve"> not </w:t>
      </w:r>
      <w:r w:rsidR="001C5DE5">
        <w:rPr>
          <w:rFonts w:ascii="Times New Roman" w:hAnsi="Times New Roman"/>
          <w:sz w:val="22"/>
        </w:rPr>
        <w:t xml:space="preserve">previously been used </w:t>
      </w:r>
      <w:r w:rsidR="002C7BFC">
        <w:rPr>
          <w:rFonts w:ascii="Times New Roman" w:hAnsi="Times New Roman"/>
          <w:sz w:val="22"/>
        </w:rPr>
        <w:t>in the literature</w:t>
      </w:r>
      <w:r w:rsidR="001C5DE5">
        <w:rPr>
          <w:rFonts w:ascii="Times New Roman" w:hAnsi="Times New Roman"/>
          <w:sz w:val="22"/>
        </w:rPr>
        <w:t>.</w:t>
      </w:r>
      <w:r w:rsidR="002C7BFC">
        <w:rPr>
          <w:rFonts w:ascii="Times New Roman" w:hAnsi="Times New Roman"/>
          <w:sz w:val="22"/>
        </w:rPr>
        <w:t xml:space="preserve"> </w:t>
      </w:r>
      <w:r w:rsidR="000F524C">
        <w:rPr>
          <w:rFonts w:ascii="Times New Roman" w:hAnsi="Times New Roman"/>
          <w:sz w:val="22"/>
        </w:rPr>
        <w:t xml:space="preserve"> </w:t>
      </w:r>
      <w:r w:rsidR="001C5DE5">
        <w:rPr>
          <w:rFonts w:ascii="Times New Roman" w:hAnsi="Times New Roman"/>
          <w:sz w:val="22"/>
        </w:rPr>
        <w:t xml:space="preserve"> </w:t>
      </w:r>
      <w:r w:rsidR="002C7BFC">
        <w:rPr>
          <w:rFonts w:ascii="Times New Roman" w:hAnsi="Times New Roman"/>
          <w:sz w:val="22"/>
        </w:rPr>
        <w:t xml:space="preserve">It </w:t>
      </w:r>
      <w:r w:rsidR="00121B18">
        <w:rPr>
          <w:rFonts w:ascii="Times New Roman" w:hAnsi="Times New Roman"/>
          <w:sz w:val="22"/>
        </w:rPr>
        <w:t>is</w:t>
      </w:r>
      <w:r w:rsidR="0049315E">
        <w:rPr>
          <w:rFonts w:ascii="Times New Roman" w:hAnsi="Times New Roman"/>
          <w:sz w:val="22"/>
        </w:rPr>
        <w:t xml:space="preserve"> </w:t>
      </w:r>
      <w:r w:rsidR="00A87355">
        <w:rPr>
          <w:rFonts w:ascii="Times New Roman" w:hAnsi="Times New Roman"/>
          <w:sz w:val="22"/>
        </w:rPr>
        <w:t xml:space="preserve">designed to </w:t>
      </w:r>
      <w:r w:rsidR="00645521">
        <w:rPr>
          <w:rFonts w:ascii="Times New Roman" w:hAnsi="Times New Roman"/>
          <w:sz w:val="22"/>
        </w:rPr>
        <w:t xml:space="preserve">reflect </w:t>
      </w:r>
      <w:r w:rsidR="00FF75B3">
        <w:rPr>
          <w:rFonts w:ascii="Times New Roman" w:hAnsi="Times New Roman"/>
          <w:sz w:val="22"/>
        </w:rPr>
        <w:t xml:space="preserve">the effects of </w:t>
      </w:r>
      <w:r w:rsidR="00645521">
        <w:rPr>
          <w:rFonts w:ascii="Times New Roman" w:hAnsi="Times New Roman"/>
          <w:sz w:val="22"/>
        </w:rPr>
        <w:t xml:space="preserve">farm production </w:t>
      </w:r>
      <w:r w:rsidR="00FF75B3">
        <w:rPr>
          <w:rFonts w:ascii="Times New Roman" w:hAnsi="Times New Roman"/>
          <w:sz w:val="22"/>
        </w:rPr>
        <w:t xml:space="preserve">diversity </w:t>
      </w:r>
      <w:r w:rsidRPr="00B27B4C">
        <w:rPr>
          <w:rFonts w:ascii="Times New Roman" w:hAnsi="Times New Roman"/>
          <w:sz w:val="22"/>
        </w:rPr>
        <w:t xml:space="preserve">on </w:t>
      </w:r>
      <w:r w:rsidR="00A87355">
        <w:rPr>
          <w:rFonts w:ascii="Times New Roman" w:hAnsi="Times New Roman"/>
          <w:sz w:val="22"/>
        </w:rPr>
        <w:t xml:space="preserve">the number of </w:t>
      </w:r>
      <w:r w:rsidRPr="00B27B4C">
        <w:rPr>
          <w:rFonts w:ascii="Times New Roman" w:hAnsi="Times New Roman"/>
          <w:sz w:val="22"/>
        </w:rPr>
        <w:t xml:space="preserve">nutritional </w:t>
      </w:r>
      <w:r w:rsidR="00A87355">
        <w:rPr>
          <w:rFonts w:ascii="Times New Roman" w:hAnsi="Times New Roman"/>
          <w:sz w:val="22"/>
        </w:rPr>
        <w:t>foo</w:t>
      </w:r>
      <w:r w:rsidR="004F2276">
        <w:rPr>
          <w:rFonts w:ascii="Times New Roman" w:hAnsi="Times New Roman"/>
          <w:sz w:val="22"/>
        </w:rPr>
        <w:t>d groups grown by a household.</w:t>
      </w:r>
      <w:r w:rsidR="00915B59">
        <w:rPr>
          <w:rFonts w:ascii="Times New Roman" w:hAnsi="Times New Roman"/>
          <w:sz w:val="22"/>
        </w:rPr>
        <w:t xml:space="preserve">  </w:t>
      </w:r>
      <w:r w:rsidR="00121B18">
        <w:rPr>
          <w:rFonts w:ascii="Times New Roman" w:hAnsi="Times New Roman"/>
          <w:sz w:val="22"/>
        </w:rPr>
        <w:t>In a</w:t>
      </w:r>
      <w:r w:rsidR="00542574">
        <w:rPr>
          <w:rFonts w:ascii="Times New Roman" w:hAnsi="Times New Roman"/>
          <w:sz w:val="22"/>
        </w:rPr>
        <w:t xml:space="preserve">n analogous </w:t>
      </w:r>
      <w:r w:rsidR="00121B18">
        <w:rPr>
          <w:rFonts w:ascii="Times New Roman" w:hAnsi="Times New Roman"/>
          <w:sz w:val="22"/>
        </w:rPr>
        <w:t xml:space="preserve">relationship to that between </w:t>
      </w:r>
      <w:r w:rsidR="00542574">
        <w:rPr>
          <w:rFonts w:ascii="Times New Roman" w:hAnsi="Times New Roman"/>
          <w:sz w:val="22"/>
        </w:rPr>
        <w:t xml:space="preserve">the </w:t>
      </w:r>
      <w:r w:rsidRPr="00B27B4C">
        <w:rPr>
          <w:rFonts w:ascii="Times New Roman" w:hAnsi="Times New Roman"/>
          <w:sz w:val="22"/>
        </w:rPr>
        <w:t>FVS and DDS</w:t>
      </w:r>
      <w:r w:rsidR="00542574">
        <w:rPr>
          <w:rFonts w:ascii="Times New Roman" w:hAnsi="Times New Roman"/>
          <w:sz w:val="22"/>
        </w:rPr>
        <w:t xml:space="preserve"> measures</w:t>
      </w:r>
      <w:r w:rsidRPr="00B27B4C">
        <w:rPr>
          <w:rFonts w:ascii="Times New Roman" w:hAnsi="Times New Roman"/>
          <w:sz w:val="22"/>
        </w:rPr>
        <w:t xml:space="preserve">, </w:t>
      </w:r>
      <w:r w:rsidR="00121B18" w:rsidRPr="00E76B49">
        <w:rPr>
          <w:rFonts w:ascii="Times New Roman" w:hAnsi="Times New Roman"/>
          <w:sz w:val="22"/>
        </w:rPr>
        <w:t xml:space="preserve">our third </w:t>
      </w:r>
      <w:r w:rsidRPr="00E76B49">
        <w:rPr>
          <w:rFonts w:ascii="Times New Roman" w:hAnsi="Times New Roman"/>
          <w:sz w:val="22"/>
        </w:rPr>
        <w:t>indicator count</w:t>
      </w:r>
      <w:r w:rsidR="00762BBB" w:rsidRPr="00E76B49">
        <w:rPr>
          <w:rFonts w:ascii="Times New Roman" w:hAnsi="Times New Roman"/>
          <w:sz w:val="22"/>
        </w:rPr>
        <w:t>s the number of</w:t>
      </w:r>
      <w:r w:rsidRPr="00E76B49">
        <w:rPr>
          <w:rFonts w:ascii="Times New Roman" w:hAnsi="Times New Roman"/>
          <w:sz w:val="22"/>
        </w:rPr>
        <w:t xml:space="preserve"> food</w:t>
      </w:r>
      <w:r w:rsidR="00121B18" w:rsidRPr="00E76B49">
        <w:rPr>
          <w:rFonts w:ascii="Times New Roman" w:hAnsi="Times New Roman"/>
          <w:sz w:val="22"/>
        </w:rPr>
        <w:t xml:space="preserve"> items</w:t>
      </w:r>
      <w:r w:rsidRPr="00E76B49">
        <w:rPr>
          <w:rFonts w:ascii="Times New Roman" w:hAnsi="Times New Roman"/>
          <w:sz w:val="22"/>
        </w:rPr>
        <w:t xml:space="preserve"> </w:t>
      </w:r>
      <w:r w:rsidRPr="00E76B49">
        <w:rPr>
          <w:rFonts w:ascii="Times New Roman" w:hAnsi="Times New Roman"/>
          <w:i/>
          <w:iCs/>
          <w:sz w:val="22"/>
        </w:rPr>
        <w:t>from differe</w:t>
      </w:r>
      <w:r w:rsidR="004F7FD6" w:rsidRPr="00E76B49">
        <w:rPr>
          <w:rFonts w:ascii="Times New Roman" w:hAnsi="Times New Roman"/>
          <w:i/>
          <w:iCs/>
          <w:sz w:val="22"/>
        </w:rPr>
        <w:t>nt nutritional group</w:t>
      </w:r>
      <w:r w:rsidR="008D4325" w:rsidRPr="00E76B49">
        <w:rPr>
          <w:rFonts w:ascii="Times New Roman" w:hAnsi="Times New Roman"/>
          <w:i/>
          <w:iCs/>
          <w:sz w:val="22"/>
        </w:rPr>
        <w:t>s</w:t>
      </w:r>
      <w:r w:rsidR="004F7FD6" w:rsidRPr="00E76B49">
        <w:rPr>
          <w:rFonts w:ascii="Times New Roman" w:hAnsi="Times New Roman"/>
          <w:sz w:val="22"/>
        </w:rPr>
        <w:t xml:space="preserve"> produced</w:t>
      </w:r>
      <w:r w:rsidRPr="00E76B49">
        <w:rPr>
          <w:rFonts w:ascii="Times New Roman" w:hAnsi="Times New Roman"/>
          <w:sz w:val="22"/>
        </w:rPr>
        <w:t xml:space="preserve"> by</w:t>
      </w:r>
      <w:r w:rsidR="00762BBB" w:rsidRPr="00E76B49">
        <w:rPr>
          <w:rFonts w:ascii="Times New Roman" w:hAnsi="Times New Roman"/>
          <w:sz w:val="22"/>
        </w:rPr>
        <w:t xml:space="preserve"> a </w:t>
      </w:r>
      <w:r w:rsidRPr="00E76B49">
        <w:rPr>
          <w:rFonts w:ascii="Times New Roman" w:hAnsi="Times New Roman"/>
          <w:sz w:val="22"/>
        </w:rPr>
        <w:t xml:space="preserve">household. </w:t>
      </w:r>
      <w:r w:rsidR="00542574" w:rsidRPr="00E76B49">
        <w:rPr>
          <w:rFonts w:ascii="Times New Roman" w:hAnsi="Times New Roman"/>
          <w:sz w:val="22"/>
        </w:rPr>
        <w:t>In</w:t>
      </w:r>
      <w:r w:rsidR="00542574">
        <w:rPr>
          <w:rFonts w:ascii="Times New Roman" w:hAnsi="Times New Roman"/>
          <w:sz w:val="22"/>
        </w:rPr>
        <w:t xml:space="preserve"> short, it distinguishes between crops based on their contribution to nutritional diversity.  </w:t>
      </w:r>
      <w:r w:rsidR="00FF75B3">
        <w:rPr>
          <w:rFonts w:ascii="Times New Roman" w:hAnsi="Times New Roman"/>
          <w:sz w:val="22"/>
        </w:rPr>
        <w:t xml:space="preserve">All three </w:t>
      </w:r>
      <w:r w:rsidR="00C73F13">
        <w:rPr>
          <w:rFonts w:ascii="Times New Roman" w:hAnsi="Times New Roman"/>
          <w:sz w:val="22"/>
        </w:rPr>
        <w:t xml:space="preserve">production diversity </w:t>
      </w:r>
      <w:r w:rsidR="00FF75B3">
        <w:rPr>
          <w:rFonts w:ascii="Times New Roman" w:hAnsi="Times New Roman"/>
          <w:sz w:val="22"/>
        </w:rPr>
        <w:t xml:space="preserve">measures are designed to </w:t>
      </w:r>
      <w:r w:rsidR="00C73F13">
        <w:rPr>
          <w:rFonts w:ascii="Times New Roman" w:hAnsi="Times New Roman"/>
          <w:sz w:val="22"/>
        </w:rPr>
        <w:t xml:space="preserve">estimate the effect of production diversity on consumption diversity.  </w:t>
      </w:r>
      <w:r w:rsidRPr="00B27B4C">
        <w:rPr>
          <w:rFonts w:ascii="Times New Roman" w:hAnsi="Times New Roman"/>
          <w:sz w:val="22"/>
        </w:rPr>
        <w:t xml:space="preserve">The same </w:t>
      </w:r>
      <w:r w:rsidR="00542574">
        <w:rPr>
          <w:rFonts w:ascii="Times New Roman" w:hAnsi="Times New Roman"/>
          <w:sz w:val="22"/>
        </w:rPr>
        <w:t xml:space="preserve">nutritional </w:t>
      </w:r>
      <w:r w:rsidRPr="00B27B4C">
        <w:rPr>
          <w:rFonts w:ascii="Times New Roman" w:hAnsi="Times New Roman"/>
          <w:sz w:val="22"/>
        </w:rPr>
        <w:t>matching and groups are consider</w:t>
      </w:r>
      <w:r w:rsidR="004F7FD6" w:rsidRPr="00B27B4C">
        <w:rPr>
          <w:rFonts w:ascii="Times New Roman" w:hAnsi="Times New Roman"/>
          <w:sz w:val="22"/>
        </w:rPr>
        <w:t>ed</w:t>
      </w:r>
      <w:r w:rsidRPr="00B27B4C">
        <w:rPr>
          <w:rFonts w:ascii="Times New Roman" w:hAnsi="Times New Roman"/>
          <w:sz w:val="22"/>
        </w:rPr>
        <w:t xml:space="preserve"> </w:t>
      </w:r>
      <w:r w:rsidR="00D6331F">
        <w:rPr>
          <w:rFonts w:ascii="Times New Roman" w:hAnsi="Times New Roman"/>
          <w:sz w:val="22"/>
        </w:rPr>
        <w:t>as in</w:t>
      </w:r>
      <w:r w:rsidRPr="00B27B4C">
        <w:rPr>
          <w:rFonts w:ascii="Times New Roman" w:hAnsi="Times New Roman"/>
          <w:sz w:val="22"/>
        </w:rPr>
        <w:t xml:space="preserve"> the </w:t>
      </w:r>
      <w:r w:rsidR="00F7322C">
        <w:rPr>
          <w:rFonts w:ascii="Times New Roman" w:hAnsi="Times New Roman"/>
          <w:sz w:val="22"/>
        </w:rPr>
        <w:t>DDS</w:t>
      </w:r>
      <w:r w:rsidR="00542574">
        <w:rPr>
          <w:rFonts w:ascii="Times New Roman" w:hAnsi="Times New Roman"/>
          <w:sz w:val="22"/>
        </w:rPr>
        <w:t xml:space="preserve"> </w:t>
      </w:r>
      <w:r w:rsidR="000E7D9B">
        <w:rPr>
          <w:rFonts w:ascii="Times New Roman" w:hAnsi="Times New Roman"/>
          <w:sz w:val="22"/>
        </w:rPr>
        <w:t xml:space="preserve">and </w:t>
      </w:r>
      <w:r w:rsidR="00542574">
        <w:rPr>
          <w:rFonts w:ascii="Times New Roman" w:hAnsi="Times New Roman"/>
          <w:sz w:val="22"/>
        </w:rPr>
        <w:t xml:space="preserve">as a </w:t>
      </w:r>
      <w:r w:rsidR="000E7D9B">
        <w:rPr>
          <w:rFonts w:ascii="Times New Roman" w:hAnsi="Times New Roman"/>
          <w:sz w:val="22"/>
        </w:rPr>
        <w:t>result</w:t>
      </w:r>
      <w:r w:rsidR="00121B18">
        <w:rPr>
          <w:rFonts w:ascii="Times New Roman" w:hAnsi="Times New Roman"/>
          <w:sz w:val="22"/>
        </w:rPr>
        <w:t xml:space="preserve"> </w:t>
      </w:r>
      <w:r w:rsidRPr="00B27B4C">
        <w:rPr>
          <w:rFonts w:ascii="Times New Roman" w:hAnsi="Times New Roman"/>
          <w:sz w:val="22"/>
        </w:rPr>
        <w:t xml:space="preserve">a score </w:t>
      </w:r>
      <w:r w:rsidR="00542574">
        <w:rPr>
          <w:rFonts w:ascii="Times New Roman" w:hAnsi="Times New Roman"/>
          <w:sz w:val="22"/>
        </w:rPr>
        <w:t xml:space="preserve">is calculated </w:t>
      </w:r>
      <w:r w:rsidR="00121B18">
        <w:rPr>
          <w:rFonts w:ascii="Times New Roman" w:hAnsi="Times New Roman"/>
          <w:sz w:val="22"/>
        </w:rPr>
        <w:t xml:space="preserve">between </w:t>
      </w:r>
      <w:r w:rsidR="0045506A">
        <w:rPr>
          <w:rFonts w:ascii="Times New Roman" w:hAnsi="Times New Roman"/>
          <w:sz w:val="22"/>
        </w:rPr>
        <w:t>0 and</w:t>
      </w:r>
      <w:r w:rsidRPr="00B27B4C">
        <w:rPr>
          <w:rFonts w:ascii="Times New Roman" w:hAnsi="Times New Roman"/>
          <w:sz w:val="22"/>
        </w:rPr>
        <w:t xml:space="preserve"> 1</w:t>
      </w:r>
      <w:r w:rsidR="0061143A" w:rsidRPr="00B27B4C">
        <w:rPr>
          <w:rFonts w:ascii="Times New Roman" w:hAnsi="Times New Roman"/>
          <w:sz w:val="22"/>
        </w:rPr>
        <w:t>2</w:t>
      </w:r>
      <w:r w:rsidR="00121B18">
        <w:rPr>
          <w:rFonts w:ascii="Times New Roman" w:hAnsi="Times New Roman"/>
          <w:sz w:val="22"/>
        </w:rPr>
        <w:t xml:space="preserve"> inclusive</w:t>
      </w:r>
      <w:r w:rsidRPr="00B27B4C">
        <w:rPr>
          <w:rFonts w:ascii="Times New Roman" w:hAnsi="Times New Roman"/>
          <w:sz w:val="22"/>
        </w:rPr>
        <w:t>.</w:t>
      </w:r>
      <w:r w:rsidR="00645521">
        <w:rPr>
          <w:rFonts w:ascii="Times New Roman" w:hAnsi="Times New Roman"/>
          <w:sz w:val="22"/>
        </w:rPr>
        <w:t xml:space="preserve"> This new indicator is easy to calculate and</w:t>
      </w:r>
      <w:r w:rsidR="00121B18">
        <w:rPr>
          <w:rFonts w:ascii="Times New Roman" w:hAnsi="Times New Roman"/>
          <w:sz w:val="22"/>
        </w:rPr>
        <w:t xml:space="preserve"> could provide</w:t>
      </w:r>
      <w:r w:rsidR="00645521">
        <w:rPr>
          <w:rFonts w:ascii="Times New Roman" w:hAnsi="Times New Roman"/>
          <w:sz w:val="22"/>
        </w:rPr>
        <w:t xml:space="preserve"> poli</w:t>
      </w:r>
      <w:r w:rsidR="00121B18">
        <w:rPr>
          <w:rFonts w:ascii="Times New Roman" w:hAnsi="Times New Roman"/>
          <w:sz w:val="22"/>
        </w:rPr>
        <w:t xml:space="preserve">cy makers with an </w:t>
      </w:r>
      <w:r w:rsidR="000E7D9B">
        <w:rPr>
          <w:rFonts w:ascii="Times New Roman" w:hAnsi="Times New Roman"/>
          <w:sz w:val="22"/>
        </w:rPr>
        <w:t>additional indicator of health.</w:t>
      </w:r>
      <w:r w:rsidR="00121B18">
        <w:rPr>
          <w:rFonts w:ascii="Times New Roman" w:hAnsi="Times New Roman"/>
          <w:sz w:val="22"/>
        </w:rPr>
        <w:t xml:space="preserve"> </w:t>
      </w:r>
      <w:r w:rsidR="00455988">
        <w:rPr>
          <w:rFonts w:ascii="Times New Roman" w:hAnsi="Times New Roman"/>
          <w:sz w:val="22"/>
        </w:rPr>
        <w:t>This variable seems important especially for household</w:t>
      </w:r>
      <w:r w:rsidR="00573063">
        <w:rPr>
          <w:rFonts w:ascii="Times New Roman" w:hAnsi="Times New Roman"/>
          <w:sz w:val="22"/>
        </w:rPr>
        <w:t>s</w:t>
      </w:r>
      <w:r w:rsidR="00455988">
        <w:rPr>
          <w:rFonts w:ascii="Times New Roman" w:hAnsi="Times New Roman"/>
          <w:sz w:val="22"/>
        </w:rPr>
        <w:t xml:space="preserve"> </w:t>
      </w:r>
      <w:r w:rsidR="00033DA8">
        <w:rPr>
          <w:rFonts w:ascii="Times New Roman" w:hAnsi="Times New Roman"/>
          <w:sz w:val="22"/>
        </w:rPr>
        <w:t xml:space="preserve">consuming their own production and we expect that </w:t>
      </w:r>
      <w:r w:rsidR="00455988">
        <w:rPr>
          <w:rFonts w:ascii="Times New Roman" w:hAnsi="Times New Roman"/>
          <w:sz w:val="22"/>
        </w:rPr>
        <w:t>a production of various nutritional food group should improve the diet quality.</w:t>
      </w:r>
      <w:r w:rsidR="00C07EAD">
        <w:rPr>
          <w:rFonts w:ascii="Times New Roman" w:hAnsi="Times New Roman"/>
          <w:sz w:val="22"/>
        </w:rPr>
        <w:t xml:space="preserve">  A separate exogenous variable indicating whether households raise animals such as chickens or cattle was included in the regressions to test their effect on household consumption diversity.   </w:t>
      </w:r>
    </w:p>
    <w:p w14:paraId="51A3BDE2" w14:textId="1CC40ADE" w:rsidR="007B33EB" w:rsidRDefault="00C83C61">
      <w:pPr>
        <w:jc w:val="both"/>
        <w:rPr>
          <w:rFonts w:ascii="Times New Roman" w:hAnsi="Times New Roman"/>
          <w:i/>
          <w:sz w:val="22"/>
          <w:u w:val="single"/>
        </w:rPr>
      </w:pPr>
      <w:r>
        <w:rPr>
          <w:rFonts w:ascii="Times New Roman" w:hAnsi="Times New Roman"/>
          <w:i/>
          <w:sz w:val="22"/>
          <w:u w:val="single"/>
        </w:rPr>
        <w:t>Variable</w:t>
      </w:r>
      <w:r w:rsidR="00B2205F">
        <w:rPr>
          <w:rFonts w:ascii="Times New Roman" w:hAnsi="Times New Roman"/>
          <w:i/>
          <w:sz w:val="22"/>
          <w:u w:val="single"/>
        </w:rPr>
        <w:t>s</w:t>
      </w:r>
      <w:r>
        <w:rPr>
          <w:rFonts w:ascii="Times New Roman" w:hAnsi="Times New Roman"/>
          <w:i/>
          <w:sz w:val="22"/>
          <w:u w:val="single"/>
        </w:rPr>
        <w:t xml:space="preserve"> description</w:t>
      </w:r>
    </w:p>
    <w:p w14:paraId="365B5089" w14:textId="14887CAA" w:rsidR="00D6331F" w:rsidRPr="00D90F2D" w:rsidRDefault="00121B18">
      <w:pPr>
        <w:jc w:val="both"/>
        <w:rPr>
          <w:rFonts w:ascii="Times New Roman" w:hAnsi="Times New Roman"/>
          <w:sz w:val="22"/>
        </w:rPr>
      </w:pPr>
      <w:r>
        <w:rPr>
          <w:rFonts w:ascii="Times New Roman" w:hAnsi="Times New Roman"/>
          <w:sz w:val="22"/>
        </w:rPr>
        <w:t xml:space="preserve">In addition to </w:t>
      </w:r>
      <w:r w:rsidR="00463AEF">
        <w:rPr>
          <w:rFonts w:ascii="Times New Roman" w:hAnsi="Times New Roman"/>
          <w:sz w:val="22"/>
        </w:rPr>
        <w:t xml:space="preserve">the three </w:t>
      </w:r>
      <w:r>
        <w:rPr>
          <w:rFonts w:ascii="Times New Roman" w:hAnsi="Times New Roman"/>
          <w:sz w:val="22"/>
        </w:rPr>
        <w:t>mea</w:t>
      </w:r>
      <w:r w:rsidR="00047DF2">
        <w:rPr>
          <w:rFonts w:ascii="Times New Roman" w:hAnsi="Times New Roman"/>
          <w:sz w:val="22"/>
        </w:rPr>
        <w:t>sures of production diversity</w:t>
      </w:r>
      <w:r w:rsidR="00463AEF">
        <w:rPr>
          <w:rFonts w:ascii="Times New Roman" w:hAnsi="Times New Roman"/>
          <w:sz w:val="22"/>
        </w:rPr>
        <w:t xml:space="preserve"> discussed above</w:t>
      </w:r>
      <w:r w:rsidR="00047DF2">
        <w:rPr>
          <w:rFonts w:ascii="Times New Roman" w:hAnsi="Times New Roman"/>
          <w:sz w:val="22"/>
        </w:rPr>
        <w:t xml:space="preserve">, </w:t>
      </w:r>
      <w:r>
        <w:rPr>
          <w:rFonts w:ascii="Times New Roman" w:hAnsi="Times New Roman"/>
          <w:sz w:val="22"/>
        </w:rPr>
        <w:t>ma</w:t>
      </w:r>
      <w:r w:rsidR="00B70D38">
        <w:rPr>
          <w:rFonts w:ascii="Times New Roman" w:hAnsi="Times New Roman"/>
          <w:sz w:val="22"/>
        </w:rPr>
        <w:t xml:space="preserve">ny </w:t>
      </w:r>
      <w:r>
        <w:rPr>
          <w:rFonts w:ascii="Times New Roman" w:hAnsi="Times New Roman"/>
          <w:sz w:val="22"/>
        </w:rPr>
        <w:t xml:space="preserve">other </w:t>
      </w:r>
      <w:r w:rsidR="00B70D38">
        <w:rPr>
          <w:rFonts w:ascii="Times New Roman" w:hAnsi="Times New Roman"/>
          <w:sz w:val="22"/>
        </w:rPr>
        <w:t xml:space="preserve">variables </w:t>
      </w:r>
      <w:r w:rsidR="00E04554">
        <w:rPr>
          <w:rFonts w:ascii="Times New Roman" w:hAnsi="Times New Roman"/>
          <w:sz w:val="22"/>
        </w:rPr>
        <w:t xml:space="preserve">were considered </w:t>
      </w:r>
      <w:r w:rsidR="00463AEF">
        <w:rPr>
          <w:rFonts w:ascii="Times New Roman" w:hAnsi="Times New Roman"/>
          <w:sz w:val="22"/>
        </w:rPr>
        <w:t xml:space="preserve">for inclusion into our model to </w:t>
      </w:r>
      <w:r w:rsidR="00E04554">
        <w:rPr>
          <w:rFonts w:ascii="Times New Roman" w:hAnsi="Times New Roman"/>
          <w:sz w:val="22"/>
        </w:rPr>
        <w:t xml:space="preserve">explain household </w:t>
      </w:r>
      <w:r w:rsidR="00B70D38">
        <w:rPr>
          <w:rFonts w:ascii="Times New Roman" w:hAnsi="Times New Roman"/>
          <w:sz w:val="22"/>
        </w:rPr>
        <w:t>diet</w:t>
      </w:r>
      <w:r>
        <w:rPr>
          <w:rFonts w:ascii="Times New Roman" w:hAnsi="Times New Roman"/>
          <w:sz w:val="22"/>
        </w:rPr>
        <w:t>ary diversity</w:t>
      </w:r>
      <w:r w:rsidR="0049315E">
        <w:rPr>
          <w:rFonts w:ascii="Times New Roman" w:hAnsi="Times New Roman"/>
          <w:sz w:val="22"/>
        </w:rPr>
        <w:t>.</w:t>
      </w:r>
      <w:r>
        <w:rPr>
          <w:rFonts w:ascii="Times New Roman" w:hAnsi="Times New Roman"/>
          <w:sz w:val="22"/>
        </w:rPr>
        <w:t xml:space="preserve"> </w:t>
      </w:r>
      <w:r w:rsidR="008F1CEC">
        <w:rPr>
          <w:rFonts w:ascii="Times New Roman" w:hAnsi="Times New Roman"/>
          <w:sz w:val="22"/>
        </w:rPr>
        <w:t xml:space="preserve">The </w:t>
      </w:r>
      <w:r w:rsidR="00463AEF">
        <w:rPr>
          <w:rFonts w:ascii="Times New Roman" w:hAnsi="Times New Roman"/>
          <w:sz w:val="22"/>
        </w:rPr>
        <w:t xml:space="preserve">number </w:t>
      </w:r>
      <w:r w:rsidR="008F1CEC">
        <w:rPr>
          <w:rFonts w:ascii="Times New Roman" w:hAnsi="Times New Roman"/>
          <w:sz w:val="22"/>
        </w:rPr>
        <w:t xml:space="preserve">of </w:t>
      </w:r>
      <w:r w:rsidR="004D7C7B">
        <w:rPr>
          <w:rFonts w:ascii="Times New Roman" w:hAnsi="Times New Roman"/>
          <w:sz w:val="22"/>
        </w:rPr>
        <w:t xml:space="preserve">potential variables in </w:t>
      </w:r>
      <w:r w:rsidR="008F1CEC">
        <w:rPr>
          <w:rFonts w:ascii="Times New Roman" w:hAnsi="Times New Roman"/>
          <w:sz w:val="22"/>
        </w:rPr>
        <w:t xml:space="preserve">the World Bank survey </w:t>
      </w:r>
      <w:r w:rsidR="00463AEF">
        <w:rPr>
          <w:rFonts w:ascii="Times New Roman" w:hAnsi="Times New Roman"/>
          <w:sz w:val="22"/>
        </w:rPr>
        <w:t>meant that we were able to test many potential variables.  In practice</w:t>
      </w:r>
      <w:r w:rsidR="00A3058C">
        <w:rPr>
          <w:rFonts w:ascii="Times New Roman" w:hAnsi="Times New Roman"/>
          <w:sz w:val="22"/>
        </w:rPr>
        <w:t>,</w:t>
      </w:r>
      <w:r w:rsidR="00463AEF">
        <w:rPr>
          <w:rFonts w:ascii="Times New Roman" w:hAnsi="Times New Roman"/>
          <w:sz w:val="22"/>
        </w:rPr>
        <w:t xml:space="preserve"> our task was to choose a subset of variables that best explains dietary diversity.  The </w:t>
      </w:r>
      <w:r w:rsidR="00A3058C">
        <w:rPr>
          <w:rFonts w:ascii="Times New Roman" w:hAnsi="Times New Roman"/>
          <w:sz w:val="22"/>
        </w:rPr>
        <w:t xml:space="preserve">variable </w:t>
      </w:r>
      <w:r w:rsidR="00463AEF">
        <w:rPr>
          <w:rFonts w:ascii="Times New Roman" w:hAnsi="Times New Roman"/>
          <w:sz w:val="22"/>
        </w:rPr>
        <w:t xml:space="preserve">selection criteria </w:t>
      </w:r>
      <w:r w:rsidR="00A3058C">
        <w:rPr>
          <w:rFonts w:ascii="Times New Roman" w:hAnsi="Times New Roman"/>
          <w:sz w:val="22"/>
        </w:rPr>
        <w:t xml:space="preserve">we used was </w:t>
      </w:r>
      <w:r w:rsidR="00463AEF">
        <w:rPr>
          <w:rFonts w:ascii="Times New Roman" w:hAnsi="Times New Roman"/>
          <w:sz w:val="22"/>
        </w:rPr>
        <w:t xml:space="preserve">first </w:t>
      </w:r>
      <w:r w:rsidR="00A3058C">
        <w:rPr>
          <w:rFonts w:ascii="Times New Roman" w:hAnsi="Times New Roman"/>
          <w:sz w:val="22"/>
        </w:rPr>
        <w: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t>
      </w:r>
      <w:r w:rsidR="00463AEF">
        <w:rPr>
          <w:rFonts w:ascii="Times New Roman" w:hAnsi="Times New Roman"/>
          <w:sz w:val="22"/>
        </w:rPr>
        <w:t xml:space="preserve"> parsimon</w:t>
      </w:r>
      <w:r w:rsidR="00A3058C">
        <w:rPr>
          <w:rFonts w:ascii="Times New Roman" w:hAnsi="Times New Roman"/>
          <w:sz w:val="22"/>
        </w:rPr>
        <w:t>y</w:t>
      </w:r>
      <w:r w:rsidR="00463AEF">
        <w:rPr>
          <w:rFonts w:ascii="Times New Roman" w:hAnsi="Times New Roman"/>
          <w:sz w:val="22"/>
        </w:rPr>
        <w:t xml:space="preserve">.   </w:t>
      </w:r>
      <w:r w:rsidR="00E04554">
        <w:rPr>
          <w:rFonts w:ascii="Times New Roman" w:hAnsi="Times New Roman"/>
          <w:sz w:val="22"/>
        </w:rPr>
        <w:t>T</w:t>
      </w:r>
      <w:r w:rsidR="00700686" w:rsidRPr="00B70D38">
        <w:rPr>
          <w:rFonts w:ascii="Times New Roman" w:hAnsi="Times New Roman"/>
          <w:sz w:val="22"/>
        </w:rPr>
        <w:t>he follo</w:t>
      </w:r>
      <w:r w:rsidR="000000D3" w:rsidRPr="00B70D38">
        <w:rPr>
          <w:rFonts w:ascii="Times New Roman" w:hAnsi="Times New Roman"/>
          <w:sz w:val="22"/>
        </w:rPr>
        <w:t>wing paragraph</w:t>
      </w:r>
      <w:r w:rsidR="00700686" w:rsidRPr="00B70D38">
        <w:rPr>
          <w:rFonts w:ascii="Times New Roman" w:hAnsi="Times New Roman"/>
          <w:sz w:val="22"/>
        </w:rPr>
        <w:t>s</w:t>
      </w:r>
      <w:r w:rsidR="000000D3" w:rsidRPr="00B70D38">
        <w:rPr>
          <w:rFonts w:ascii="Times New Roman" w:hAnsi="Times New Roman"/>
          <w:sz w:val="22"/>
        </w:rPr>
        <w:t xml:space="preserve"> </w:t>
      </w:r>
      <w:r w:rsidR="008F1CEC">
        <w:rPr>
          <w:rFonts w:ascii="Times New Roman" w:hAnsi="Times New Roman"/>
          <w:sz w:val="22"/>
        </w:rPr>
        <w:t>discuss</w:t>
      </w:r>
      <w:r w:rsidR="005B301B">
        <w:rPr>
          <w:rFonts w:ascii="Times New Roman" w:hAnsi="Times New Roman"/>
          <w:sz w:val="22"/>
        </w:rPr>
        <w:t xml:space="preserve"> </w:t>
      </w:r>
      <w:r w:rsidR="00463AEF">
        <w:rPr>
          <w:rFonts w:ascii="Times New Roman" w:hAnsi="Times New Roman"/>
          <w:sz w:val="22"/>
        </w:rPr>
        <w:t xml:space="preserve">potential </w:t>
      </w:r>
      <w:r w:rsidR="008F1CEC">
        <w:rPr>
          <w:rFonts w:ascii="Times New Roman" w:hAnsi="Times New Roman"/>
          <w:sz w:val="22"/>
        </w:rPr>
        <w:t xml:space="preserve">variables </w:t>
      </w:r>
      <w:r w:rsidR="00E04554">
        <w:rPr>
          <w:rFonts w:ascii="Times New Roman" w:hAnsi="Times New Roman"/>
          <w:sz w:val="22"/>
        </w:rPr>
        <w:t>considered for inclusion in</w:t>
      </w:r>
      <w:r w:rsidR="00463AEF">
        <w:rPr>
          <w:rFonts w:ascii="Times New Roman" w:hAnsi="Times New Roman"/>
          <w:sz w:val="22"/>
        </w:rPr>
        <w:t>to</w:t>
      </w:r>
      <w:r w:rsidR="00E04554">
        <w:rPr>
          <w:rFonts w:ascii="Times New Roman" w:hAnsi="Times New Roman"/>
          <w:sz w:val="22"/>
        </w:rPr>
        <w:t xml:space="preserve"> out model</w:t>
      </w:r>
      <w:r w:rsidR="00A3058C">
        <w:rPr>
          <w:rFonts w:ascii="Times New Roman" w:hAnsi="Times New Roman"/>
          <w:sz w:val="22"/>
        </w:rPr>
        <w:t xml:space="preserve"> and our hypotheses concerning its potential effect on dietary diversity</w:t>
      </w:r>
      <w:r w:rsidR="00E04554">
        <w:rPr>
          <w:rFonts w:ascii="Times New Roman" w:hAnsi="Times New Roman"/>
          <w:sz w:val="22"/>
        </w:rPr>
        <w:t xml:space="preserve">. </w:t>
      </w:r>
      <w:r w:rsidR="005B301B">
        <w:rPr>
          <w:rFonts w:ascii="Times New Roman" w:hAnsi="Times New Roman"/>
          <w:sz w:val="22"/>
        </w:rPr>
        <w:t xml:space="preserve">To ease the flow of the discussion, each variable was placed </w:t>
      </w:r>
      <w:r w:rsidR="008F1CEC">
        <w:rPr>
          <w:rFonts w:ascii="Times New Roman" w:hAnsi="Times New Roman"/>
          <w:sz w:val="22"/>
        </w:rPr>
        <w:t>into one of the following</w:t>
      </w:r>
      <w:r w:rsidR="00700686" w:rsidRPr="00B70D38">
        <w:rPr>
          <w:rFonts w:ascii="Times New Roman" w:hAnsi="Times New Roman"/>
          <w:sz w:val="22"/>
        </w:rPr>
        <w:t xml:space="preserve"> four </w:t>
      </w:r>
      <w:r w:rsidR="008F1CEC" w:rsidRPr="00B70D38">
        <w:rPr>
          <w:rFonts w:ascii="Times New Roman" w:hAnsi="Times New Roman"/>
          <w:sz w:val="22"/>
        </w:rPr>
        <w:t>categories</w:t>
      </w:r>
      <w:r w:rsidR="004D51E5">
        <w:rPr>
          <w:rFonts w:ascii="Times New Roman" w:hAnsi="Times New Roman"/>
          <w:sz w:val="22"/>
        </w:rPr>
        <w:t>: household characteristics, economics characteristics, agricultural characteristics and location</w:t>
      </w:r>
      <w:r w:rsidR="00700686" w:rsidRPr="00B70D38">
        <w:rPr>
          <w:rFonts w:ascii="Times New Roman" w:hAnsi="Times New Roman"/>
          <w:sz w:val="22"/>
        </w:rPr>
        <w:t>.</w:t>
      </w:r>
      <w:r w:rsidR="00B70D38">
        <w:rPr>
          <w:rFonts w:ascii="Times New Roman" w:hAnsi="Times New Roman"/>
          <w:sz w:val="22"/>
        </w:rPr>
        <w:t xml:space="preserve"> </w:t>
      </w:r>
      <w:r w:rsidR="005B301B">
        <w:rPr>
          <w:rFonts w:ascii="Times New Roman" w:hAnsi="Times New Roman"/>
          <w:sz w:val="22"/>
        </w:rPr>
        <w:t xml:space="preserve">  </w:t>
      </w:r>
    </w:p>
    <w:p w14:paraId="11B85E8C" w14:textId="7295C5C3" w:rsidR="000E3E23" w:rsidRPr="00645521" w:rsidRDefault="00645521" w:rsidP="00432CD6">
      <w:pPr>
        <w:jc w:val="both"/>
        <w:rPr>
          <w:rFonts w:ascii="Times New Roman" w:hAnsi="Times New Roman"/>
          <w:i/>
          <w:sz w:val="22"/>
        </w:rPr>
      </w:pPr>
      <w:r w:rsidRPr="00645521">
        <w:rPr>
          <w:rFonts w:ascii="Times New Roman" w:hAnsi="Times New Roman"/>
          <w:i/>
          <w:sz w:val="22"/>
        </w:rPr>
        <w:t>Household characteristics</w:t>
      </w:r>
    </w:p>
    <w:p w14:paraId="21617EA5" w14:textId="75A7FE83" w:rsidR="000E3E23" w:rsidRDefault="0070042A">
      <w:pPr>
        <w:jc w:val="both"/>
        <w:rPr>
          <w:rFonts w:ascii="Times New Roman" w:hAnsi="Times New Roman"/>
          <w:sz w:val="22"/>
        </w:rPr>
      </w:pPr>
      <w:r>
        <w:rPr>
          <w:rFonts w:ascii="Times New Roman" w:hAnsi="Times New Roman"/>
          <w:sz w:val="22"/>
        </w:rPr>
        <w:lastRenderedPageBreak/>
        <w:t>H</w:t>
      </w:r>
      <w:r w:rsidR="00D6331F" w:rsidRPr="00A7467C">
        <w:rPr>
          <w:rFonts w:ascii="Times New Roman" w:hAnsi="Times New Roman"/>
          <w:sz w:val="22"/>
        </w:rPr>
        <w:t xml:space="preserve">ousehold characteristics </w:t>
      </w:r>
      <w:r>
        <w:rPr>
          <w:rFonts w:ascii="Times New Roman" w:hAnsi="Times New Roman"/>
          <w:sz w:val="22"/>
        </w:rPr>
        <w:t xml:space="preserve">clearly </w:t>
      </w:r>
      <w:r w:rsidR="00D6331F" w:rsidRPr="00A7467C">
        <w:rPr>
          <w:rFonts w:ascii="Times New Roman" w:hAnsi="Times New Roman"/>
          <w:sz w:val="22"/>
        </w:rPr>
        <w:t>have significant</w:t>
      </w:r>
      <w:r w:rsidR="00D6331F">
        <w:rPr>
          <w:rFonts w:ascii="Times New Roman" w:hAnsi="Times New Roman"/>
          <w:sz w:val="22"/>
        </w:rPr>
        <w:t xml:space="preserve"> effects on th</w:t>
      </w:r>
      <w:r w:rsidR="005A2441">
        <w:rPr>
          <w:rFonts w:ascii="Times New Roman" w:hAnsi="Times New Roman"/>
          <w:sz w:val="22"/>
        </w:rPr>
        <w:t>e diversity of food consumption.</w:t>
      </w:r>
      <w:r w:rsidR="00D6331F">
        <w:rPr>
          <w:rFonts w:ascii="Times New Roman" w:hAnsi="Times New Roman"/>
          <w:sz w:val="22"/>
        </w:rPr>
        <w:t xml:space="preserve"> </w:t>
      </w:r>
      <w:r>
        <w:rPr>
          <w:rFonts w:ascii="Times New Roman" w:hAnsi="Times New Roman"/>
          <w:sz w:val="22"/>
        </w:rPr>
        <w:t xml:space="preserve">For instance, the number </w:t>
      </w:r>
      <w:r w:rsidR="00724AB6" w:rsidRPr="00B27B4C">
        <w:rPr>
          <w:rFonts w:ascii="Times New Roman" w:hAnsi="Times New Roman"/>
          <w:sz w:val="22"/>
        </w:rPr>
        <w:t>of household member</w:t>
      </w:r>
      <w:r>
        <w:rPr>
          <w:rFonts w:ascii="Times New Roman" w:hAnsi="Times New Roman"/>
          <w:sz w:val="22"/>
        </w:rPr>
        <w:t>s has previously been hypothesized to</w:t>
      </w:r>
      <w:r w:rsidR="00C83C61">
        <w:rPr>
          <w:rFonts w:ascii="Times New Roman" w:hAnsi="Times New Roman"/>
          <w:sz w:val="22"/>
        </w:rPr>
        <w:t xml:space="preserve"> </w:t>
      </w:r>
      <w:r w:rsidR="00BA3E9F">
        <w:rPr>
          <w:rFonts w:ascii="Times New Roman" w:hAnsi="Times New Roman"/>
          <w:sz w:val="22"/>
        </w:rPr>
        <w:t xml:space="preserve">directly </w:t>
      </w:r>
      <w:r w:rsidR="00C83C61">
        <w:rPr>
          <w:rFonts w:ascii="Times New Roman" w:hAnsi="Times New Roman"/>
          <w:sz w:val="22"/>
        </w:rPr>
        <w:t xml:space="preserve">influence the </w:t>
      </w:r>
      <w:r>
        <w:rPr>
          <w:rFonts w:ascii="Times New Roman" w:hAnsi="Times New Roman"/>
          <w:sz w:val="22"/>
        </w:rPr>
        <w:t xml:space="preserve">household </w:t>
      </w:r>
      <w:r w:rsidR="000E3E23">
        <w:rPr>
          <w:rFonts w:ascii="Times New Roman" w:hAnsi="Times New Roman"/>
          <w:sz w:val="22"/>
        </w:rPr>
        <w:t>dietary diversity and caloric intakes</w:t>
      </w:r>
      <w:r w:rsidR="00945551">
        <w:rPr>
          <w:rFonts w:ascii="Times New Roman" w:hAnsi="Times New Roman"/>
          <w:sz w:val="22"/>
        </w:rPr>
        <w:t xml:space="preserve"> by, for example, </w:t>
      </w:r>
      <w:r>
        <w:rPr>
          <w:rFonts w:ascii="Times New Roman" w:hAnsi="Times New Roman"/>
          <w:sz w:val="22"/>
        </w:rPr>
        <w:t xml:space="preserve">influencing </w:t>
      </w:r>
      <w:r w:rsidR="005A2441">
        <w:rPr>
          <w:rFonts w:ascii="Times New Roman" w:hAnsi="Times New Roman"/>
          <w:sz w:val="22"/>
        </w:rPr>
        <w:t>the number of member</w:t>
      </w:r>
      <w:r>
        <w:rPr>
          <w:rFonts w:ascii="Times New Roman" w:hAnsi="Times New Roman"/>
          <w:sz w:val="22"/>
        </w:rPr>
        <w:t>s</w:t>
      </w:r>
      <w:r w:rsidR="005A2441">
        <w:rPr>
          <w:rFonts w:ascii="Times New Roman" w:hAnsi="Times New Roman"/>
          <w:sz w:val="22"/>
        </w:rPr>
        <w:t xml:space="preserve"> who </w:t>
      </w:r>
      <w:r>
        <w:rPr>
          <w:rFonts w:ascii="Times New Roman" w:hAnsi="Times New Roman"/>
          <w:sz w:val="22"/>
        </w:rPr>
        <w:t>are potentially able</w:t>
      </w:r>
      <w:r w:rsidR="005A2441">
        <w:rPr>
          <w:rFonts w:ascii="Times New Roman" w:hAnsi="Times New Roman"/>
          <w:sz w:val="22"/>
        </w:rPr>
        <w:t xml:space="preserve"> to work</w:t>
      </w:r>
      <w:r w:rsidR="00C83C61">
        <w:rPr>
          <w:rFonts w:ascii="Times New Roman" w:hAnsi="Times New Roman"/>
          <w:sz w:val="22"/>
        </w:rPr>
        <w:t xml:space="preserve">. </w:t>
      </w:r>
      <w:r>
        <w:rPr>
          <w:rFonts w:ascii="Times New Roman" w:hAnsi="Times New Roman"/>
          <w:sz w:val="22"/>
        </w:rPr>
        <w:t xml:space="preserve"> Following previous studies, w</w:t>
      </w:r>
      <w:r w:rsidR="00C83C61">
        <w:rPr>
          <w:rFonts w:ascii="Times New Roman" w:hAnsi="Times New Roman"/>
          <w:sz w:val="22"/>
        </w:rPr>
        <w:t xml:space="preserve">e </w:t>
      </w:r>
      <w:r>
        <w:rPr>
          <w:rFonts w:ascii="Times New Roman" w:hAnsi="Times New Roman"/>
          <w:sz w:val="22"/>
        </w:rPr>
        <w:t>believe</w:t>
      </w:r>
      <w:r w:rsidR="00C83C61">
        <w:rPr>
          <w:rFonts w:ascii="Times New Roman" w:hAnsi="Times New Roman"/>
          <w:sz w:val="22"/>
        </w:rPr>
        <w:t xml:space="preserve"> </w:t>
      </w:r>
      <w:r w:rsidR="00D6331F">
        <w:rPr>
          <w:rFonts w:ascii="Times New Roman" w:hAnsi="Times New Roman"/>
          <w:sz w:val="22"/>
        </w:rPr>
        <w:t xml:space="preserve">that </w:t>
      </w:r>
      <w:r w:rsidR="00C83C61">
        <w:rPr>
          <w:rFonts w:ascii="Times New Roman" w:hAnsi="Times New Roman"/>
          <w:sz w:val="22"/>
        </w:rPr>
        <w:t>this</w:t>
      </w:r>
      <w:r w:rsidR="000E3E23">
        <w:rPr>
          <w:rFonts w:ascii="Times New Roman" w:hAnsi="Times New Roman"/>
          <w:sz w:val="22"/>
        </w:rPr>
        <w:t xml:space="preserve"> variable </w:t>
      </w:r>
      <w:r>
        <w:rPr>
          <w:rFonts w:ascii="Times New Roman" w:hAnsi="Times New Roman"/>
          <w:sz w:val="22"/>
        </w:rPr>
        <w:t xml:space="preserve">will be </w:t>
      </w:r>
      <w:r w:rsidR="00D6331F">
        <w:rPr>
          <w:rFonts w:ascii="Times New Roman" w:hAnsi="Times New Roman"/>
          <w:sz w:val="22"/>
        </w:rPr>
        <w:t xml:space="preserve"> </w:t>
      </w:r>
      <w:r w:rsidR="00A228A3">
        <w:rPr>
          <w:rFonts w:ascii="Times New Roman" w:hAnsi="Times New Roman"/>
          <w:sz w:val="22"/>
        </w:rPr>
        <w:t>posi</w:t>
      </w:r>
      <w:r w:rsidR="00AD3238">
        <w:rPr>
          <w:rFonts w:ascii="Times New Roman" w:hAnsi="Times New Roman"/>
          <w:sz w:val="22"/>
        </w:rPr>
        <w:t xml:space="preserve">tively </w:t>
      </w:r>
      <w:r w:rsidR="00163EBE">
        <w:rPr>
          <w:rFonts w:ascii="Times New Roman" w:hAnsi="Times New Roman"/>
          <w:sz w:val="22"/>
        </w:rPr>
        <w:t xml:space="preserve">related to </w:t>
      </w:r>
      <w:r w:rsidR="00AD3238">
        <w:rPr>
          <w:rFonts w:ascii="Times New Roman" w:hAnsi="Times New Roman"/>
          <w:sz w:val="22"/>
        </w:rPr>
        <w:t xml:space="preserve">the diversity of consumption and </w:t>
      </w:r>
      <w:r w:rsidR="006C1CA4">
        <w:rPr>
          <w:rFonts w:ascii="Times New Roman" w:hAnsi="Times New Roman"/>
          <w:sz w:val="22"/>
        </w:rPr>
        <w:t xml:space="preserve">the </w:t>
      </w:r>
      <w:r w:rsidR="00C83C61">
        <w:rPr>
          <w:rFonts w:ascii="Times New Roman" w:hAnsi="Times New Roman"/>
          <w:sz w:val="22"/>
        </w:rPr>
        <w:t>quantity of caloric intake</w:t>
      </w:r>
      <w:r>
        <w:rPr>
          <w:rFonts w:ascii="Times New Roman" w:hAnsi="Times New Roman"/>
          <w:sz w:val="22"/>
        </w:rPr>
        <w:t>s (</w:t>
      </w:r>
      <w:r w:rsidR="00A228A3">
        <w:rPr>
          <w:rFonts w:ascii="Times New Roman" w:hAnsi="Times New Roman"/>
          <w:sz w:val="22"/>
        </w:rPr>
        <w:fldChar w:fldCharType="begin"/>
      </w:r>
      <w:r w:rsidR="00D7066B">
        <w:rPr>
          <w:rFonts w:ascii="Times New Roman" w:hAnsi="Times New Roman"/>
          <w:sz w:val="22"/>
        </w:rPr>
        <w:instrText xml:space="preserve"> ADDIN ZOTERO_ITEM CSL_CITATION {"citationID":"3YiwkKsj","properties":{"formattedCitation":"(Weiss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rPr>
          <w:rFonts w:ascii="Times New Roman" w:hAnsi="Times New Roman"/>
          <w:sz w:val="22"/>
        </w:rPr>
        <w:fldChar w:fldCharType="separate"/>
      </w:r>
      <w:r w:rsidR="00A228A3" w:rsidRPr="00A228A3">
        <w:rPr>
          <w:rFonts w:ascii="Times New Roman" w:hAnsi="Times New Roman"/>
          <w:sz w:val="22"/>
        </w:rPr>
        <w:t xml:space="preserve">Weiss and Briglauer </w:t>
      </w:r>
      <w:r w:rsidR="00A228A3">
        <w:rPr>
          <w:rFonts w:ascii="Times New Roman" w:hAnsi="Times New Roman"/>
          <w:sz w:val="22"/>
        </w:rPr>
        <w:t>(</w:t>
      </w:r>
      <w:r w:rsidR="00A228A3" w:rsidRPr="00A228A3">
        <w:rPr>
          <w:rFonts w:ascii="Times New Roman" w:hAnsi="Times New Roman"/>
          <w:sz w:val="22"/>
        </w:rPr>
        <w:t>2000</w:t>
      </w:r>
      <w:r w:rsidR="00A228A3">
        <w:rPr>
          <w:rFonts w:ascii="Times New Roman" w:hAnsi="Times New Roman"/>
          <w:sz w:val="22"/>
        </w:rPr>
        <w:t>)</w:t>
      </w:r>
      <w:r w:rsidR="00A228A3" w:rsidRPr="00A228A3">
        <w:rPr>
          <w:rFonts w:ascii="Times New Roman" w:hAnsi="Times New Roman"/>
          <w:sz w:val="22"/>
        </w:rPr>
        <w:t xml:space="preserve">; Benin et al. </w:t>
      </w:r>
      <w:r w:rsidR="00A228A3">
        <w:rPr>
          <w:rFonts w:ascii="Times New Roman" w:hAnsi="Times New Roman"/>
          <w:sz w:val="22"/>
        </w:rPr>
        <w:t>(</w:t>
      </w:r>
      <w:r w:rsidR="00A228A3" w:rsidRPr="00A228A3">
        <w:rPr>
          <w:rFonts w:ascii="Times New Roman" w:hAnsi="Times New Roman"/>
          <w:sz w:val="22"/>
        </w:rPr>
        <w:t>2004</w:t>
      </w:r>
      <w:r w:rsidR="00A228A3">
        <w:rPr>
          <w:rFonts w:ascii="Times New Roman" w:hAnsi="Times New Roman"/>
          <w:sz w:val="22"/>
        </w:rPr>
        <w:t>)</w:t>
      </w:r>
      <w:r>
        <w:rPr>
          <w:rFonts w:ascii="Times New Roman" w:hAnsi="Times New Roman"/>
          <w:sz w:val="22"/>
        </w:rPr>
        <w:t>, and;</w:t>
      </w:r>
      <w:r w:rsidR="00BA3E9F">
        <w:rPr>
          <w:rFonts w:ascii="Times New Roman" w:hAnsi="Times New Roman"/>
          <w:sz w:val="22"/>
        </w:rPr>
        <w:t xml:space="preserve"> </w:t>
      </w:r>
      <w:r w:rsidR="00A228A3" w:rsidRPr="00A228A3">
        <w:rPr>
          <w:rFonts w:ascii="Times New Roman" w:hAnsi="Times New Roman"/>
          <w:sz w:val="22"/>
        </w:rPr>
        <w:t>Jones</w:t>
      </w:r>
      <w:r w:rsidR="004E2F15">
        <w:rPr>
          <w:rFonts w:ascii="Times New Roman" w:hAnsi="Times New Roman"/>
          <w:sz w:val="22"/>
        </w:rPr>
        <w:t xml:space="preserve"> et al. </w:t>
      </w:r>
      <w:r w:rsidR="00A228A3">
        <w:rPr>
          <w:rFonts w:ascii="Times New Roman" w:hAnsi="Times New Roman"/>
          <w:sz w:val="22"/>
        </w:rPr>
        <w:t>(</w:t>
      </w:r>
      <w:r w:rsidR="00A228A3" w:rsidRPr="00A228A3">
        <w:rPr>
          <w:rFonts w:ascii="Times New Roman" w:hAnsi="Times New Roman"/>
          <w:sz w:val="22"/>
        </w:rPr>
        <w:t>2014)</w:t>
      </w:r>
      <w:r w:rsidR="00A228A3">
        <w:rPr>
          <w:rFonts w:ascii="Times New Roman" w:hAnsi="Times New Roman"/>
          <w:sz w:val="22"/>
        </w:rPr>
        <w:fldChar w:fldCharType="end"/>
      </w:r>
      <w:r w:rsidR="0030675B">
        <w:rPr>
          <w:rFonts w:ascii="Times New Roman" w:hAnsi="Times New Roman"/>
          <w:sz w:val="22"/>
        </w:rPr>
        <w:t>.</w:t>
      </w:r>
      <w:r w:rsidR="00E77D21">
        <w:rPr>
          <w:rFonts w:ascii="Times New Roman" w:hAnsi="Times New Roman"/>
          <w:sz w:val="22"/>
        </w:rPr>
        <w:t xml:space="preserve"> </w:t>
      </w:r>
      <w:r w:rsidR="00163EBE">
        <w:rPr>
          <w:rFonts w:ascii="Times New Roman" w:hAnsi="Times New Roman"/>
          <w:sz w:val="22"/>
        </w:rPr>
        <w:t xml:space="preserve">  T</w:t>
      </w:r>
      <w:r w:rsidR="00453B02">
        <w:rPr>
          <w:rFonts w:ascii="Times New Roman" w:hAnsi="Times New Roman"/>
          <w:sz w:val="22"/>
        </w:rPr>
        <w:t>he</w:t>
      </w:r>
      <w:r w:rsidR="00AD3238">
        <w:rPr>
          <w:rFonts w:ascii="Times New Roman" w:hAnsi="Times New Roman"/>
          <w:sz w:val="22"/>
        </w:rPr>
        <w:t xml:space="preserve"> </w:t>
      </w:r>
      <w:r w:rsidR="00724AB6" w:rsidRPr="00B27B4C">
        <w:rPr>
          <w:rFonts w:ascii="Times New Roman" w:hAnsi="Times New Roman"/>
          <w:sz w:val="22"/>
        </w:rPr>
        <w:t>gender</w:t>
      </w:r>
      <w:r w:rsidR="000E3E23">
        <w:rPr>
          <w:rFonts w:ascii="Times New Roman" w:hAnsi="Times New Roman"/>
          <w:sz w:val="22"/>
        </w:rPr>
        <w:t xml:space="preserve"> </w:t>
      </w:r>
      <w:r w:rsidR="000E3E23" w:rsidRPr="00B27B4C">
        <w:rPr>
          <w:rFonts w:ascii="Times New Roman" w:hAnsi="Times New Roman"/>
          <w:sz w:val="22"/>
        </w:rPr>
        <w:t xml:space="preserve">of the </w:t>
      </w:r>
      <w:r w:rsidR="00163EBE">
        <w:rPr>
          <w:rFonts w:ascii="Times New Roman" w:hAnsi="Times New Roman"/>
          <w:sz w:val="22"/>
        </w:rPr>
        <w:t xml:space="preserve">head of the </w:t>
      </w:r>
      <w:r w:rsidR="000E3E23" w:rsidRPr="00B27B4C">
        <w:rPr>
          <w:rFonts w:ascii="Times New Roman" w:hAnsi="Times New Roman"/>
          <w:sz w:val="22"/>
        </w:rPr>
        <w:t>household</w:t>
      </w:r>
      <w:r w:rsidR="00163EBE">
        <w:rPr>
          <w:rFonts w:ascii="Times New Roman" w:hAnsi="Times New Roman"/>
          <w:sz w:val="22"/>
        </w:rPr>
        <w:t xml:space="preserve"> has been argued to be positively related to dietary diversity.  For instance,</w:t>
      </w:r>
      <w:r w:rsidR="00E77D21">
        <w:rPr>
          <w:rFonts w:ascii="Times New Roman" w:hAnsi="Times New Roman"/>
          <w:sz w:val="22"/>
        </w:rPr>
        <w:t xml:space="preserve"> </w:t>
      </w:r>
      <w:r w:rsidR="00E77D21">
        <w:rPr>
          <w:rFonts w:ascii="Times New Roman" w:hAnsi="Times New Roman"/>
          <w:sz w:val="22"/>
        </w:rPr>
        <w:fldChar w:fldCharType="begin"/>
      </w:r>
      <w:r w:rsidR="00E77D21">
        <w:rPr>
          <w:rFonts w:ascii="Times New Roman" w:hAnsi="Times New Roman"/>
          <w:sz w:val="22"/>
        </w:rPr>
        <w:instrText xml:space="preserve"> ADDIN ZOTERO_ITEM CSL_CITATION {"citationID":"AInoZ2GO","properties":{"formattedCitation":"{\\rtf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rPr>
          <w:rFonts w:ascii="Times New Roman" w:hAnsi="Times New Roman"/>
          <w:sz w:val="22"/>
        </w:rPr>
        <w:fldChar w:fldCharType="separate"/>
      </w:r>
      <w:r w:rsidR="00E77D21" w:rsidRPr="00E77D21">
        <w:rPr>
          <w:rFonts w:ascii="Times New Roman" w:hAnsi="Times New Roman"/>
          <w:sz w:val="22"/>
          <w:szCs w:val="24"/>
        </w:rPr>
        <w:t xml:space="preserve">Abay, Bjørnstad, and Smale </w:t>
      </w:r>
      <w:r w:rsidR="00E77D21">
        <w:rPr>
          <w:rFonts w:ascii="Times New Roman" w:hAnsi="Times New Roman"/>
          <w:sz w:val="22"/>
          <w:szCs w:val="24"/>
        </w:rPr>
        <w:t>(</w:t>
      </w:r>
      <w:r w:rsidR="00E77D21" w:rsidRPr="00E77D21">
        <w:rPr>
          <w:rFonts w:ascii="Times New Roman" w:hAnsi="Times New Roman"/>
          <w:sz w:val="22"/>
          <w:szCs w:val="24"/>
        </w:rPr>
        <w:t>2009)</w:t>
      </w:r>
      <w:r w:rsidR="00E77D21">
        <w:rPr>
          <w:rFonts w:ascii="Times New Roman" w:hAnsi="Times New Roman"/>
          <w:sz w:val="22"/>
        </w:rPr>
        <w:fldChar w:fldCharType="end"/>
      </w:r>
      <w:r w:rsidR="00E77D21">
        <w:rPr>
          <w:rFonts w:ascii="Times New Roman" w:hAnsi="Times New Roman"/>
          <w:sz w:val="22"/>
        </w:rPr>
        <w:t xml:space="preserve"> </w:t>
      </w:r>
      <w:r w:rsidR="00163EBE">
        <w:rPr>
          <w:rFonts w:ascii="Times New Roman" w:hAnsi="Times New Roman"/>
          <w:sz w:val="22"/>
        </w:rPr>
        <w:t xml:space="preserve">found </w:t>
      </w:r>
      <w:r w:rsidR="00E77D21">
        <w:rPr>
          <w:rFonts w:ascii="Times New Roman" w:hAnsi="Times New Roman"/>
          <w:sz w:val="22"/>
        </w:rPr>
        <w:t xml:space="preserve">a positive correlation </w:t>
      </w:r>
      <w:r w:rsidR="00163EBE">
        <w:rPr>
          <w:rFonts w:ascii="Times New Roman" w:hAnsi="Times New Roman"/>
          <w:sz w:val="22"/>
        </w:rPr>
        <w:t xml:space="preserve">with a </w:t>
      </w:r>
      <w:r w:rsidR="00E77D21">
        <w:rPr>
          <w:rFonts w:ascii="Times New Roman" w:hAnsi="Times New Roman"/>
          <w:sz w:val="22"/>
        </w:rPr>
        <w:t xml:space="preserve">male household </w:t>
      </w:r>
      <w:r w:rsidR="00945551">
        <w:rPr>
          <w:rFonts w:ascii="Times New Roman" w:hAnsi="Times New Roman"/>
          <w:sz w:val="22"/>
        </w:rPr>
        <w:t>head</w:t>
      </w:r>
      <w:r w:rsidR="00047DF2">
        <w:rPr>
          <w:rFonts w:ascii="Times New Roman" w:hAnsi="Times New Roman"/>
          <w:sz w:val="22"/>
        </w:rPr>
        <w:t xml:space="preserve"> in Ethiopia</w:t>
      </w:r>
      <w:r w:rsidR="00562AEC">
        <w:rPr>
          <w:rFonts w:ascii="Times New Roman" w:hAnsi="Times New Roman"/>
          <w:sz w:val="22"/>
        </w:rPr>
        <w:t xml:space="preserve"> link to the</w:t>
      </w:r>
      <w:r w:rsidR="005D3645">
        <w:rPr>
          <w:rFonts w:ascii="Times New Roman" w:hAnsi="Times New Roman"/>
          <w:sz w:val="22"/>
        </w:rPr>
        <w:t>ir</w:t>
      </w:r>
      <w:r w:rsidR="00562AEC">
        <w:rPr>
          <w:rFonts w:ascii="Times New Roman" w:hAnsi="Times New Roman"/>
          <w:sz w:val="22"/>
        </w:rPr>
        <w:t xml:space="preserve"> </w:t>
      </w:r>
      <w:r w:rsidR="005D3645">
        <w:rPr>
          <w:rFonts w:ascii="Times New Roman" w:hAnsi="Times New Roman"/>
          <w:sz w:val="22"/>
        </w:rPr>
        <w:t xml:space="preserve">contribution to certain tasks associated with strong physical labour such as </w:t>
      </w:r>
      <w:r w:rsidR="00562AEC">
        <w:rPr>
          <w:rFonts w:ascii="Times New Roman" w:hAnsi="Times New Roman"/>
          <w:sz w:val="22"/>
        </w:rPr>
        <w:t xml:space="preserve"> ploughing</w:t>
      </w:r>
      <w:r w:rsidR="00AD3238">
        <w:rPr>
          <w:rFonts w:ascii="Times New Roman" w:hAnsi="Times New Roman"/>
          <w:sz w:val="22"/>
        </w:rPr>
        <w:t xml:space="preserve">. </w:t>
      </w:r>
      <w:r w:rsidR="00393204">
        <w:rPr>
          <w:rFonts w:ascii="Times New Roman" w:hAnsi="Times New Roman"/>
          <w:sz w:val="22"/>
        </w:rPr>
        <w:t xml:space="preserve">The </w:t>
      </w:r>
      <w:r w:rsidR="00724AB6" w:rsidRPr="00B27B4C">
        <w:rPr>
          <w:rFonts w:ascii="Times New Roman" w:hAnsi="Times New Roman"/>
          <w:sz w:val="22"/>
        </w:rPr>
        <w:t>age</w:t>
      </w:r>
      <w:r w:rsidR="000E3E23">
        <w:rPr>
          <w:rFonts w:ascii="Times New Roman" w:hAnsi="Times New Roman"/>
          <w:sz w:val="22"/>
        </w:rPr>
        <w:t xml:space="preserve"> </w:t>
      </w:r>
      <w:r w:rsidR="000E3E23" w:rsidRPr="00B27B4C">
        <w:rPr>
          <w:rFonts w:ascii="Times New Roman" w:hAnsi="Times New Roman"/>
          <w:sz w:val="22"/>
        </w:rPr>
        <w:t>of the household head</w:t>
      </w:r>
      <w:r w:rsidR="00393204">
        <w:rPr>
          <w:rFonts w:ascii="Times New Roman" w:hAnsi="Times New Roman"/>
          <w:sz w:val="22"/>
        </w:rPr>
        <w:t xml:space="preserve"> </w:t>
      </w:r>
      <w:r w:rsidR="00163EBE">
        <w:rPr>
          <w:rFonts w:ascii="Times New Roman" w:hAnsi="Times New Roman"/>
          <w:sz w:val="22"/>
        </w:rPr>
        <w:t>has also been hypothesized to be positively correlated with</w:t>
      </w:r>
      <w:r w:rsidR="005A2441">
        <w:rPr>
          <w:rFonts w:ascii="Times New Roman" w:hAnsi="Times New Roman"/>
          <w:sz w:val="22"/>
        </w:rPr>
        <w:t xml:space="preserve"> diet</w:t>
      </w:r>
      <w:r w:rsidR="00163EBE">
        <w:rPr>
          <w:rFonts w:ascii="Times New Roman" w:hAnsi="Times New Roman"/>
          <w:sz w:val="22"/>
        </w:rPr>
        <w:t xml:space="preserve">ary diversity because it is seen as a proxy for </w:t>
      </w:r>
      <w:r w:rsidR="006C1CA4">
        <w:rPr>
          <w:rFonts w:ascii="Times New Roman" w:hAnsi="Times New Roman"/>
          <w:sz w:val="22"/>
        </w:rPr>
        <w:t xml:space="preserve">experience. </w:t>
      </w:r>
      <w:r w:rsidR="00163EBE">
        <w:rPr>
          <w:rFonts w:ascii="Times New Roman" w:hAnsi="Times New Roman"/>
          <w:sz w:val="22"/>
        </w:rPr>
        <w:t xml:space="preserve">  However, while </w:t>
      </w:r>
      <w:r w:rsidR="00163EBE">
        <w:rPr>
          <w:rFonts w:ascii="Times New Roman" w:hAnsi="Times New Roman"/>
          <w:sz w:val="22"/>
        </w:rPr>
        <w:fldChar w:fldCharType="begin"/>
      </w:r>
      <w:r w:rsidR="00163EBE">
        <w:rPr>
          <w:rFonts w:ascii="Times New Roman" w:hAnsi="Times New Roman"/>
          <w:sz w:val="22"/>
        </w:rPr>
        <w:instrText xml:space="preserve"> ADDIN ZOTERO_ITEM CSL_CITATION {"citationID":"FFq4e8hI","properties":{"formattedCitation":"{\\rtf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163EBE">
        <w:rPr>
          <w:rFonts w:ascii="Times New Roman" w:hAnsi="Times New Roman"/>
          <w:sz w:val="22"/>
        </w:rPr>
        <w:fldChar w:fldCharType="separate"/>
      </w:r>
      <w:r w:rsidR="00163EBE" w:rsidRPr="00453B02">
        <w:rPr>
          <w:rFonts w:ascii="Times New Roman" w:hAnsi="Times New Roman"/>
          <w:sz w:val="22"/>
          <w:szCs w:val="24"/>
        </w:rPr>
        <w:t>Abay</w:t>
      </w:r>
      <w:r w:rsidR="00163EBE">
        <w:rPr>
          <w:rFonts w:ascii="Times New Roman" w:hAnsi="Times New Roman"/>
          <w:sz w:val="22"/>
          <w:szCs w:val="24"/>
        </w:rPr>
        <w:t xml:space="preserve"> et al.</w:t>
      </w:r>
      <w:r w:rsidR="00163EBE" w:rsidRPr="00453B02">
        <w:rPr>
          <w:rFonts w:ascii="Times New Roman" w:hAnsi="Times New Roman"/>
          <w:sz w:val="22"/>
          <w:szCs w:val="24"/>
        </w:rPr>
        <w:t xml:space="preserve"> </w:t>
      </w:r>
      <w:r w:rsidR="00163EBE">
        <w:rPr>
          <w:rFonts w:ascii="Times New Roman" w:hAnsi="Times New Roman"/>
          <w:sz w:val="22"/>
          <w:szCs w:val="24"/>
        </w:rPr>
        <w:t>(</w:t>
      </w:r>
      <w:r w:rsidR="00163EBE" w:rsidRPr="00453B02">
        <w:rPr>
          <w:rFonts w:ascii="Times New Roman" w:hAnsi="Times New Roman"/>
          <w:sz w:val="22"/>
          <w:szCs w:val="24"/>
        </w:rPr>
        <w:t>2009)</w:t>
      </w:r>
      <w:r w:rsidR="00163EBE">
        <w:rPr>
          <w:rFonts w:ascii="Times New Roman" w:hAnsi="Times New Roman"/>
          <w:sz w:val="22"/>
        </w:rPr>
        <w:fldChar w:fldCharType="end"/>
      </w:r>
      <w:r w:rsidR="00163EBE">
        <w:rPr>
          <w:rFonts w:ascii="Times New Roman" w:hAnsi="Times New Roman"/>
          <w:sz w:val="22"/>
        </w:rPr>
        <w:t xml:space="preserve"> found a positive relationship between age and diversity, </w:t>
      </w:r>
      <w:r w:rsidR="00453B02">
        <w:rPr>
          <w:rFonts w:ascii="Times New Roman" w:hAnsi="Times New Roman"/>
          <w:sz w:val="22"/>
        </w:rPr>
        <w:fldChar w:fldCharType="begin"/>
      </w:r>
      <w:r w:rsidR="00D7066B">
        <w:rPr>
          <w:rFonts w:ascii="Times New Roman" w:hAnsi="Times New Roman"/>
          <w:sz w:val="22"/>
        </w:rPr>
        <w:instrText xml:space="preserve"> ADDIN ZOTERO_ITEM CSL_CITATION {"citationID":"Of56Ytrk","properties":{"formattedCitation":"(Jones,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rPr>
          <w:rFonts w:ascii="Times New Roman" w:hAnsi="Times New Roman"/>
          <w:sz w:val="22"/>
        </w:rPr>
        <w:fldChar w:fldCharType="separate"/>
      </w:r>
      <w:r w:rsidR="00453B02" w:rsidRPr="00453B02">
        <w:rPr>
          <w:rFonts w:ascii="Times New Roman" w:hAnsi="Times New Roman"/>
          <w:sz w:val="22"/>
        </w:rPr>
        <w:t>Jones</w:t>
      </w:r>
      <w:r w:rsidR="00453B02">
        <w:rPr>
          <w:rFonts w:ascii="Times New Roman" w:hAnsi="Times New Roman"/>
          <w:sz w:val="22"/>
        </w:rPr>
        <w:t xml:space="preserve"> et al. (</w:t>
      </w:r>
      <w:r w:rsidR="00453B02" w:rsidRPr="00453B02">
        <w:rPr>
          <w:rFonts w:ascii="Times New Roman" w:hAnsi="Times New Roman"/>
          <w:sz w:val="22"/>
        </w:rPr>
        <w:t>2014)</w:t>
      </w:r>
      <w:r w:rsidR="00453B02">
        <w:rPr>
          <w:rFonts w:ascii="Times New Roman" w:hAnsi="Times New Roman"/>
          <w:sz w:val="22"/>
        </w:rPr>
        <w:fldChar w:fldCharType="end"/>
      </w:r>
      <w:r w:rsidR="00453B02">
        <w:rPr>
          <w:rFonts w:ascii="Times New Roman" w:hAnsi="Times New Roman"/>
          <w:sz w:val="22"/>
        </w:rPr>
        <w:t xml:space="preserve"> found </w:t>
      </w:r>
      <w:r w:rsidR="00453B02" w:rsidRPr="00A7467C">
        <w:rPr>
          <w:rFonts w:ascii="Times New Roman" w:hAnsi="Times New Roman"/>
          <w:sz w:val="22"/>
        </w:rPr>
        <w:t>a negative correlation</w:t>
      </w:r>
      <w:r w:rsidR="00163EBE">
        <w:rPr>
          <w:rFonts w:ascii="Times New Roman" w:hAnsi="Times New Roman"/>
          <w:sz w:val="22"/>
        </w:rPr>
        <w:t xml:space="preserve">.  </w:t>
      </w:r>
      <w:r w:rsidR="006B58C8">
        <w:rPr>
          <w:rFonts w:ascii="Times New Roman" w:hAnsi="Times New Roman"/>
          <w:sz w:val="22"/>
        </w:rPr>
        <w:t xml:space="preserve">  The argument behind the relationship between age and diversity is not entirely clear.  The underlying assumption which we make is that heads of households desire to increase dietary diversity because they assume that it increases health, greater age, which is a proxy for experience, allows better, healthier production decisions to be made.  </w:t>
      </w:r>
      <w:r w:rsidR="00C41EFE">
        <w:rPr>
          <w:rFonts w:ascii="Times New Roman" w:hAnsi="Times New Roman"/>
          <w:sz w:val="22"/>
        </w:rPr>
        <w:t>Similarly</w:t>
      </w:r>
      <w:r w:rsidR="006B58C8">
        <w:rPr>
          <w:rFonts w:ascii="Times New Roman" w:hAnsi="Times New Roman"/>
          <w:sz w:val="22"/>
        </w:rPr>
        <w:t>, t</w:t>
      </w:r>
      <w:r w:rsidR="00393204" w:rsidRPr="00A7467C">
        <w:rPr>
          <w:rFonts w:ascii="Times New Roman" w:hAnsi="Times New Roman"/>
          <w:sz w:val="22"/>
        </w:rPr>
        <w:t xml:space="preserve">he </w:t>
      </w:r>
      <w:r w:rsidR="00724AB6" w:rsidRPr="00A7467C">
        <w:rPr>
          <w:rFonts w:ascii="Times New Roman" w:hAnsi="Times New Roman"/>
          <w:sz w:val="22"/>
        </w:rPr>
        <w:t>e</w:t>
      </w:r>
      <w:r w:rsidR="000E3E23" w:rsidRPr="00A7467C">
        <w:rPr>
          <w:rFonts w:ascii="Times New Roman" w:hAnsi="Times New Roman"/>
          <w:sz w:val="22"/>
        </w:rPr>
        <w:t>ducation</w:t>
      </w:r>
      <w:r w:rsidR="009C01BB" w:rsidRPr="00A7467C">
        <w:rPr>
          <w:rFonts w:ascii="Times New Roman" w:hAnsi="Times New Roman"/>
          <w:sz w:val="22"/>
        </w:rPr>
        <w:t xml:space="preserve"> level</w:t>
      </w:r>
      <w:r w:rsidR="000E3E23" w:rsidRPr="00A7467C">
        <w:rPr>
          <w:rFonts w:ascii="Times New Roman" w:hAnsi="Times New Roman"/>
          <w:sz w:val="22"/>
        </w:rPr>
        <w:t xml:space="preserve"> of the household head</w:t>
      </w:r>
      <w:r w:rsidR="000F6EEC">
        <w:rPr>
          <w:rFonts w:ascii="Times New Roman" w:hAnsi="Times New Roman"/>
          <w:sz w:val="22"/>
        </w:rPr>
        <w:t xml:space="preserve"> and person primarily responsible for food preparation</w:t>
      </w:r>
      <w:r w:rsidR="00393204" w:rsidRPr="00A7467C">
        <w:rPr>
          <w:rFonts w:ascii="Times New Roman" w:hAnsi="Times New Roman"/>
          <w:sz w:val="22"/>
        </w:rPr>
        <w:t xml:space="preserve"> is </w:t>
      </w:r>
      <w:r w:rsidR="006B58C8">
        <w:rPr>
          <w:rFonts w:ascii="Times New Roman" w:hAnsi="Times New Roman"/>
          <w:sz w:val="22"/>
        </w:rPr>
        <w:t xml:space="preserve">presumed </w:t>
      </w:r>
      <w:r w:rsidR="00393204" w:rsidRPr="00A7467C">
        <w:rPr>
          <w:rFonts w:ascii="Times New Roman" w:hAnsi="Times New Roman"/>
          <w:sz w:val="22"/>
        </w:rPr>
        <w:t>to be</w:t>
      </w:r>
      <w:r w:rsidR="00393204">
        <w:rPr>
          <w:rFonts w:ascii="Times New Roman" w:hAnsi="Times New Roman"/>
          <w:sz w:val="22"/>
        </w:rPr>
        <w:t xml:space="preserve"> positively </w:t>
      </w:r>
      <w:r w:rsidR="006B58C8">
        <w:rPr>
          <w:rFonts w:ascii="Times New Roman" w:hAnsi="Times New Roman"/>
          <w:sz w:val="22"/>
        </w:rPr>
        <w:t xml:space="preserve">related to </w:t>
      </w:r>
      <w:r w:rsidR="00393204">
        <w:rPr>
          <w:rFonts w:ascii="Times New Roman" w:hAnsi="Times New Roman"/>
          <w:sz w:val="22"/>
        </w:rPr>
        <w:t xml:space="preserve">the dietary diversity of the household and their caloric intake. </w:t>
      </w:r>
      <w:r w:rsidR="00F27EDF">
        <w:rPr>
          <w:rFonts w:ascii="Times New Roman" w:hAnsi="Times New Roman"/>
          <w:sz w:val="22"/>
        </w:rPr>
        <w:t>A</w:t>
      </w:r>
      <w:r w:rsidR="00393204">
        <w:rPr>
          <w:rFonts w:ascii="Times New Roman" w:hAnsi="Times New Roman"/>
          <w:sz w:val="22"/>
        </w:rPr>
        <w:t xml:space="preserve"> better education level </w:t>
      </w:r>
      <w:r w:rsidR="00F27EDF">
        <w:rPr>
          <w:rFonts w:ascii="Times New Roman" w:hAnsi="Times New Roman"/>
          <w:sz w:val="22"/>
        </w:rPr>
        <w:t xml:space="preserve">should </w:t>
      </w:r>
      <w:r w:rsidR="00393204">
        <w:rPr>
          <w:rFonts w:ascii="Times New Roman" w:hAnsi="Times New Roman"/>
          <w:sz w:val="22"/>
        </w:rPr>
        <w:t>influence the knowledge about</w:t>
      </w:r>
      <w:r w:rsidR="006C1CA4">
        <w:rPr>
          <w:rFonts w:ascii="Times New Roman" w:hAnsi="Times New Roman"/>
          <w:sz w:val="22"/>
        </w:rPr>
        <w:t xml:space="preserve"> the importance of a good diet.</w:t>
      </w:r>
      <w:r w:rsidR="00F27EDF">
        <w:rPr>
          <w:rFonts w:ascii="Times New Roman" w:hAnsi="Times New Roman"/>
          <w:sz w:val="22"/>
        </w:rPr>
        <w:t xml:space="preserve"> Positive influence of this parameter have been stressed by </w:t>
      </w:r>
      <w:r w:rsidR="00F27EDF">
        <w:rPr>
          <w:rFonts w:ascii="Times New Roman" w:hAnsi="Times New Roman"/>
          <w:sz w:val="22"/>
        </w:rPr>
        <w:fldChar w:fldCharType="begin"/>
      </w:r>
      <w:r w:rsidR="00D7066B">
        <w:rPr>
          <w:rFonts w:ascii="Times New Roman" w:hAnsi="Times New Roman"/>
          <w:sz w:val="22"/>
        </w:rPr>
        <w:instrText xml:space="preserve"> ADDIN ZOTERO_ITEM CSL_CITATION {"citationID":"isMjAux5","properties":{"formattedCitation":"(Benin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F27EDF">
        <w:rPr>
          <w:rFonts w:ascii="Times New Roman" w:hAnsi="Times New Roman"/>
          <w:sz w:val="22"/>
        </w:rPr>
        <w:fldChar w:fldCharType="separate"/>
      </w:r>
      <w:r w:rsidR="00F27EDF" w:rsidRPr="00F27EDF">
        <w:rPr>
          <w:rFonts w:ascii="Times New Roman" w:hAnsi="Times New Roman"/>
          <w:sz w:val="22"/>
        </w:rPr>
        <w:t xml:space="preserve">Benin et al. </w:t>
      </w:r>
      <w:r w:rsidR="00F27EDF">
        <w:rPr>
          <w:rFonts w:ascii="Times New Roman" w:hAnsi="Times New Roman"/>
          <w:sz w:val="22"/>
        </w:rPr>
        <w:t>(</w:t>
      </w:r>
      <w:r w:rsidR="00F27EDF" w:rsidRPr="00F27EDF">
        <w:rPr>
          <w:rFonts w:ascii="Times New Roman" w:hAnsi="Times New Roman"/>
          <w:sz w:val="22"/>
        </w:rPr>
        <w:t>2004</w:t>
      </w:r>
      <w:r w:rsidR="00F27EDF">
        <w:rPr>
          <w:rFonts w:ascii="Times New Roman" w:hAnsi="Times New Roman"/>
          <w:sz w:val="22"/>
        </w:rPr>
        <w:t>) and</w:t>
      </w:r>
      <w:r w:rsidR="00F27EDF" w:rsidRPr="00F27EDF">
        <w:rPr>
          <w:rFonts w:ascii="Times New Roman" w:hAnsi="Times New Roman"/>
          <w:sz w:val="22"/>
        </w:rPr>
        <w:t xml:space="preserve"> Jones</w:t>
      </w:r>
      <w:r w:rsidR="00F27EDF">
        <w:rPr>
          <w:rFonts w:ascii="Times New Roman" w:hAnsi="Times New Roman"/>
          <w:sz w:val="22"/>
        </w:rPr>
        <w:t xml:space="preserve"> et al.</w:t>
      </w:r>
      <w:r w:rsidR="00F27EDF" w:rsidRPr="00F27EDF">
        <w:rPr>
          <w:rFonts w:ascii="Times New Roman" w:hAnsi="Times New Roman"/>
          <w:sz w:val="22"/>
        </w:rPr>
        <w:t xml:space="preserve"> </w:t>
      </w:r>
      <w:r w:rsidR="00F27EDF">
        <w:rPr>
          <w:rFonts w:ascii="Times New Roman" w:hAnsi="Times New Roman"/>
          <w:sz w:val="22"/>
        </w:rPr>
        <w:t>(</w:t>
      </w:r>
      <w:r w:rsidR="00F27EDF" w:rsidRPr="00F27EDF">
        <w:rPr>
          <w:rFonts w:ascii="Times New Roman" w:hAnsi="Times New Roman"/>
          <w:sz w:val="22"/>
        </w:rPr>
        <w:t>2014)</w:t>
      </w:r>
      <w:r w:rsidR="00F27EDF">
        <w:rPr>
          <w:rFonts w:ascii="Times New Roman" w:hAnsi="Times New Roman"/>
          <w:sz w:val="22"/>
        </w:rPr>
        <w:fldChar w:fldCharType="end"/>
      </w:r>
      <w:r w:rsidR="00F27EDF">
        <w:rPr>
          <w:rFonts w:ascii="Times New Roman" w:hAnsi="Times New Roman"/>
          <w:sz w:val="22"/>
        </w:rPr>
        <w:t>.</w:t>
      </w:r>
    </w:p>
    <w:p w14:paraId="410C6EF4" w14:textId="15095864" w:rsidR="00453B02" w:rsidRPr="00453B02" w:rsidRDefault="00453B02" w:rsidP="00DD3B9E">
      <w:pPr>
        <w:jc w:val="both"/>
        <w:rPr>
          <w:rFonts w:ascii="Times New Roman" w:hAnsi="Times New Roman"/>
          <w:i/>
          <w:sz w:val="22"/>
        </w:rPr>
      </w:pPr>
      <w:r w:rsidRPr="00453B02">
        <w:rPr>
          <w:rFonts w:ascii="Times New Roman" w:hAnsi="Times New Roman"/>
          <w:i/>
          <w:sz w:val="22"/>
        </w:rPr>
        <w:t>Economics characteristics</w:t>
      </w:r>
    </w:p>
    <w:p w14:paraId="7BF75A75" w14:textId="48DBD6EF" w:rsidR="000E3E23" w:rsidRDefault="009D298B">
      <w:pPr>
        <w:jc w:val="both"/>
        <w:rPr>
          <w:rFonts w:ascii="Times New Roman" w:hAnsi="Times New Roman"/>
          <w:sz w:val="22"/>
        </w:rPr>
      </w:pPr>
      <w:r>
        <w:rPr>
          <w:rFonts w:ascii="Times New Roman" w:hAnsi="Times New Roman"/>
          <w:sz w:val="22"/>
        </w:rPr>
        <w:t>Clearly</w:t>
      </w:r>
      <w:r w:rsidR="00DE024D">
        <w:rPr>
          <w:rFonts w:ascii="Times New Roman" w:hAnsi="Times New Roman"/>
          <w:sz w:val="22"/>
        </w:rPr>
        <w:t>,</w:t>
      </w:r>
      <w:r>
        <w:rPr>
          <w:rFonts w:ascii="Times New Roman" w:hAnsi="Times New Roman"/>
          <w:sz w:val="22"/>
        </w:rPr>
        <w:t xml:space="preserve"> the economic characteristics of a household aff</w:t>
      </w:r>
      <w:r w:rsidR="00221F72">
        <w:rPr>
          <w:rFonts w:ascii="Times New Roman" w:hAnsi="Times New Roman"/>
          <w:sz w:val="22"/>
        </w:rPr>
        <w:t>ect food consumption diversity.</w:t>
      </w:r>
      <w:r>
        <w:rPr>
          <w:rFonts w:ascii="Times New Roman" w:hAnsi="Times New Roman"/>
          <w:sz w:val="22"/>
        </w:rPr>
        <w:t xml:space="preserve"> </w:t>
      </w:r>
      <w:r w:rsidR="00DE024D">
        <w:rPr>
          <w:rFonts w:ascii="Times New Roman" w:hAnsi="Times New Roman"/>
          <w:sz w:val="22"/>
        </w:rPr>
        <w:t xml:space="preserve"> </w:t>
      </w:r>
      <w:r w:rsidR="009C01BB">
        <w:rPr>
          <w:rFonts w:ascii="Times New Roman" w:hAnsi="Times New Roman"/>
          <w:sz w:val="22"/>
        </w:rPr>
        <w:t>T</w:t>
      </w:r>
      <w:r w:rsidR="0036035D">
        <w:rPr>
          <w:rFonts w:ascii="Times New Roman" w:hAnsi="Times New Roman"/>
          <w:sz w:val="22"/>
        </w:rPr>
        <w:t>otal i</w:t>
      </w:r>
      <w:r w:rsidR="00DD3B9E" w:rsidRPr="00B27B4C">
        <w:rPr>
          <w:rFonts w:ascii="Times New Roman" w:hAnsi="Times New Roman"/>
          <w:sz w:val="22"/>
        </w:rPr>
        <w:t>ncome</w:t>
      </w:r>
      <w:r w:rsidR="0036035D">
        <w:rPr>
          <w:rFonts w:ascii="Times New Roman" w:hAnsi="Times New Roman"/>
          <w:sz w:val="22"/>
        </w:rPr>
        <w:t xml:space="preserve"> is</w:t>
      </w:r>
      <w:r w:rsidR="00B47315">
        <w:rPr>
          <w:rFonts w:ascii="Times New Roman" w:hAnsi="Times New Roman"/>
          <w:sz w:val="22"/>
        </w:rPr>
        <w:t xml:space="preserve"> an</w:t>
      </w:r>
      <w:r w:rsidR="0036035D">
        <w:rPr>
          <w:rFonts w:ascii="Times New Roman" w:hAnsi="Times New Roman"/>
          <w:sz w:val="22"/>
        </w:rPr>
        <w:t xml:space="preserve"> importa</w:t>
      </w:r>
      <w:r w:rsidR="00B47315">
        <w:rPr>
          <w:rFonts w:ascii="Times New Roman" w:hAnsi="Times New Roman"/>
          <w:sz w:val="22"/>
        </w:rPr>
        <w:t>nt indicator of the general</w:t>
      </w:r>
      <w:r w:rsidR="0036035D">
        <w:rPr>
          <w:rFonts w:ascii="Times New Roman" w:hAnsi="Times New Roman"/>
          <w:sz w:val="22"/>
        </w:rPr>
        <w:t xml:space="preserve"> economic </w:t>
      </w:r>
      <w:r w:rsidR="00B47315">
        <w:rPr>
          <w:rFonts w:ascii="Times New Roman" w:hAnsi="Times New Roman"/>
          <w:sz w:val="22"/>
        </w:rPr>
        <w:t>well-being</w:t>
      </w:r>
      <w:r w:rsidR="0036035D">
        <w:rPr>
          <w:rFonts w:ascii="Times New Roman" w:hAnsi="Times New Roman"/>
          <w:sz w:val="22"/>
        </w:rPr>
        <w:t xml:space="preserve"> of household</w:t>
      </w:r>
      <w:r w:rsidR="00DE024D">
        <w:rPr>
          <w:rFonts w:ascii="Times New Roman" w:hAnsi="Times New Roman"/>
          <w:sz w:val="22"/>
        </w:rPr>
        <w:t>s, consequently a</w:t>
      </w:r>
      <w:r w:rsidR="0036035D">
        <w:rPr>
          <w:rFonts w:ascii="Times New Roman" w:hAnsi="Times New Roman"/>
          <w:sz w:val="22"/>
        </w:rPr>
        <w:t xml:space="preserve"> positive </w:t>
      </w:r>
      <w:r w:rsidR="00DE024D">
        <w:rPr>
          <w:rFonts w:ascii="Times New Roman" w:hAnsi="Times New Roman"/>
          <w:sz w:val="22"/>
        </w:rPr>
        <w:t xml:space="preserve">relationship </w:t>
      </w:r>
      <w:r w:rsidR="0036035D">
        <w:rPr>
          <w:rFonts w:ascii="Times New Roman" w:hAnsi="Times New Roman"/>
          <w:sz w:val="22"/>
        </w:rPr>
        <w:t>is</w:t>
      </w:r>
      <w:r w:rsidR="00DE024D">
        <w:rPr>
          <w:rFonts w:ascii="Times New Roman" w:hAnsi="Times New Roman"/>
          <w:sz w:val="22"/>
        </w:rPr>
        <w:t xml:space="preserve"> expected between consumption diversity and total income.</w:t>
      </w:r>
      <w:r w:rsidR="0036035D">
        <w:rPr>
          <w:rFonts w:ascii="Times New Roman" w:hAnsi="Times New Roman"/>
          <w:sz w:val="22"/>
        </w:rPr>
        <w:t xml:space="preserve"> </w:t>
      </w:r>
      <w:r w:rsidR="000F3885">
        <w:rPr>
          <w:rFonts w:ascii="Times New Roman" w:hAnsi="Times New Roman"/>
          <w:sz w:val="22"/>
        </w:rPr>
        <w:t xml:space="preserve"> </w:t>
      </w:r>
      <w:r w:rsidR="00DE024D">
        <w:rPr>
          <w:rFonts w:ascii="Times New Roman" w:hAnsi="Times New Roman"/>
          <w:sz w:val="22"/>
        </w:rPr>
        <w:t xml:space="preserve">A </w:t>
      </w:r>
      <w:r w:rsidR="00193FF8">
        <w:rPr>
          <w:rFonts w:ascii="Times New Roman" w:hAnsi="Times New Roman"/>
          <w:sz w:val="22"/>
        </w:rPr>
        <w:t>high level of income</w:t>
      </w:r>
      <w:r w:rsidR="0036035D">
        <w:rPr>
          <w:rFonts w:ascii="Times New Roman" w:hAnsi="Times New Roman"/>
          <w:sz w:val="22"/>
        </w:rPr>
        <w:t xml:space="preserve"> </w:t>
      </w:r>
      <w:r w:rsidR="009C01BB">
        <w:rPr>
          <w:rFonts w:ascii="Times New Roman" w:hAnsi="Times New Roman"/>
          <w:sz w:val="22"/>
        </w:rPr>
        <w:t>may</w:t>
      </w:r>
      <w:r w:rsidR="0036035D">
        <w:rPr>
          <w:rFonts w:ascii="Times New Roman" w:hAnsi="Times New Roman"/>
          <w:sz w:val="22"/>
        </w:rPr>
        <w:t xml:space="preserve"> permit to </w:t>
      </w:r>
      <w:r w:rsidR="000F3885">
        <w:rPr>
          <w:rFonts w:ascii="Times New Roman" w:hAnsi="Times New Roman"/>
          <w:sz w:val="22"/>
        </w:rPr>
        <w:t xml:space="preserve">the purchase of </w:t>
      </w:r>
      <w:r w:rsidR="0036035D">
        <w:rPr>
          <w:rFonts w:ascii="Times New Roman" w:hAnsi="Times New Roman"/>
          <w:sz w:val="22"/>
        </w:rPr>
        <w:t xml:space="preserve">more food </w:t>
      </w:r>
      <w:r w:rsidR="000F3885">
        <w:rPr>
          <w:rFonts w:ascii="Times New Roman" w:hAnsi="Times New Roman"/>
          <w:sz w:val="22"/>
        </w:rPr>
        <w:t>and food of higher nutritional</w:t>
      </w:r>
      <w:r w:rsidR="0036035D">
        <w:rPr>
          <w:rFonts w:ascii="Times New Roman" w:hAnsi="Times New Roman"/>
          <w:sz w:val="22"/>
        </w:rPr>
        <w:t xml:space="preserve"> quality.</w:t>
      </w:r>
      <w:r w:rsidR="004D7EF9">
        <w:rPr>
          <w:rFonts w:ascii="Times New Roman" w:hAnsi="Times New Roman"/>
          <w:sz w:val="22"/>
        </w:rPr>
        <w:t xml:space="preserve"> </w:t>
      </w:r>
      <w:r w:rsidR="000F3885">
        <w:rPr>
          <w:rFonts w:ascii="Times New Roman" w:hAnsi="Times New Roman"/>
          <w:sz w:val="22"/>
        </w:rPr>
        <w:t>The econometric techniques used</w:t>
      </w:r>
      <w:r w:rsidR="00AC0F1B">
        <w:rPr>
          <w:rFonts w:ascii="Times New Roman" w:hAnsi="Times New Roman"/>
          <w:sz w:val="22"/>
        </w:rPr>
        <w:t xml:space="preserve"> will allow us to distinguish between the</w:t>
      </w:r>
      <w:r w:rsidR="000F3885">
        <w:rPr>
          <w:rFonts w:ascii="Times New Roman" w:hAnsi="Times New Roman"/>
          <w:sz w:val="22"/>
        </w:rPr>
        <w:t xml:space="preserve"> effects of income on household net of the effects of, for example, household size.  </w:t>
      </w:r>
      <w:r w:rsidR="004D7EF9">
        <w:rPr>
          <w:rFonts w:ascii="Times New Roman" w:hAnsi="Times New Roman"/>
          <w:sz w:val="22"/>
        </w:rPr>
        <w:t xml:space="preserve">In </w:t>
      </w:r>
      <w:r w:rsidR="000F3885">
        <w:rPr>
          <w:rFonts w:ascii="Times New Roman" w:hAnsi="Times New Roman"/>
          <w:sz w:val="22"/>
        </w:rPr>
        <w:t xml:space="preserve">a separate </w:t>
      </w:r>
      <w:r w:rsidR="004D7EF9">
        <w:rPr>
          <w:rFonts w:ascii="Times New Roman" w:hAnsi="Times New Roman"/>
          <w:sz w:val="22"/>
        </w:rPr>
        <w:t>model</w:t>
      </w:r>
      <w:r w:rsidR="00AC0F1B">
        <w:rPr>
          <w:rFonts w:ascii="Times New Roman" w:hAnsi="Times New Roman"/>
          <w:sz w:val="22"/>
        </w:rPr>
        <w:t>,</w:t>
      </w:r>
      <w:r w:rsidR="004D7EF9">
        <w:rPr>
          <w:rFonts w:ascii="Times New Roman" w:hAnsi="Times New Roman"/>
          <w:sz w:val="22"/>
        </w:rPr>
        <w:t xml:space="preserve"> we examine the importance of </w:t>
      </w:r>
      <w:r w:rsidR="000F3885">
        <w:rPr>
          <w:rFonts w:ascii="Times New Roman" w:hAnsi="Times New Roman"/>
          <w:sz w:val="22"/>
        </w:rPr>
        <w:t xml:space="preserve">sources of household </w:t>
      </w:r>
      <w:r w:rsidR="004D7EF9">
        <w:rPr>
          <w:rFonts w:ascii="Times New Roman" w:hAnsi="Times New Roman"/>
          <w:sz w:val="22"/>
        </w:rPr>
        <w:t xml:space="preserve">income </w:t>
      </w:r>
      <w:r w:rsidR="000F3885">
        <w:rPr>
          <w:rFonts w:ascii="Times New Roman" w:hAnsi="Times New Roman"/>
          <w:sz w:val="22"/>
        </w:rPr>
        <w:t xml:space="preserve">on diversity by </w:t>
      </w:r>
      <w:r w:rsidR="004D7EF9">
        <w:rPr>
          <w:rFonts w:ascii="Times New Roman" w:hAnsi="Times New Roman"/>
          <w:sz w:val="22"/>
        </w:rPr>
        <w:t>categoriz</w:t>
      </w:r>
      <w:r w:rsidR="000F3885">
        <w:rPr>
          <w:rFonts w:ascii="Times New Roman" w:hAnsi="Times New Roman"/>
          <w:sz w:val="22"/>
        </w:rPr>
        <w:t>ing</w:t>
      </w:r>
      <w:r w:rsidR="004D7EF9">
        <w:rPr>
          <w:rFonts w:ascii="Times New Roman" w:hAnsi="Times New Roman"/>
          <w:sz w:val="22"/>
        </w:rPr>
        <w:t xml:space="preserve"> </w:t>
      </w:r>
      <w:r w:rsidR="000F3885">
        <w:rPr>
          <w:rFonts w:ascii="Times New Roman" w:hAnsi="Times New Roman"/>
          <w:sz w:val="22"/>
        </w:rPr>
        <w:t>income along the following lines</w:t>
      </w:r>
      <w:r w:rsidR="004D7EF9">
        <w:rPr>
          <w:rFonts w:ascii="Times New Roman" w:hAnsi="Times New Roman"/>
          <w:sz w:val="22"/>
        </w:rPr>
        <w:t>: a</w:t>
      </w:r>
      <w:r w:rsidR="004D7EF9" w:rsidRPr="00C6733E">
        <w:rPr>
          <w:rFonts w:ascii="Times New Roman" w:hAnsi="Times New Roman"/>
          <w:sz w:val="22"/>
        </w:rPr>
        <w:t>gricultural</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n</w:t>
      </w:r>
      <w:r w:rsidR="004D7EF9" w:rsidRPr="00C6733E">
        <w:rPr>
          <w:rFonts w:ascii="Times New Roman" w:hAnsi="Times New Roman"/>
          <w:sz w:val="22"/>
        </w:rPr>
        <w:t>on</w:t>
      </w:r>
      <w:r w:rsidR="004D7EF9">
        <w:rPr>
          <w:rFonts w:ascii="Times New Roman" w:hAnsi="Times New Roman"/>
          <w:sz w:val="22"/>
        </w:rPr>
        <w:t>-a</w:t>
      </w:r>
      <w:r w:rsidR="004D7EF9" w:rsidRPr="00C6733E">
        <w:rPr>
          <w:rFonts w:ascii="Times New Roman" w:hAnsi="Times New Roman"/>
          <w:sz w:val="22"/>
        </w:rPr>
        <w:t>gricultural</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p</w:t>
      </w:r>
      <w:r w:rsidR="004D7EF9" w:rsidRPr="00C6733E">
        <w:rPr>
          <w:rFonts w:ascii="Times New Roman" w:hAnsi="Times New Roman"/>
          <w:sz w:val="22"/>
        </w:rPr>
        <w:t>roperty</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i</w:t>
      </w:r>
      <w:r w:rsidR="004D7EF9" w:rsidRPr="00C6733E">
        <w:rPr>
          <w:rFonts w:ascii="Times New Roman" w:hAnsi="Times New Roman"/>
          <w:sz w:val="22"/>
        </w:rPr>
        <w:t>nvestments</w:t>
      </w:r>
      <w:r w:rsidR="004D7EF9">
        <w:rPr>
          <w:rFonts w:ascii="Times New Roman" w:hAnsi="Times New Roman"/>
          <w:sz w:val="22"/>
        </w:rPr>
        <w:t xml:space="preserve"> and t</w:t>
      </w:r>
      <w:r w:rsidR="004D7EF9" w:rsidRPr="00C6733E">
        <w:rPr>
          <w:rFonts w:ascii="Times New Roman" w:hAnsi="Times New Roman"/>
          <w:sz w:val="22"/>
        </w:rPr>
        <w:t>ransfers</w:t>
      </w:r>
      <w:r w:rsidR="004D7EF9">
        <w:rPr>
          <w:rFonts w:ascii="Times New Roman" w:hAnsi="Times New Roman"/>
          <w:sz w:val="22"/>
        </w:rPr>
        <w:t xml:space="preserve">. </w:t>
      </w:r>
      <w:r w:rsidR="00DF3EA5">
        <w:rPr>
          <w:rFonts w:ascii="Times New Roman" w:hAnsi="Times New Roman"/>
          <w:sz w:val="22"/>
        </w:rPr>
        <w:t xml:space="preserve"> </w:t>
      </w:r>
      <w:r w:rsidR="00221F72">
        <w:rPr>
          <w:rFonts w:ascii="Times New Roman" w:hAnsi="Times New Roman"/>
          <w:sz w:val="22"/>
        </w:rPr>
        <w:t xml:space="preserve">Agricultural and non-agricultural </w:t>
      </w:r>
      <w:r w:rsidR="00193FF8">
        <w:rPr>
          <w:rFonts w:ascii="Times New Roman" w:hAnsi="Times New Roman"/>
          <w:sz w:val="22"/>
        </w:rPr>
        <w:t>income</w:t>
      </w:r>
      <w:r w:rsidR="00221F72">
        <w:rPr>
          <w:rFonts w:ascii="Times New Roman" w:hAnsi="Times New Roman"/>
          <w:sz w:val="22"/>
        </w:rPr>
        <w:t xml:space="preserve"> are expected to be positively </w:t>
      </w:r>
      <w:r w:rsidR="005E6A34">
        <w:rPr>
          <w:rFonts w:ascii="Times New Roman" w:hAnsi="Times New Roman"/>
          <w:sz w:val="22"/>
        </w:rPr>
        <w:t>related to diversity</w:t>
      </w:r>
      <w:r w:rsidR="00221F72">
        <w:rPr>
          <w:rFonts w:ascii="Times New Roman" w:hAnsi="Times New Roman"/>
          <w:sz w:val="22"/>
        </w:rPr>
        <w:t xml:space="preserve"> because they are the main </w:t>
      </w:r>
      <w:r w:rsidR="005E6A34">
        <w:rPr>
          <w:rFonts w:ascii="Times New Roman" w:hAnsi="Times New Roman"/>
          <w:sz w:val="22"/>
        </w:rPr>
        <w:t>sources</w:t>
      </w:r>
      <w:r w:rsidR="00221F72">
        <w:rPr>
          <w:rFonts w:ascii="Times New Roman" w:hAnsi="Times New Roman"/>
          <w:sz w:val="22"/>
        </w:rPr>
        <w:t xml:space="preserve"> of </w:t>
      </w:r>
      <w:r w:rsidR="00193FF8">
        <w:rPr>
          <w:rFonts w:ascii="Times New Roman" w:hAnsi="Times New Roman"/>
          <w:sz w:val="22"/>
        </w:rPr>
        <w:t>income</w:t>
      </w:r>
      <w:r w:rsidR="005E6A34">
        <w:rPr>
          <w:rFonts w:ascii="Times New Roman" w:hAnsi="Times New Roman"/>
          <w:sz w:val="22"/>
        </w:rPr>
        <w:t xml:space="preserve"> for the households in our sample</w:t>
      </w:r>
      <w:r w:rsidR="00221F72">
        <w:rPr>
          <w:rFonts w:ascii="Times New Roman" w:hAnsi="Times New Roman"/>
          <w:sz w:val="22"/>
        </w:rPr>
        <w:t xml:space="preserve">. </w:t>
      </w:r>
      <w:r w:rsidR="00AC0F1B">
        <w:rPr>
          <w:rFonts w:ascii="Times New Roman" w:hAnsi="Times New Roman"/>
          <w:sz w:val="22"/>
        </w:rPr>
        <w:t xml:space="preserve"> In regards to the expenditures of households</w:t>
      </w:r>
      <w:r w:rsidR="004D7EF9">
        <w:rPr>
          <w:rFonts w:ascii="Times New Roman" w:hAnsi="Times New Roman"/>
          <w:sz w:val="22"/>
        </w:rPr>
        <w:t xml:space="preserve">, </w:t>
      </w:r>
      <w:r w:rsidR="00AC0F1B">
        <w:rPr>
          <w:rFonts w:ascii="Times New Roman" w:hAnsi="Times New Roman"/>
          <w:sz w:val="22"/>
        </w:rPr>
        <w:t xml:space="preserve">we expect </w:t>
      </w:r>
      <w:r w:rsidR="00DD3B9E" w:rsidRPr="00B27B4C">
        <w:rPr>
          <w:rFonts w:ascii="Times New Roman" w:hAnsi="Times New Roman"/>
          <w:sz w:val="22"/>
        </w:rPr>
        <w:t>food expenditures</w:t>
      </w:r>
      <w:r w:rsidR="0036035D">
        <w:rPr>
          <w:rFonts w:ascii="Times New Roman" w:hAnsi="Times New Roman"/>
          <w:sz w:val="22"/>
        </w:rPr>
        <w:t xml:space="preserve"> to be positively correlated </w:t>
      </w:r>
      <w:r w:rsidR="006C1CA4">
        <w:rPr>
          <w:rFonts w:ascii="Times New Roman" w:hAnsi="Times New Roman"/>
          <w:sz w:val="22"/>
        </w:rPr>
        <w:t>with diet</w:t>
      </w:r>
      <w:r w:rsidR="00AC0F1B">
        <w:rPr>
          <w:rFonts w:ascii="Times New Roman" w:hAnsi="Times New Roman"/>
          <w:sz w:val="22"/>
        </w:rPr>
        <w:t xml:space="preserve"> diversity </w:t>
      </w:r>
      <w:r w:rsidR="00221F72">
        <w:rPr>
          <w:rFonts w:ascii="Times New Roman" w:hAnsi="Times New Roman"/>
          <w:sz w:val="22"/>
        </w:rPr>
        <w:t xml:space="preserve">because </w:t>
      </w:r>
      <w:r w:rsidR="00DF3EA5">
        <w:rPr>
          <w:rFonts w:ascii="Times New Roman" w:hAnsi="Times New Roman"/>
          <w:sz w:val="22"/>
        </w:rPr>
        <w:t xml:space="preserve">of its </w:t>
      </w:r>
      <w:r w:rsidR="00221F72">
        <w:rPr>
          <w:rFonts w:ascii="Times New Roman" w:hAnsi="Times New Roman"/>
          <w:sz w:val="22"/>
        </w:rPr>
        <w:t>direct link to the quantity and the diversity of the food products consumed</w:t>
      </w:r>
      <w:r w:rsidR="006C1CA4">
        <w:rPr>
          <w:rFonts w:ascii="Times New Roman" w:hAnsi="Times New Roman"/>
          <w:sz w:val="22"/>
        </w:rPr>
        <w:t xml:space="preserve">. </w:t>
      </w:r>
      <w:r w:rsidR="00DF3EA5">
        <w:rPr>
          <w:rFonts w:ascii="Times New Roman" w:hAnsi="Times New Roman"/>
          <w:sz w:val="22"/>
        </w:rPr>
        <w:t xml:space="preserve"> N</w:t>
      </w:r>
      <w:r w:rsidR="000E3E23">
        <w:rPr>
          <w:rFonts w:ascii="Times New Roman" w:hAnsi="Times New Roman"/>
          <w:sz w:val="22"/>
        </w:rPr>
        <w:t>on-food expenditure</w:t>
      </w:r>
      <w:r w:rsidR="009C01BB">
        <w:rPr>
          <w:rFonts w:ascii="Times New Roman" w:hAnsi="Times New Roman"/>
          <w:sz w:val="22"/>
        </w:rPr>
        <w:t>s</w:t>
      </w:r>
      <w:r w:rsidR="006C1CA4">
        <w:rPr>
          <w:rFonts w:ascii="Times New Roman" w:hAnsi="Times New Roman"/>
          <w:sz w:val="22"/>
        </w:rPr>
        <w:t xml:space="preserve"> </w:t>
      </w:r>
      <w:r w:rsidR="00DF3EA5">
        <w:rPr>
          <w:rFonts w:ascii="Times New Roman" w:hAnsi="Times New Roman"/>
          <w:sz w:val="22"/>
        </w:rPr>
        <w:t xml:space="preserve">are assumed to </w:t>
      </w:r>
      <w:r w:rsidR="006C1CA4">
        <w:rPr>
          <w:rFonts w:ascii="Times New Roman" w:hAnsi="Times New Roman"/>
          <w:sz w:val="22"/>
        </w:rPr>
        <w:t>reflect the socio-economic situation of a household</w:t>
      </w:r>
      <w:r w:rsidR="00DF3EA5">
        <w:rPr>
          <w:rFonts w:ascii="Times New Roman" w:hAnsi="Times New Roman"/>
          <w:sz w:val="22"/>
        </w:rPr>
        <w:t>.</w:t>
      </w:r>
      <w:r w:rsidR="003D205C">
        <w:rPr>
          <w:rFonts w:ascii="Times New Roman" w:hAnsi="Times New Roman"/>
          <w:sz w:val="22"/>
        </w:rPr>
        <w:t xml:space="preserve"> According to </w:t>
      </w:r>
      <w:r w:rsidR="003D205C">
        <w:rPr>
          <w:rFonts w:ascii="Times New Roman" w:hAnsi="Times New Roman"/>
          <w:sz w:val="22"/>
        </w:rPr>
        <w:fldChar w:fldCharType="begin"/>
      </w:r>
      <w:r w:rsidR="00D7066B">
        <w:rPr>
          <w:rFonts w:ascii="Times New Roman" w:hAnsi="Times New Roman"/>
          <w:sz w:val="22"/>
        </w:rPr>
        <w:instrText xml:space="preserve"> ADDIN ZOTERO_ITEM CSL_CITATION {"citationID":"LywKhkiG","properties":{"formattedCitation":"(Thorne-Lyman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rPr>
          <w:rFonts w:ascii="Times New Roman" w:hAnsi="Times New Roman"/>
          <w:sz w:val="22"/>
        </w:rPr>
        <w:fldChar w:fldCharType="separate"/>
      </w:r>
      <w:r w:rsidR="003D205C" w:rsidRPr="003D205C">
        <w:rPr>
          <w:rFonts w:ascii="Times New Roman" w:hAnsi="Times New Roman"/>
          <w:sz w:val="22"/>
        </w:rPr>
        <w:t xml:space="preserve">Thorne-Lyman et al. </w:t>
      </w:r>
      <w:r w:rsidR="003D205C">
        <w:rPr>
          <w:rFonts w:ascii="Times New Roman" w:hAnsi="Times New Roman"/>
          <w:sz w:val="22"/>
        </w:rPr>
        <w:t>(</w:t>
      </w:r>
      <w:r w:rsidR="003D205C" w:rsidRPr="003D205C">
        <w:rPr>
          <w:rFonts w:ascii="Times New Roman" w:hAnsi="Times New Roman"/>
          <w:sz w:val="22"/>
        </w:rPr>
        <w:t>2010)</w:t>
      </w:r>
      <w:r w:rsidR="003D205C">
        <w:rPr>
          <w:rFonts w:ascii="Times New Roman" w:hAnsi="Times New Roman"/>
          <w:sz w:val="22"/>
        </w:rPr>
        <w:fldChar w:fldCharType="end"/>
      </w:r>
      <w:r w:rsidR="00DF3EA5">
        <w:rPr>
          <w:rFonts w:ascii="Times New Roman" w:hAnsi="Times New Roman"/>
          <w:sz w:val="22"/>
        </w:rPr>
        <w:t>,</w:t>
      </w:r>
      <w:r w:rsidR="003D205C">
        <w:rPr>
          <w:rFonts w:ascii="Times New Roman" w:hAnsi="Times New Roman"/>
          <w:sz w:val="22"/>
        </w:rPr>
        <w:t xml:space="preserve"> </w:t>
      </w:r>
      <w:r w:rsidR="00DF3EA5">
        <w:rPr>
          <w:rFonts w:ascii="Times New Roman" w:hAnsi="Times New Roman"/>
          <w:sz w:val="22"/>
        </w:rPr>
        <w:t xml:space="preserve">non-food </w:t>
      </w:r>
      <w:r w:rsidR="003D205C">
        <w:rPr>
          <w:rFonts w:ascii="Times New Roman" w:hAnsi="Times New Roman"/>
          <w:sz w:val="22"/>
        </w:rPr>
        <w:t>expenditures have a positive effect on the household dietary diversity</w:t>
      </w:r>
      <w:r w:rsidR="00DF3EA5">
        <w:rPr>
          <w:rFonts w:ascii="Times New Roman" w:hAnsi="Times New Roman"/>
          <w:sz w:val="22"/>
        </w:rPr>
        <w:t>, however, surpris</w:t>
      </w:r>
      <w:r w:rsidR="00C41EFE">
        <w:rPr>
          <w:rFonts w:ascii="Times New Roman" w:hAnsi="Times New Roman"/>
          <w:sz w:val="22"/>
        </w:rPr>
        <w:t>ing</w:t>
      </w:r>
      <w:r w:rsidR="00DF3EA5">
        <w:rPr>
          <w:rFonts w:ascii="Times New Roman" w:hAnsi="Times New Roman"/>
          <w:sz w:val="22"/>
        </w:rPr>
        <w:t>ly</w:t>
      </w:r>
      <w:r w:rsidR="003D205C">
        <w:rPr>
          <w:rFonts w:ascii="Times New Roman" w:hAnsi="Times New Roman"/>
          <w:sz w:val="22"/>
        </w:rPr>
        <w:t xml:space="preserve"> </w:t>
      </w:r>
      <w:r w:rsidR="003D205C">
        <w:rPr>
          <w:rFonts w:ascii="Times New Roman" w:hAnsi="Times New Roman"/>
          <w:sz w:val="22"/>
        </w:rPr>
        <w:fldChar w:fldCharType="begin"/>
      </w:r>
      <w:r w:rsidR="00D7066B">
        <w:rPr>
          <w:rFonts w:ascii="Times New Roman" w:hAnsi="Times New Roman"/>
          <w:sz w:val="22"/>
        </w:rPr>
        <w:instrText xml:space="preserve"> ADDIN ZOTERO_ITEM CSL_CITATION {"citationID":"TjrXhf2f","properties":{"formattedCitation":"(Jones,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rPr>
          <w:rFonts w:ascii="Times New Roman" w:hAnsi="Times New Roman"/>
          <w:sz w:val="22"/>
        </w:rPr>
        <w:fldChar w:fldCharType="separate"/>
      </w:r>
      <w:r w:rsidR="003D205C" w:rsidRPr="003D205C">
        <w:rPr>
          <w:rFonts w:ascii="Times New Roman" w:hAnsi="Times New Roman"/>
          <w:sz w:val="22"/>
        </w:rPr>
        <w:t>Jones</w:t>
      </w:r>
      <w:r w:rsidR="003D205C">
        <w:rPr>
          <w:rFonts w:ascii="Times New Roman" w:hAnsi="Times New Roman"/>
          <w:sz w:val="22"/>
        </w:rPr>
        <w:t xml:space="preserve"> et al.</w:t>
      </w:r>
      <w:r w:rsidR="003D205C" w:rsidRPr="003D205C">
        <w:rPr>
          <w:rFonts w:ascii="Times New Roman" w:hAnsi="Times New Roman"/>
          <w:sz w:val="22"/>
        </w:rPr>
        <w:t xml:space="preserve"> </w:t>
      </w:r>
      <w:r w:rsidR="003D205C">
        <w:rPr>
          <w:rFonts w:ascii="Times New Roman" w:hAnsi="Times New Roman"/>
          <w:sz w:val="22"/>
        </w:rPr>
        <w:t>(</w:t>
      </w:r>
      <w:r w:rsidR="003D205C" w:rsidRPr="003D205C">
        <w:rPr>
          <w:rFonts w:ascii="Times New Roman" w:hAnsi="Times New Roman"/>
          <w:sz w:val="22"/>
        </w:rPr>
        <w:t>2014)</w:t>
      </w:r>
      <w:r w:rsidR="003D205C">
        <w:rPr>
          <w:rFonts w:ascii="Times New Roman" w:hAnsi="Times New Roman"/>
          <w:sz w:val="22"/>
        </w:rPr>
        <w:fldChar w:fldCharType="end"/>
      </w:r>
      <w:r w:rsidR="003D205C">
        <w:rPr>
          <w:rFonts w:ascii="Times New Roman" w:hAnsi="Times New Roman"/>
          <w:sz w:val="22"/>
        </w:rPr>
        <w:t xml:space="preserve"> f</w:t>
      </w:r>
      <w:r w:rsidR="00DF3EA5">
        <w:rPr>
          <w:rFonts w:ascii="Times New Roman" w:hAnsi="Times New Roman"/>
          <w:sz w:val="22"/>
        </w:rPr>
        <w:t>ound</w:t>
      </w:r>
      <w:r w:rsidR="003D205C">
        <w:rPr>
          <w:rFonts w:ascii="Times New Roman" w:hAnsi="Times New Roman"/>
          <w:sz w:val="22"/>
        </w:rPr>
        <w:t xml:space="preserve"> a negative </w:t>
      </w:r>
      <w:r w:rsidR="00DF3EA5">
        <w:rPr>
          <w:rFonts w:ascii="Times New Roman" w:hAnsi="Times New Roman"/>
          <w:sz w:val="22"/>
        </w:rPr>
        <w:t>relationship</w:t>
      </w:r>
      <w:r w:rsidR="003D205C">
        <w:rPr>
          <w:rFonts w:ascii="Times New Roman" w:hAnsi="Times New Roman"/>
          <w:sz w:val="22"/>
        </w:rPr>
        <w:t>.</w:t>
      </w:r>
      <w:r w:rsidR="00DE024D">
        <w:rPr>
          <w:rFonts w:ascii="Times New Roman" w:hAnsi="Times New Roman"/>
          <w:sz w:val="22"/>
        </w:rPr>
        <w:t xml:space="preserve">  All money values have been deflated by taking 2010 as index.</w:t>
      </w:r>
    </w:p>
    <w:p w14:paraId="34BD3653" w14:textId="59D9EEA9" w:rsidR="00645521" w:rsidRPr="00645521" w:rsidRDefault="00645521" w:rsidP="00DD3B9E">
      <w:pPr>
        <w:jc w:val="both"/>
        <w:rPr>
          <w:rFonts w:ascii="Times New Roman" w:hAnsi="Times New Roman"/>
          <w:i/>
          <w:sz w:val="22"/>
        </w:rPr>
      </w:pPr>
      <w:r w:rsidRPr="00645521">
        <w:rPr>
          <w:rFonts w:ascii="Times New Roman" w:hAnsi="Times New Roman"/>
          <w:i/>
          <w:sz w:val="22"/>
        </w:rPr>
        <w:t>Agricultural characteristics</w:t>
      </w:r>
    </w:p>
    <w:p w14:paraId="2B445A1B" w14:textId="327CA305" w:rsidR="00642581" w:rsidRPr="0045506A" w:rsidRDefault="00C53C19" w:rsidP="00432CD6">
      <w:pPr>
        <w:jc w:val="both"/>
        <w:rPr>
          <w:rStyle w:val="hps"/>
          <w:rFonts w:ascii="Times New Roman" w:hAnsi="Times New Roman"/>
          <w:sz w:val="22"/>
        </w:rPr>
      </w:pPr>
      <w:r>
        <w:rPr>
          <w:rFonts w:ascii="Times New Roman" w:hAnsi="Times New Roman"/>
          <w:sz w:val="22"/>
        </w:rPr>
        <w:t>With</w:t>
      </w:r>
      <w:r w:rsidRPr="0003414A">
        <w:rPr>
          <w:rFonts w:ascii="Times New Roman" w:hAnsi="Times New Roman"/>
          <w:sz w:val="22"/>
        </w:rPr>
        <w:t xml:space="preserve"> 66% of the </w:t>
      </w:r>
      <w:r w:rsidR="001177C9">
        <w:rPr>
          <w:rFonts w:ascii="Times New Roman" w:hAnsi="Times New Roman"/>
          <w:sz w:val="22"/>
        </w:rPr>
        <w:t xml:space="preserve">Ugandan </w:t>
      </w:r>
      <w:r w:rsidRPr="0003414A">
        <w:rPr>
          <w:rFonts w:ascii="Times New Roman" w:hAnsi="Times New Roman"/>
          <w:sz w:val="22"/>
        </w:rPr>
        <w:t>population</w:t>
      </w:r>
      <w:r>
        <w:rPr>
          <w:rFonts w:ascii="Times New Roman" w:hAnsi="Times New Roman"/>
          <w:sz w:val="22"/>
        </w:rPr>
        <w:t xml:space="preserve"> employed in </w:t>
      </w:r>
      <w:r w:rsidR="001177C9">
        <w:rPr>
          <w:rFonts w:ascii="Times New Roman" w:hAnsi="Times New Roman"/>
          <w:sz w:val="22"/>
        </w:rPr>
        <w:t xml:space="preserve">the </w:t>
      </w:r>
      <w:r>
        <w:rPr>
          <w:rFonts w:ascii="Times New Roman" w:hAnsi="Times New Roman"/>
          <w:sz w:val="22"/>
        </w:rPr>
        <w:t>agricultural sector</w:t>
      </w:r>
      <w:r w:rsidRPr="0003414A">
        <w:rPr>
          <w:rFonts w:ascii="Times New Roman" w:hAnsi="Times New Roman"/>
          <w:sz w:val="22"/>
        </w:rPr>
        <w:t xml:space="preserve"> in 2009 </w:t>
      </w:r>
      <w:r w:rsidR="00615DA9">
        <w:rPr>
          <w:rFonts w:ascii="Times New Roman" w:hAnsi="Times New Roman"/>
          <w:sz w:val="22"/>
        </w:rPr>
        <w:fldChar w:fldCharType="begin"/>
      </w:r>
      <w:r w:rsidR="00615DA9">
        <w:rPr>
          <w:rFonts w:ascii="Times New Roman" w:hAnsi="Times New Roman"/>
          <w:sz w:val="22"/>
        </w:rPr>
        <w:instrText xml:space="preserve"> ADDIN ZOTERO_ITEM CSL_CITATION {"citationID":"BBAGk41I","properties":{"formattedCitation":"(Boysen,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sidR="00615DA9">
        <w:rPr>
          <w:rFonts w:ascii="Times New Roman" w:hAnsi="Times New Roman"/>
          <w:sz w:val="22"/>
        </w:rPr>
        <w:fldChar w:fldCharType="separate"/>
      </w:r>
      <w:r w:rsidR="00615DA9" w:rsidRPr="00615DA9">
        <w:rPr>
          <w:rFonts w:ascii="Times New Roman" w:hAnsi="Times New Roman"/>
          <w:sz w:val="22"/>
        </w:rPr>
        <w:t>(Boysen, Jensen, and Matthews 2014)</w:t>
      </w:r>
      <w:r w:rsidR="00615DA9">
        <w:rPr>
          <w:rFonts w:ascii="Times New Roman" w:hAnsi="Times New Roman"/>
          <w:sz w:val="22"/>
        </w:rPr>
        <w:fldChar w:fldCharType="end"/>
      </w:r>
      <w:r w:rsidR="001177C9">
        <w:rPr>
          <w:rFonts w:ascii="Times New Roman" w:hAnsi="Times New Roman"/>
          <w:sz w:val="22"/>
        </w:rPr>
        <w:t>,</w:t>
      </w:r>
      <w:r>
        <w:rPr>
          <w:rFonts w:ascii="Times New Roman" w:hAnsi="Times New Roman"/>
          <w:sz w:val="22"/>
        </w:rPr>
        <w:t xml:space="preserve"> </w:t>
      </w:r>
      <w:r w:rsidR="001177C9">
        <w:rPr>
          <w:rFonts w:ascii="Times New Roman" w:hAnsi="Times New Roman"/>
          <w:sz w:val="22"/>
        </w:rPr>
        <w:t>agricultural characteristics</w:t>
      </w:r>
      <w:r>
        <w:rPr>
          <w:rFonts w:ascii="Times New Roman" w:hAnsi="Times New Roman"/>
          <w:sz w:val="22"/>
        </w:rPr>
        <w:t xml:space="preserve"> </w:t>
      </w:r>
      <w:r w:rsidR="001177C9">
        <w:rPr>
          <w:rFonts w:ascii="Times New Roman" w:hAnsi="Times New Roman"/>
          <w:sz w:val="22"/>
        </w:rPr>
        <w:t>are an</w:t>
      </w:r>
      <w:r>
        <w:rPr>
          <w:rFonts w:ascii="Times New Roman" w:hAnsi="Times New Roman"/>
          <w:sz w:val="22"/>
        </w:rPr>
        <w:t xml:space="preserve"> essent</w:t>
      </w:r>
      <w:r w:rsidR="001177C9">
        <w:rPr>
          <w:rFonts w:ascii="Times New Roman" w:hAnsi="Times New Roman"/>
          <w:sz w:val="22"/>
        </w:rPr>
        <w:t>ial component of</w:t>
      </w:r>
      <w:r>
        <w:rPr>
          <w:rFonts w:ascii="Times New Roman" w:hAnsi="Times New Roman"/>
          <w:sz w:val="22"/>
        </w:rPr>
        <w:t xml:space="preserve"> Ugandan household</w:t>
      </w:r>
      <w:r w:rsidR="001177C9">
        <w:rPr>
          <w:rFonts w:ascii="Times New Roman" w:hAnsi="Times New Roman"/>
          <w:sz w:val="22"/>
        </w:rPr>
        <w:t>s</w:t>
      </w:r>
      <w:r>
        <w:rPr>
          <w:rFonts w:ascii="Times New Roman" w:hAnsi="Times New Roman"/>
          <w:sz w:val="22"/>
        </w:rPr>
        <w:t xml:space="preserve">. </w:t>
      </w:r>
      <w:r w:rsidR="00641326">
        <w:rPr>
          <w:rFonts w:ascii="Times New Roman" w:hAnsi="Times New Roman"/>
          <w:sz w:val="22"/>
        </w:rPr>
        <w:t xml:space="preserve">The number of </w:t>
      </w:r>
      <w:r w:rsidR="00DD3B9E" w:rsidRPr="00B27B4C">
        <w:rPr>
          <w:rFonts w:ascii="Times New Roman" w:hAnsi="Times New Roman"/>
          <w:sz w:val="22"/>
        </w:rPr>
        <w:t>household member</w:t>
      </w:r>
      <w:r w:rsidR="00C0312E">
        <w:rPr>
          <w:rFonts w:ascii="Times New Roman" w:hAnsi="Times New Roman"/>
          <w:sz w:val="22"/>
        </w:rPr>
        <w:t>s</w:t>
      </w:r>
      <w:r w:rsidR="00DD3B9E" w:rsidRPr="00B27B4C">
        <w:rPr>
          <w:rFonts w:ascii="Times New Roman" w:hAnsi="Times New Roman"/>
          <w:sz w:val="22"/>
        </w:rPr>
        <w:t xml:space="preserve"> who have</w:t>
      </w:r>
      <w:r w:rsidR="00C0312E">
        <w:rPr>
          <w:rFonts w:ascii="Times New Roman" w:hAnsi="Times New Roman"/>
          <w:sz w:val="22"/>
        </w:rPr>
        <w:t xml:space="preserve"> </w:t>
      </w:r>
      <w:r w:rsidR="00DD3B9E" w:rsidRPr="00B27B4C">
        <w:rPr>
          <w:rFonts w:ascii="Times New Roman" w:hAnsi="Times New Roman"/>
          <w:sz w:val="22"/>
        </w:rPr>
        <w:t>work</w:t>
      </w:r>
      <w:r w:rsidR="00C0312E">
        <w:rPr>
          <w:rFonts w:ascii="Times New Roman" w:hAnsi="Times New Roman"/>
          <w:sz w:val="22"/>
        </w:rPr>
        <w:t>ed</w:t>
      </w:r>
      <w:r w:rsidR="00DD3B9E" w:rsidRPr="00B27B4C">
        <w:rPr>
          <w:rFonts w:ascii="Times New Roman" w:hAnsi="Times New Roman"/>
          <w:sz w:val="22"/>
        </w:rPr>
        <w:t xml:space="preserve"> in</w:t>
      </w:r>
      <w:r w:rsidR="0036035D">
        <w:rPr>
          <w:rFonts w:ascii="Times New Roman" w:hAnsi="Times New Roman"/>
          <w:sz w:val="22"/>
        </w:rPr>
        <w:t xml:space="preserve"> sector </w:t>
      </w:r>
      <w:r w:rsidR="00641326">
        <w:rPr>
          <w:rFonts w:ascii="Times New Roman" w:hAnsi="Times New Roman"/>
          <w:sz w:val="22"/>
        </w:rPr>
        <w:t xml:space="preserve">other </w:t>
      </w:r>
      <w:r w:rsidR="0036035D">
        <w:rPr>
          <w:rFonts w:ascii="Times New Roman" w:hAnsi="Times New Roman"/>
          <w:sz w:val="22"/>
        </w:rPr>
        <w:t>than agriculture is</w:t>
      </w:r>
      <w:r w:rsidR="00641326">
        <w:rPr>
          <w:rFonts w:ascii="Times New Roman" w:hAnsi="Times New Roman"/>
          <w:sz w:val="22"/>
        </w:rPr>
        <w:t xml:space="preserve"> hypothesized to be positively related to dietary diversity because of its positive influence on income. </w:t>
      </w:r>
      <w:r w:rsidR="0036035D">
        <w:rPr>
          <w:rFonts w:ascii="Times New Roman" w:hAnsi="Times New Roman"/>
          <w:sz w:val="22"/>
        </w:rPr>
        <w:t xml:space="preserve">  </w:t>
      </w:r>
      <w:r w:rsidR="00641326">
        <w:rPr>
          <w:rFonts w:ascii="Times New Roman" w:hAnsi="Times New Roman"/>
          <w:sz w:val="22"/>
        </w:rPr>
        <w:t xml:space="preserve">Such </w:t>
      </w:r>
      <w:r w:rsidR="0036035D">
        <w:rPr>
          <w:rFonts w:ascii="Times New Roman" w:hAnsi="Times New Roman"/>
          <w:sz w:val="22"/>
        </w:rPr>
        <w:t>job</w:t>
      </w:r>
      <w:r w:rsidR="00641326">
        <w:rPr>
          <w:rFonts w:ascii="Times New Roman" w:hAnsi="Times New Roman"/>
          <w:sz w:val="22"/>
        </w:rPr>
        <w:t>s</w:t>
      </w:r>
      <w:r w:rsidR="0036035D">
        <w:rPr>
          <w:rFonts w:ascii="Times New Roman" w:hAnsi="Times New Roman"/>
          <w:sz w:val="22"/>
        </w:rPr>
        <w:t xml:space="preserve"> </w:t>
      </w:r>
      <w:r w:rsidR="00393D6C">
        <w:rPr>
          <w:rFonts w:ascii="Times New Roman" w:hAnsi="Times New Roman"/>
          <w:sz w:val="22"/>
        </w:rPr>
        <w:t xml:space="preserve">are </w:t>
      </w:r>
      <w:r w:rsidR="008162DF">
        <w:rPr>
          <w:rFonts w:ascii="Times New Roman" w:hAnsi="Times New Roman"/>
          <w:sz w:val="22"/>
        </w:rPr>
        <w:t>could</w:t>
      </w:r>
      <w:r w:rsidR="00393D6C">
        <w:rPr>
          <w:rFonts w:ascii="Times New Roman" w:hAnsi="Times New Roman"/>
          <w:sz w:val="22"/>
        </w:rPr>
        <w:t xml:space="preserve"> </w:t>
      </w:r>
      <w:r w:rsidR="0036035D">
        <w:rPr>
          <w:rFonts w:ascii="Times New Roman" w:hAnsi="Times New Roman"/>
          <w:sz w:val="22"/>
        </w:rPr>
        <w:t xml:space="preserve">represent a significant </w:t>
      </w:r>
      <w:r w:rsidR="00641326">
        <w:rPr>
          <w:rFonts w:ascii="Times New Roman" w:hAnsi="Times New Roman"/>
          <w:sz w:val="22"/>
        </w:rPr>
        <w:t xml:space="preserve">source of </w:t>
      </w:r>
      <w:r w:rsidR="00193FF8">
        <w:rPr>
          <w:rFonts w:ascii="Times New Roman" w:hAnsi="Times New Roman"/>
          <w:sz w:val="22"/>
        </w:rPr>
        <w:t>income</w:t>
      </w:r>
      <w:r w:rsidR="0036035D">
        <w:rPr>
          <w:rFonts w:ascii="Times New Roman" w:hAnsi="Times New Roman"/>
          <w:sz w:val="22"/>
        </w:rPr>
        <w:t xml:space="preserve"> for household</w:t>
      </w:r>
      <w:r w:rsidR="009C7A5A">
        <w:rPr>
          <w:rFonts w:ascii="Times New Roman" w:hAnsi="Times New Roman"/>
          <w:sz w:val="22"/>
        </w:rPr>
        <w:t>s</w:t>
      </w:r>
      <w:r w:rsidR="0036035D">
        <w:rPr>
          <w:rFonts w:ascii="Times New Roman" w:hAnsi="Times New Roman"/>
          <w:sz w:val="22"/>
        </w:rPr>
        <w:t xml:space="preserve"> and make the</w:t>
      </w:r>
      <w:r w:rsidR="009C7A5A">
        <w:rPr>
          <w:rFonts w:ascii="Times New Roman" w:hAnsi="Times New Roman"/>
          <w:sz w:val="22"/>
        </w:rPr>
        <w:t>m</w:t>
      </w:r>
      <w:r w:rsidR="0036035D">
        <w:rPr>
          <w:rFonts w:ascii="Times New Roman" w:hAnsi="Times New Roman"/>
          <w:sz w:val="22"/>
        </w:rPr>
        <w:t xml:space="preserve"> </w:t>
      </w:r>
      <w:r w:rsidR="008162DF">
        <w:rPr>
          <w:rFonts w:ascii="Times New Roman" w:hAnsi="Times New Roman"/>
          <w:sz w:val="22"/>
        </w:rPr>
        <w:t xml:space="preserve">economically </w:t>
      </w:r>
      <w:r w:rsidR="0036035D">
        <w:rPr>
          <w:rFonts w:ascii="Times New Roman" w:hAnsi="Times New Roman"/>
          <w:sz w:val="22"/>
        </w:rPr>
        <w:t xml:space="preserve">more independent of </w:t>
      </w:r>
      <w:r w:rsidR="00641326">
        <w:rPr>
          <w:rFonts w:ascii="Times New Roman" w:hAnsi="Times New Roman"/>
          <w:sz w:val="22"/>
        </w:rPr>
        <w:t xml:space="preserve">the </w:t>
      </w:r>
      <w:r w:rsidR="0036035D">
        <w:rPr>
          <w:rFonts w:ascii="Times New Roman" w:hAnsi="Times New Roman"/>
          <w:sz w:val="22"/>
        </w:rPr>
        <w:t xml:space="preserve">agricultural sector. </w:t>
      </w:r>
      <w:r w:rsidR="00641326">
        <w:rPr>
          <w:rFonts w:ascii="Times New Roman" w:hAnsi="Times New Roman"/>
          <w:sz w:val="22"/>
        </w:rPr>
        <w:t xml:space="preserve"> In addition, t</w:t>
      </w:r>
      <w:r w:rsidR="00DD3B9E" w:rsidRPr="00B27B4C">
        <w:rPr>
          <w:rFonts w:ascii="Times New Roman" w:hAnsi="Times New Roman"/>
          <w:sz w:val="22"/>
        </w:rPr>
        <w:t>he proporti</w:t>
      </w:r>
      <w:r w:rsidR="00430141">
        <w:rPr>
          <w:rFonts w:ascii="Times New Roman" w:hAnsi="Times New Roman"/>
          <w:sz w:val="22"/>
        </w:rPr>
        <w:t>on of food items</w:t>
      </w:r>
      <w:r w:rsidR="009C01BB">
        <w:rPr>
          <w:rFonts w:ascii="Times New Roman" w:hAnsi="Times New Roman"/>
          <w:sz w:val="22"/>
        </w:rPr>
        <w:t xml:space="preserve"> consumed from </w:t>
      </w:r>
      <w:r w:rsidR="00641326">
        <w:rPr>
          <w:rFonts w:ascii="Times New Roman" w:hAnsi="Times New Roman"/>
          <w:sz w:val="22"/>
        </w:rPr>
        <w:t xml:space="preserve">a </w:t>
      </w:r>
      <w:r w:rsidR="009C01BB">
        <w:rPr>
          <w:rFonts w:ascii="Times New Roman" w:hAnsi="Times New Roman"/>
          <w:sz w:val="22"/>
        </w:rPr>
        <w:t>household</w:t>
      </w:r>
      <w:r w:rsidR="00641326">
        <w:rPr>
          <w:rFonts w:ascii="Times New Roman" w:hAnsi="Times New Roman"/>
          <w:sz w:val="22"/>
        </w:rPr>
        <w:t>’s own</w:t>
      </w:r>
      <w:r w:rsidR="009C01BB">
        <w:rPr>
          <w:rFonts w:ascii="Times New Roman" w:hAnsi="Times New Roman"/>
          <w:sz w:val="22"/>
        </w:rPr>
        <w:t xml:space="preserve"> farm production</w:t>
      </w:r>
      <w:r w:rsidR="00DD3B9E" w:rsidRPr="00B27B4C">
        <w:rPr>
          <w:rStyle w:val="hps"/>
          <w:rFonts w:ascii="Times New Roman" w:hAnsi="Times New Roman"/>
          <w:sz w:val="22"/>
          <w:lang w:val="en"/>
        </w:rPr>
        <w:t xml:space="preserve"> </w:t>
      </w:r>
      <w:r w:rsidR="009C01BB">
        <w:rPr>
          <w:rStyle w:val="hps"/>
          <w:rFonts w:ascii="Times New Roman" w:hAnsi="Times New Roman"/>
          <w:sz w:val="22"/>
          <w:lang w:val="en"/>
        </w:rPr>
        <w:t xml:space="preserve">is expected to be positively correlated with </w:t>
      </w:r>
      <w:r w:rsidR="00DE6A92">
        <w:rPr>
          <w:rStyle w:val="hps"/>
          <w:rFonts w:ascii="Times New Roman" w:hAnsi="Times New Roman"/>
          <w:sz w:val="22"/>
          <w:lang w:val="en"/>
        </w:rPr>
        <w:t xml:space="preserve">dietary </w:t>
      </w:r>
      <w:r w:rsidR="009C01BB">
        <w:rPr>
          <w:rStyle w:val="hps"/>
          <w:rFonts w:ascii="Times New Roman" w:hAnsi="Times New Roman"/>
          <w:sz w:val="22"/>
          <w:lang w:val="en"/>
        </w:rPr>
        <w:t xml:space="preserve">diversity of </w:t>
      </w:r>
      <w:r w:rsidR="009C01BB">
        <w:rPr>
          <w:rStyle w:val="hps"/>
          <w:rFonts w:ascii="Times New Roman" w:hAnsi="Times New Roman"/>
          <w:sz w:val="22"/>
          <w:lang w:val="en"/>
        </w:rPr>
        <w:lastRenderedPageBreak/>
        <w:t>consumption</w:t>
      </w:r>
      <w:r w:rsidR="00393D6C">
        <w:rPr>
          <w:rStyle w:val="hps"/>
          <w:rFonts w:ascii="Times New Roman" w:hAnsi="Times New Roman"/>
          <w:sz w:val="22"/>
          <w:lang w:val="en"/>
        </w:rPr>
        <w:t xml:space="preserve">.  </w:t>
      </w:r>
      <w:r>
        <w:rPr>
          <w:rStyle w:val="hps"/>
          <w:rFonts w:ascii="Times New Roman" w:hAnsi="Times New Roman"/>
          <w:sz w:val="22"/>
          <w:lang w:val="en"/>
        </w:rPr>
        <w:t xml:space="preserve"> </w:t>
      </w:r>
      <w:r w:rsidR="00393D6C">
        <w:rPr>
          <w:rStyle w:val="hps"/>
          <w:rFonts w:ascii="Times New Roman" w:hAnsi="Times New Roman"/>
          <w:sz w:val="22"/>
          <w:lang w:val="en"/>
        </w:rPr>
        <w:t>W</w:t>
      </w:r>
      <w:r>
        <w:rPr>
          <w:rStyle w:val="hps"/>
          <w:rFonts w:ascii="Times New Roman" w:hAnsi="Times New Roman"/>
          <w:sz w:val="22"/>
          <w:lang w:val="en"/>
        </w:rPr>
        <w:t xml:space="preserve">e </w:t>
      </w:r>
      <w:r w:rsidR="00393D6C">
        <w:rPr>
          <w:rStyle w:val="hps"/>
          <w:rFonts w:ascii="Times New Roman" w:hAnsi="Times New Roman"/>
          <w:sz w:val="22"/>
          <w:lang w:val="en"/>
        </w:rPr>
        <w:t xml:space="preserve">hypothesize </w:t>
      </w:r>
      <w:r>
        <w:rPr>
          <w:rStyle w:val="hps"/>
          <w:rFonts w:ascii="Times New Roman" w:hAnsi="Times New Roman"/>
          <w:sz w:val="22"/>
          <w:lang w:val="en"/>
        </w:rPr>
        <w:t xml:space="preserve">that a family with a farm </w:t>
      </w:r>
      <w:r w:rsidR="00393D6C">
        <w:rPr>
          <w:rStyle w:val="hps"/>
          <w:rFonts w:ascii="Times New Roman" w:hAnsi="Times New Roman"/>
          <w:sz w:val="22"/>
          <w:lang w:val="en"/>
        </w:rPr>
        <w:t xml:space="preserve">has </w:t>
      </w:r>
      <w:r w:rsidR="00E565F1">
        <w:rPr>
          <w:rStyle w:val="hps"/>
          <w:rFonts w:ascii="Times New Roman" w:hAnsi="Times New Roman"/>
          <w:sz w:val="22"/>
          <w:lang w:val="en"/>
        </w:rPr>
        <w:t xml:space="preserve">potentially </w:t>
      </w:r>
      <w:r>
        <w:rPr>
          <w:rStyle w:val="hps"/>
          <w:rFonts w:ascii="Times New Roman" w:hAnsi="Times New Roman"/>
          <w:sz w:val="22"/>
          <w:lang w:val="en"/>
        </w:rPr>
        <w:t xml:space="preserve">greater </w:t>
      </w:r>
      <w:r w:rsidR="0058040E">
        <w:rPr>
          <w:rStyle w:val="hps"/>
          <w:rFonts w:ascii="Times New Roman" w:hAnsi="Times New Roman"/>
          <w:sz w:val="22"/>
          <w:lang w:val="en"/>
        </w:rPr>
        <w:t xml:space="preserve">access </w:t>
      </w:r>
      <w:r w:rsidR="00E565F1">
        <w:rPr>
          <w:rStyle w:val="hps"/>
          <w:rFonts w:ascii="Times New Roman" w:hAnsi="Times New Roman"/>
          <w:sz w:val="22"/>
          <w:lang w:val="en"/>
        </w:rPr>
        <w:t xml:space="preserve">to a </w:t>
      </w:r>
      <w:r>
        <w:rPr>
          <w:rStyle w:val="hps"/>
          <w:rFonts w:ascii="Times New Roman" w:hAnsi="Times New Roman"/>
          <w:sz w:val="22"/>
          <w:lang w:val="en"/>
        </w:rPr>
        <w:t xml:space="preserve">diversity of food </w:t>
      </w:r>
      <w:r w:rsidR="00E565F1">
        <w:rPr>
          <w:rStyle w:val="hps"/>
          <w:rFonts w:ascii="Times New Roman" w:hAnsi="Times New Roman"/>
          <w:sz w:val="22"/>
          <w:lang w:val="en"/>
        </w:rPr>
        <w:t xml:space="preserve">items not otherwise available through the market or elsewhere.  </w:t>
      </w:r>
      <w:r w:rsidR="009C01BB">
        <w:rPr>
          <w:rStyle w:val="hps"/>
          <w:rFonts w:ascii="Times New Roman" w:hAnsi="Times New Roman"/>
          <w:sz w:val="22"/>
          <w:lang w:val="en"/>
        </w:rPr>
        <w:t>.</w:t>
      </w:r>
      <w:r w:rsidR="006922B8">
        <w:rPr>
          <w:rStyle w:val="hps"/>
          <w:rFonts w:ascii="Times New Roman" w:hAnsi="Times New Roman"/>
          <w:sz w:val="22"/>
          <w:lang w:val="en"/>
        </w:rPr>
        <w:t xml:space="preserve"> </w:t>
      </w:r>
      <w:r w:rsidR="00641326">
        <w:rPr>
          <w:rStyle w:val="hps"/>
          <w:rFonts w:ascii="Times New Roman" w:hAnsi="Times New Roman"/>
          <w:sz w:val="22"/>
          <w:lang w:val="en"/>
        </w:rPr>
        <w:t xml:space="preserve"> </w:t>
      </w:r>
      <w:r w:rsidR="00A71444">
        <w:rPr>
          <w:rStyle w:val="hps"/>
          <w:rFonts w:ascii="Times New Roman" w:hAnsi="Times New Roman"/>
          <w:sz w:val="22"/>
          <w:lang w:val="en"/>
        </w:rPr>
        <w:t>Whether the head of the h</w:t>
      </w:r>
      <w:r w:rsidR="00D944D6">
        <w:rPr>
          <w:rStyle w:val="hps"/>
          <w:rFonts w:ascii="Times New Roman" w:hAnsi="Times New Roman"/>
          <w:sz w:val="22"/>
          <w:lang w:val="en"/>
        </w:rPr>
        <w:t>ousehold</w:t>
      </w:r>
      <w:r w:rsidR="00A71444">
        <w:rPr>
          <w:rStyle w:val="hps"/>
          <w:rFonts w:ascii="Times New Roman" w:hAnsi="Times New Roman"/>
          <w:sz w:val="22"/>
          <w:lang w:val="en"/>
        </w:rPr>
        <w:t xml:space="preserve"> primarily makes </w:t>
      </w:r>
      <w:r w:rsidR="003727A7">
        <w:rPr>
          <w:rStyle w:val="hps"/>
          <w:rFonts w:ascii="Times New Roman" w:hAnsi="Times New Roman"/>
          <w:sz w:val="22"/>
          <w:lang w:val="en"/>
        </w:rPr>
        <w:t>economic farm</w:t>
      </w:r>
      <w:r w:rsidR="00A71444">
        <w:rPr>
          <w:rStyle w:val="hps"/>
          <w:rFonts w:ascii="Times New Roman" w:hAnsi="Times New Roman"/>
          <w:sz w:val="22"/>
          <w:lang w:val="en"/>
        </w:rPr>
        <w:t xml:space="preserve"> decision</w:t>
      </w:r>
      <w:r w:rsidR="003727A7">
        <w:rPr>
          <w:rStyle w:val="hps"/>
          <w:rFonts w:ascii="Times New Roman" w:hAnsi="Times New Roman"/>
          <w:sz w:val="22"/>
          <w:lang w:val="en"/>
        </w:rPr>
        <w:t>s</w:t>
      </w:r>
      <w:r w:rsidR="00A71444">
        <w:rPr>
          <w:rStyle w:val="hps"/>
          <w:rFonts w:ascii="Times New Roman" w:hAnsi="Times New Roman"/>
          <w:sz w:val="22"/>
          <w:lang w:val="en"/>
        </w:rPr>
        <w:t xml:space="preserve"> was evaluated.   Jones et al. (2014)</w:t>
      </w:r>
      <w:r w:rsidR="00275468">
        <w:rPr>
          <w:rStyle w:val="hps"/>
          <w:rFonts w:ascii="Times New Roman" w:hAnsi="Times New Roman"/>
          <w:sz w:val="22"/>
          <w:lang w:val="en"/>
        </w:rPr>
        <w:t>,</w:t>
      </w:r>
      <w:r w:rsidR="00A71444">
        <w:rPr>
          <w:rStyle w:val="hps"/>
          <w:rFonts w:ascii="Times New Roman" w:hAnsi="Times New Roman"/>
          <w:sz w:val="22"/>
          <w:lang w:val="en"/>
        </w:rPr>
        <w:t xml:space="preserve"> argue dietary diversity increases when the head of the household controls </w:t>
      </w:r>
      <w:r w:rsidR="003A2A92">
        <w:rPr>
          <w:rStyle w:val="hps"/>
          <w:rFonts w:ascii="Times New Roman" w:hAnsi="Times New Roman"/>
          <w:sz w:val="22"/>
          <w:lang w:val="en"/>
        </w:rPr>
        <w:t xml:space="preserve">agricultural earnings decisions. </w:t>
      </w:r>
      <w:r w:rsidR="003727A7">
        <w:rPr>
          <w:rStyle w:val="hps"/>
          <w:rFonts w:ascii="Times New Roman" w:hAnsi="Times New Roman"/>
          <w:sz w:val="22"/>
          <w:lang w:val="en"/>
        </w:rPr>
        <w:t xml:space="preserve">  The underlying assumption, presumably, is that the head of the household has as an aim high dietary diversity.  Finally, </w:t>
      </w:r>
      <w:r w:rsidR="00275468">
        <w:rPr>
          <w:rStyle w:val="hps"/>
          <w:rFonts w:ascii="Times New Roman" w:hAnsi="Times New Roman"/>
          <w:sz w:val="22"/>
          <w:lang w:val="en"/>
        </w:rPr>
        <w:t xml:space="preserve">we test whether </w:t>
      </w:r>
      <w:r w:rsidR="003727A7">
        <w:rPr>
          <w:rStyle w:val="hps"/>
          <w:rFonts w:ascii="Times New Roman" w:hAnsi="Times New Roman"/>
          <w:sz w:val="22"/>
          <w:lang w:val="en"/>
        </w:rPr>
        <w:t>a household’s</w:t>
      </w:r>
      <w:r w:rsidR="00642581">
        <w:rPr>
          <w:rStyle w:val="hps"/>
          <w:rFonts w:ascii="Times New Roman" w:hAnsi="Times New Roman"/>
          <w:sz w:val="22"/>
          <w:lang w:val="en"/>
        </w:rPr>
        <w:t xml:space="preserve"> total crop area </w:t>
      </w:r>
      <w:r w:rsidR="00C41EFE">
        <w:rPr>
          <w:rStyle w:val="hps"/>
          <w:rFonts w:ascii="Times New Roman" w:hAnsi="Times New Roman"/>
          <w:sz w:val="22"/>
          <w:lang w:val="en"/>
        </w:rPr>
        <w:t>has an</w:t>
      </w:r>
      <w:r w:rsidR="00642581">
        <w:rPr>
          <w:rStyle w:val="hps"/>
          <w:rFonts w:ascii="Times New Roman" w:hAnsi="Times New Roman"/>
          <w:sz w:val="22"/>
          <w:lang w:val="en"/>
        </w:rPr>
        <w:t xml:space="preserve"> influence on the </w:t>
      </w:r>
      <w:r w:rsidR="00193FF8">
        <w:rPr>
          <w:rStyle w:val="hps"/>
          <w:rFonts w:ascii="Times New Roman" w:hAnsi="Times New Roman"/>
          <w:sz w:val="22"/>
          <w:lang w:val="en"/>
        </w:rPr>
        <w:t>income</w:t>
      </w:r>
      <w:r w:rsidR="00642581">
        <w:rPr>
          <w:rStyle w:val="hps"/>
          <w:rFonts w:ascii="Times New Roman" w:hAnsi="Times New Roman"/>
          <w:sz w:val="22"/>
          <w:lang w:val="en"/>
        </w:rPr>
        <w:t xml:space="preserve"> of the family and on own farm production consumption.</w:t>
      </w:r>
      <w:r w:rsidR="00204E2C">
        <w:rPr>
          <w:rStyle w:val="hps"/>
          <w:rFonts w:ascii="Times New Roman" w:hAnsi="Times New Roman"/>
          <w:sz w:val="22"/>
          <w:lang w:val="en"/>
        </w:rPr>
        <w:t xml:space="preserve"> More land and maybe more plots can encourage and allow households to produce</w:t>
      </w:r>
      <w:r w:rsidR="003727A7">
        <w:rPr>
          <w:rStyle w:val="hps"/>
          <w:rFonts w:ascii="Times New Roman" w:hAnsi="Times New Roman"/>
          <w:sz w:val="22"/>
          <w:lang w:val="en"/>
        </w:rPr>
        <w:t xml:space="preserve"> a greater </w:t>
      </w:r>
      <w:r w:rsidR="00204E2C">
        <w:rPr>
          <w:rStyle w:val="hps"/>
          <w:rFonts w:ascii="Times New Roman" w:hAnsi="Times New Roman"/>
          <w:sz w:val="22"/>
          <w:lang w:val="en"/>
        </w:rPr>
        <w:t>diversity</w:t>
      </w:r>
      <w:r w:rsidR="003727A7">
        <w:rPr>
          <w:rStyle w:val="hps"/>
          <w:rFonts w:ascii="Times New Roman" w:hAnsi="Times New Roman"/>
          <w:sz w:val="22"/>
          <w:lang w:val="en"/>
        </w:rPr>
        <w:t xml:space="preserve"> of crops.</w:t>
      </w:r>
      <w:r w:rsidR="00642581">
        <w:rPr>
          <w:rStyle w:val="hps"/>
          <w:rFonts w:ascii="Times New Roman" w:hAnsi="Times New Roman"/>
          <w:sz w:val="22"/>
          <w:lang w:val="en"/>
        </w:rPr>
        <w:t xml:space="preserve"> </w:t>
      </w:r>
      <w:r w:rsidR="003727A7">
        <w:rPr>
          <w:rStyle w:val="hps"/>
          <w:rFonts w:ascii="Times New Roman" w:hAnsi="Times New Roman"/>
          <w:sz w:val="22"/>
          <w:lang w:val="en"/>
        </w:rPr>
        <w:t xml:space="preserve"> Accordingly, t</w:t>
      </w:r>
      <w:r w:rsidR="00642581">
        <w:rPr>
          <w:rStyle w:val="hps"/>
          <w:rFonts w:ascii="Times New Roman" w:hAnsi="Times New Roman"/>
          <w:sz w:val="22"/>
          <w:lang w:val="en"/>
        </w:rPr>
        <w:t xml:space="preserve">his variable is </w:t>
      </w:r>
      <w:r w:rsidR="003727A7">
        <w:rPr>
          <w:rStyle w:val="hps"/>
          <w:rFonts w:ascii="Times New Roman" w:hAnsi="Times New Roman"/>
          <w:sz w:val="22"/>
          <w:lang w:val="en"/>
        </w:rPr>
        <w:t xml:space="preserve">presumed </w:t>
      </w:r>
      <w:r w:rsidR="00642581">
        <w:rPr>
          <w:rStyle w:val="hps"/>
          <w:rFonts w:ascii="Times New Roman" w:hAnsi="Times New Roman"/>
          <w:sz w:val="22"/>
          <w:lang w:val="en"/>
        </w:rPr>
        <w:t xml:space="preserve">to be positively correlated with food diversity and </w:t>
      </w:r>
      <w:r w:rsidR="00B31545">
        <w:rPr>
          <w:rStyle w:val="hps"/>
          <w:rFonts w:ascii="Times New Roman" w:hAnsi="Times New Roman"/>
          <w:sz w:val="22"/>
          <w:lang w:val="en"/>
        </w:rPr>
        <w:t>caloric</w:t>
      </w:r>
      <w:r w:rsidR="00642581">
        <w:rPr>
          <w:rStyle w:val="hps"/>
          <w:rFonts w:ascii="Times New Roman" w:hAnsi="Times New Roman"/>
          <w:sz w:val="22"/>
          <w:lang w:val="en"/>
        </w:rPr>
        <w:t xml:space="preserve"> intakes of the household.</w:t>
      </w:r>
    </w:p>
    <w:p w14:paraId="18A5A170" w14:textId="252F0993" w:rsidR="00645521" w:rsidRPr="00645521" w:rsidRDefault="00645521" w:rsidP="00432CD6">
      <w:pPr>
        <w:jc w:val="both"/>
        <w:rPr>
          <w:rStyle w:val="hps"/>
          <w:rFonts w:ascii="Times New Roman" w:hAnsi="Times New Roman"/>
          <w:i/>
          <w:sz w:val="22"/>
          <w:lang w:val="en"/>
        </w:rPr>
      </w:pPr>
      <w:r w:rsidRPr="00645521">
        <w:rPr>
          <w:rStyle w:val="hps"/>
          <w:rFonts w:ascii="Times New Roman" w:hAnsi="Times New Roman"/>
          <w:i/>
          <w:sz w:val="22"/>
          <w:lang w:val="en"/>
        </w:rPr>
        <w:t>Location</w:t>
      </w:r>
    </w:p>
    <w:p w14:paraId="0A293EC6" w14:textId="0A42FDED" w:rsidR="00B3105E" w:rsidRDefault="00B8522B" w:rsidP="00432CD6">
      <w:pPr>
        <w:jc w:val="both"/>
        <w:rPr>
          <w:rStyle w:val="hps"/>
          <w:rFonts w:ascii="Times New Roman" w:hAnsi="Times New Roman"/>
          <w:sz w:val="22"/>
          <w:lang w:val="en"/>
        </w:rPr>
      </w:pPr>
      <w:r>
        <w:rPr>
          <w:rStyle w:val="hps"/>
          <w:rFonts w:ascii="Times New Roman" w:hAnsi="Times New Roman"/>
          <w:sz w:val="22"/>
          <w:lang w:val="en"/>
        </w:rPr>
        <w:t>Finally</w:t>
      </w:r>
      <w:r w:rsidR="00B3105E" w:rsidRPr="00B27B4C">
        <w:rPr>
          <w:rStyle w:val="hps"/>
          <w:rFonts w:ascii="Times New Roman" w:hAnsi="Times New Roman"/>
          <w:sz w:val="22"/>
          <w:lang w:val="en"/>
        </w:rPr>
        <w:t>, the location</w:t>
      </w:r>
      <w:r w:rsidR="00FF3819">
        <w:rPr>
          <w:rStyle w:val="hps"/>
          <w:rFonts w:ascii="Times New Roman" w:hAnsi="Times New Roman"/>
          <w:sz w:val="22"/>
          <w:lang w:val="en"/>
        </w:rPr>
        <w:t>, in terms of western, eastern, northern or central</w:t>
      </w:r>
      <w:r w:rsidR="00B3105E" w:rsidRPr="00B27B4C">
        <w:rPr>
          <w:rStyle w:val="hps"/>
          <w:rFonts w:ascii="Times New Roman" w:hAnsi="Times New Roman"/>
          <w:sz w:val="22"/>
          <w:lang w:val="en"/>
        </w:rPr>
        <w:t xml:space="preserve"> </w:t>
      </w:r>
      <w:r w:rsidR="00FF3819">
        <w:rPr>
          <w:rStyle w:val="hps"/>
          <w:rFonts w:ascii="Times New Roman" w:hAnsi="Times New Roman"/>
          <w:sz w:val="22"/>
          <w:lang w:val="en"/>
        </w:rPr>
        <w:t xml:space="preserve">Uganda, </w:t>
      </w:r>
      <w:r w:rsidR="00B3105E" w:rsidRPr="00B27B4C">
        <w:rPr>
          <w:rStyle w:val="hps"/>
          <w:rFonts w:ascii="Times New Roman" w:hAnsi="Times New Roman"/>
          <w:sz w:val="22"/>
          <w:lang w:val="en"/>
        </w:rPr>
        <w:t xml:space="preserve">of </w:t>
      </w:r>
      <w:r w:rsidR="003727A7">
        <w:rPr>
          <w:rStyle w:val="hps"/>
          <w:rFonts w:ascii="Times New Roman" w:hAnsi="Times New Roman"/>
          <w:sz w:val="22"/>
          <w:lang w:val="en"/>
        </w:rPr>
        <w:t xml:space="preserve">a </w:t>
      </w:r>
      <w:r w:rsidR="00B3105E" w:rsidRPr="00B27B4C">
        <w:rPr>
          <w:rStyle w:val="hps"/>
          <w:rFonts w:ascii="Times New Roman" w:hAnsi="Times New Roman"/>
          <w:sz w:val="22"/>
          <w:lang w:val="en"/>
        </w:rPr>
        <w:t xml:space="preserve">household </w:t>
      </w:r>
      <w:r w:rsidR="003727A7">
        <w:rPr>
          <w:rStyle w:val="hps"/>
          <w:rFonts w:ascii="Times New Roman" w:hAnsi="Times New Roman"/>
          <w:sz w:val="22"/>
          <w:lang w:val="en"/>
        </w:rPr>
        <w:t>was</w:t>
      </w:r>
      <w:r w:rsidR="00B3105E" w:rsidRPr="00B27B4C">
        <w:rPr>
          <w:rStyle w:val="hps"/>
          <w:rFonts w:ascii="Times New Roman" w:hAnsi="Times New Roman"/>
          <w:sz w:val="22"/>
          <w:lang w:val="en"/>
        </w:rPr>
        <w:t xml:space="preserve"> </w:t>
      </w:r>
      <w:r w:rsidR="003727A7">
        <w:rPr>
          <w:rStyle w:val="hps"/>
          <w:rFonts w:ascii="Times New Roman" w:hAnsi="Times New Roman"/>
          <w:sz w:val="22"/>
          <w:lang w:val="en"/>
        </w:rPr>
        <w:t xml:space="preserve">assumed to be an important determinant of </w:t>
      </w:r>
      <w:r w:rsidR="00FF3819">
        <w:rPr>
          <w:rStyle w:val="hps"/>
          <w:rFonts w:ascii="Times New Roman" w:hAnsi="Times New Roman"/>
          <w:sz w:val="22"/>
          <w:lang w:val="en"/>
        </w:rPr>
        <w:t>dietary diversity</w:t>
      </w:r>
      <w:r w:rsidR="006C1CA4">
        <w:rPr>
          <w:rStyle w:val="hps"/>
          <w:rFonts w:ascii="Times New Roman" w:hAnsi="Times New Roman"/>
          <w:sz w:val="22"/>
          <w:lang w:val="en"/>
        </w:rPr>
        <w:t>.</w:t>
      </w:r>
      <w:r w:rsidR="009C01BB">
        <w:rPr>
          <w:rStyle w:val="hps"/>
          <w:rFonts w:ascii="Times New Roman" w:hAnsi="Times New Roman"/>
          <w:sz w:val="22"/>
          <w:lang w:val="en"/>
        </w:rPr>
        <w:t xml:space="preserve"> </w:t>
      </w:r>
      <w:r w:rsidR="00FF3819">
        <w:rPr>
          <w:rStyle w:val="hps"/>
          <w:rFonts w:ascii="Times New Roman" w:hAnsi="Times New Roman"/>
          <w:sz w:val="22"/>
          <w:lang w:val="en"/>
        </w:rPr>
        <w:t xml:space="preserve">  We argue that being in </w:t>
      </w:r>
      <w:r w:rsidR="009C01BB">
        <w:rPr>
          <w:rStyle w:val="hps"/>
          <w:rFonts w:ascii="Times New Roman" w:hAnsi="Times New Roman"/>
          <w:sz w:val="22"/>
          <w:lang w:val="en"/>
        </w:rPr>
        <w:t xml:space="preserve">the </w:t>
      </w:r>
      <w:r w:rsidR="004F4F08">
        <w:rPr>
          <w:rStyle w:val="hps"/>
          <w:rFonts w:ascii="Times New Roman" w:hAnsi="Times New Roman"/>
          <w:sz w:val="22"/>
          <w:lang w:val="en"/>
        </w:rPr>
        <w:t>c</w:t>
      </w:r>
      <w:r w:rsidR="00DA2879">
        <w:rPr>
          <w:rStyle w:val="hps"/>
          <w:rFonts w:ascii="Times New Roman" w:hAnsi="Times New Roman"/>
          <w:sz w:val="22"/>
          <w:lang w:val="en"/>
        </w:rPr>
        <w:t>entral region</w:t>
      </w:r>
      <w:r w:rsidR="00FF3819">
        <w:rPr>
          <w:rStyle w:val="hps"/>
          <w:rFonts w:ascii="Times New Roman" w:hAnsi="Times New Roman"/>
          <w:sz w:val="22"/>
          <w:lang w:val="en"/>
        </w:rPr>
        <w:t xml:space="preserve">, where </w:t>
      </w:r>
      <w:r w:rsidR="009C01BB" w:rsidRPr="00306CB2">
        <w:rPr>
          <w:rStyle w:val="hps"/>
          <w:rFonts w:ascii="Times New Roman" w:hAnsi="Times New Roman"/>
          <w:sz w:val="22"/>
          <w:lang w:val="en"/>
        </w:rPr>
        <w:t>Kampala</w:t>
      </w:r>
      <w:r w:rsidR="008A5353" w:rsidRPr="00306CB2">
        <w:rPr>
          <w:rStyle w:val="hps"/>
          <w:rFonts w:ascii="Times New Roman" w:hAnsi="Times New Roman"/>
          <w:sz w:val="22"/>
          <w:lang w:val="en"/>
        </w:rPr>
        <w:t xml:space="preserve"> </w:t>
      </w:r>
      <w:r w:rsidR="00FF3819">
        <w:rPr>
          <w:rStyle w:val="hps"/>
          <w:rFonts w:ascii="Times New Roman" w:hAnsi="Times New Roman"/>
          <w:sz w:val="22"/>
          <w:lang w:val="en"/>
        </w:rPr>
        <w:t xml:space="preserve">is located, gives a household greater </w:t>
      </w:r>
      <w:r w:rsidR="008A5353" w:rsidRPr="00306CB2">
        <w:rPr>
          <w:rStyle w:val="hps"/>
          <w:rFonts w:ascii="Times New Roman" w:hAnsi="Times New Roman"/>
          <w:sz w:val="22"/>
          <w:lang w:val="en"/>
        </w:rPr>
        <w:t xml:space="preserve">market access for </w:t>
      </w:r>
      <w:r w:rsidR="00FF3819">
        <w:rPr>
          <w:rStyle w:val="hps"/>
          <w:rFonts w:ascii="Times New Roman" w:hAnsi="Times New Roman"/>
          <w:sz w:val="22"/>
          <w:lang w:val="en"/>
        </w:rPr>
        <w:t xml:space="preserve">it products and other products and, in </w:t>
      </w:r>
      <w:r w:rsidR="00C41EFE">
        <w:rPr>
          <w:rStyle w:val="hps"/>
          <w:rFonts w:ascii="Times New Roman" w:hAnsi="Times New Roman"/>
          <w:sz w:val="22"/>
          <w:lang w:val="en"/>
        </w:rPr>
        <w:t>addition</w:t>
      </w:r>
      <w:r w:rsidR="0045506A">
        <w:rPr>
          <w:rStyle w:val="hps"/>
          <w:rFonts w:ascii="Times New Roman" w:hAnsi="Times New Roman"/>
          <w:sz w:val="22"/>
          <w:lang w:val="en"/>
        </w:rPr>
        <w:t xml:space="preserve">, </w:t>
      </w:r>
      <w:r w:rsidR="00FF3819">
        <w:rPr>
          <w:rStyle w:val="hps"/>
          <w:rFonts w:ascii="Times New Roman" w:hAnsi="Times New Roman"/>
          <w:sz w:val="22"/>
          <w:lang w:val="en"/>
        </w:rPr>
        <w:t xml:space="preserve">increases access to </w:t>
      </w:r>
      <w:r w:rsidR="00306CB2">
        <w:rPr>
          <w:rStyle w:val="hps"/>
          <w:rFonts w:ascii="Times New Roman" w:hAnsi="Times New Roman"/>
          <w:sz w:val="22"/>
          <w:lang w:val="en"/>
        </w:rPr>
        <w:t xml:space="preserve">non-agricultural </w:t>
      </w:r>
      <w:r w:rsidR="00FF3819">
        <w:rPr>
          <w:rStyle w:val="hps"/>
          <w:rFonts w:ascii="Times New Roman" w:hAnsi="Times New Roman"/>
          <w:sz w:val="22"/>
          <w:lang w:val="en"/>
        </w:rPr>
        <w:t xml:space="preserve">jobs, both of which imply that a household can potentially increase the diversity of the crops it consumes. </w:t>
      </w:r>
    </w:p>
    <w:p w14:paraId="0F599065" w14:textId="5E513B5F" w:rsidR="00B36E1F" w:rsidRDefault="00FF3819" w:rsidP="00432CD6">
      <w:pPr>
        <w:jc w:val="both"/>
        <w:rPr>
          <w:rStyle w:val="hps"/>
          <w:rFonts w:ascii="Times New Roman" w:hAnsi="Times New Roman"/>
          <w:i/>
          <w:sz w:val="22"/>
          <w:lang w:val="en"/>
        </w:rPr>
      </w:pPr>
      <w:r>
        <w:rPr>
          <w:rStyle w:val="hps"/>
          <w:rFonts w:ascii="Times New Roman" w:hAnsi="Times New Roman"/>
          <w:i/>
          <w:sz w:val="22"/>
          <w:lang w:val="en"/>
        </w:rPr>
        <w:t xml:space="preserve">Data </w:t>
      </w:r>
      <w:r w:rsidR="00B36E1F" w:rsidRPr="00B36E1F">
        <w:rPr>
          <w:rStyle w:val="hps"/>
          <w:rFonts w:ascii="Times New Roman" w:hAnsi="Times New Roman"/>
          <w:i/>
          <w:sz w:val="22"/>
          <w:lang w:val="en"/>
        </w:rPr>
        <w:t>characteristics</w:t>
      </w:r>
    </w:p>
    <w:p w14:paraId="48931F01" w14:textId="471427B1" w:rsidR="00787379" w:rsidRDefault="00787379" w:rsidP="00320762">
      <w:pPr>
        <w:jc w:val="both"/>
        <w:rPr>
          <w:rFonts w:ascii="Times New Roman" w:hAnsi="Times New Roman"/>
          <w:sz w:val="22"/>
        </w:rPr>
      </w:pPr>
      <w:r w:rsidRPr="00A7467C">
        <w:rPr>
          <w:rFonts w:ascii="Times New Roman" w:hAnsi="Times New Roman"/>
          <w:sz w:val="22"/>
        </w:rPr>
        <w:t>Two</w:t>
      </w:r>
      <w:r w:rsidR="00376D17">
        <w:rPr>
          <w:rFonts w:ascii="Times New Roman" w:hAnsi="Times New Roman"/>
          <w:sz w:val="22"/>
        </w:rPr>
        <w:t xml:space="preserve"> data analyses </w:t>
      </w:r>
      <w:r w:rsidRPr="00A7467C">
        <w:rPr>
          <w:rFonts w:ascii="Times New Roman" w:hAnsi="Times New Roman"/>
          <w:sz w:val="22"/>
        </w:rPr>
        <w:t xml:space="preserve">are presented in this paragraph, first household data are </w:t>
      </w:r>
      <w:r w:rsidR="00DB773D">
        <w:rPr>
          <w:rFonts w:ascii="Times New Roman" w:hAnsi="Times New Roman"/>
          <w:sz w:val="22"/>
        </w:rPr>
        <w:t xml:space="preserve">described </w:t>
      </w:r>
      <w:r w:rsidRPr="00A7467C">
        <w:rPr>
          <w:rFonts w:ascii="Times New Roman" w:hAnsi="Times New Roman"/>
          <w:sz w:val="22"/>
        </w:rPr>
        <w:t xml:space="preserve">for each of the three waves, </w:t>
      </w:r>
      <w:r w:rsidR="00C41EFE" w:rsidRPr="00A7467C">
        <w:rPr>
          <w:rFonts w:ascii="Times New Roman" w:hAnsi="Times New Roman"/>
          <w:sz w:val="22"/>
        </w:rPr>
        <w:t>and secondly</w:t>
      </w:r>
      <w:r w:rsidR="00DB773D">
        <w:rPr>
          <w:rFonts w:ascii="Times New Roman" w:hAnsi="Times New Roman"/>
          <w:sz w:val="22"/>
        </w:rPr>
        <w:t>,</w:t>
      </w:r>
      <w:r w:rsidRPr="00A7467C">
        <w:rPr>
          <w:rFonts w:ascii="Times New Roman" w:hAnsi="Times New Roman"/>
          <w:sz w:val="22"/>
        </w:rPr>
        <w:t xml:space="preserve"> they are split according to their location to stress differences within the country </w:t>
      </w:r>
      <w:r w:rsidR="00DB773D">
        <w:rPr>
          <w:rFonts w:ascii="Times New Roman" w:hAnsi="Times New Roman"/>
          <w:sz w:val="22"/>
        </w:rPr>
        <w:t xml:space="preserve">which might then be used to set assistance priorities. </w:t>
      </w:r>
    </w:p>
    <w:p w14:paraId="6BDE4DC2" w14:textId="477777EE" w:rsidR="009C0BAB" w:rsidRDefault="00320762" w:rsidP="00320762">
      <w:pPr>
        <w:jc w:val="both"/>
        <w:rPr>
          <w:rFonts w:ascii="Times New Roman" w:hAnsi="Times New Roman"/>
          <w:sz w:val="22"/>
        </w:rPr>
      </w:pPr>
      <w:r>
        <w:rPr>
          <w:rFonts w:ascii="Times New Roman" w:hAnsi="Times New Roman"/>
          <w:sz w:val="22"/>
        </w:rPr>
        <w:t>Table 1 presents the characteristics</w:t>
      </w:r>
      <w:r w:rsidR="00547506">
        <w:rPr>
          <w:rFonts w:ascii="Times New Roman" w:hAnsi="Times New Roman"/>
          <w:sz w:val="22"/>
        </w:rPr>
        <w:t xml:space="preserve"> of </w:t>
      </w:r>
      <w:r w:rsidR="00885CF9">
        <w:rPr>
          <w:rFonts w:ascii="Times New Roman" w:hAnsi="Times New Roman"/>
          <w:sz w:val="22"/>
        </w:rPr>
        <w:t>h</w:t>
      </w:r>
      <w:r w:rsidR="00547506">
        <w:rPr>
          <w:rFonts w:ascii="Times New Roman" w:hAnsi="Times New Roman"/>
          <w:sz w:val="22"/>
        </w:rPr>
        <w:t xml:space="preserve">ouseholds </w:t>
      </w:r>
      <w:r w:rsidR="00DB773D">
        <w:rPr>
          <w:rFonts w:ascii="Times New Roman" w:hAnsi="Times New Roman"/>
          <w:sz w:val="22"/>
        </w:rPr>
        <w:t xml:space="preserve">variables previously </w:t>
      </w:r>
      <w:r w:rsidR="00547506">
        <w:rPr>
          <w:rFonts w:ascii="Times New Roman" w:hAnsi="Times New Roman"/>
          <w:sz w:val="22"/>
        </w:rPr>
        <w:t xml:space="preserve">described </w:t>
      </w:r>
      <w:r>
        <w:rPr>
          <w:rFonts w:ascii="Times New Roman" w:hAnsi="Times New Roman"/>
          <w:sz w:val="22"/>
        </w:rPr>
        <w:t xml:space="preserve">disaggregated by </w:t>
      </w:r>
      <w:r w:rsidR="00DB773D">
        <w:rPr>
          <w:rFonts w:ascii="Times New Roman" w:hAnsi="Times New Roman"/>
          <w:sz w:val="22"/>
        </w:rPr>
        <w:t xml:space="preserve">wave </w:t>
      </w:r>
      <w:r>
        <w:rPr>
          <w:rFonts w:ascii="Times New Roman" w:hAnsi="Times New Roman"/>
          <w:sz w:val="22"/>
        </w:rPr>
        <w:t>year. Most important change</w:t>
      </w:r>
      <w:r w:rsidR="00547506">
        <w:rPr>
          <w:rFonts w:ascii="Times New Roman" w:hAnsi="Times New Roman"/>
          <w:sz w:val="22"/>
        </w:rPr>
        <w:t>s</w:t>
      </w:r>
      <w:r>
        <w:rPr>
          <w:rFonts w:ascii="Times New Roman" w:hAnsi="Times New Roman"/>
          <w:sz w:val="22"/>
        </w:rPr>
        <w:t xml:space="preserve"> </w:t>
      </w:r>
      <w:r w:rsidR="00885CF9">
        <w:rPr>
          <w:rFonts w:ascii="Times New Roman" w:hAnsi="Times New Roman"/>
          <w:sz w:val="22"/>
        </w:rPr>
        <w:t>were</w:t>
      </w:r>
      <w:r>
        <w:rPr>
          <w:rFonts w:ascii="Times New Roman" w:hAnsi="Times New Roman"/>
          <w:sz w:val="22"/>
        </w:rPr>
        <w:t xml:space="preserve"> observed for the household size which increased </w:t>
      </w:r>
      <w:r w:rsidR="00266444">
        <w:rPr>
          <w:rFonts w:ascii="Times New Roman" w:hAnsi="Times New Roman"/>
          <w:sz w:val="22"/>
        </w:rPr>
        <w:t xml:space="preserve">from 2009 to 2012 </w:t>
      </w:r>
      <w:r>
        <w:rPr>
          <w:rFonts w:ascii="Times New Roman" w:hAnsi="Times New Roman"/>
          <w:sz w:val="22"/>
        </w:rPr>
        <w:t>and the cultivated area which decreased</w:t>
      </w:r>
      <w:r w:rsidR="00266444">
        <w:rPr>
          <w:rFonts w:ascii="Times New Roman" w:hAnsi="Times New Roman"/>
          <w:sz w:val="22"/>
        </w:rPr>
        <w:t xml:space="preserve"> o</w:t>
      </w:r>
      <w:r w:rsidR="00DB773D">
        <w:rPr>
          <w:rFonts w:ascii="Times New Roman" w:hAnsi="Times New Roman"/>
          <w:sz w:val="22"/>
        </w:rPr>
        <w:t>ver</w:t>
      </w:r>
      <w:r w:rsidR="00266444">
        <w:rPr>
          <w:rFonts w:ascii="Times New Roman" w:hAnsi="Times New Roman"/>
          <w:sz w:val="22"/>
        </w:rPr>
        <w:t xml:space="preserve"> the same period</w:t>
      </w:r>
      <w:r>
        <w:rPr>
          <w:rFonts w:ascii="Times New Roman" w:hAnsi="Times New Roman"/>
          <w:sz w:val="22"/>
        </w:rPr>
        <w:t xml:space="preserve">. Table 2 presents the sample </w:t>
      </w:r>
      <w:r w:rsidR="00DB773D">
        <w:rPr>
          <w:rFonts w:ascii="Times New Roman" w:hAnsi="Times New Roman"/>
          <w:sz w:val="22"/>
        </w:rPr>
        <w:t xml:space="preserve">variables split </w:t>
      </w:r>
      <w:r>
        <w:rPr>
          <w:rFonts w:ascii="Times New Roman" w:hAnsi="Times New Roman"/>
          <w:sz w:val="22"/>
        </w:rPr>
        <w:t>b</w:t>
      </w:r>
      <w:r w:rsidR="005D1796">
        <w:rPr>
          <w:rFonts w:ascii="Times New Roman" w:hAnsi="Times New Roman"/>
          <w:sz w:val="22"/>
        </w:rPr>
        <w:t>y region. Both dietary diversit</w:t>
      </w:r>
      <w:r w:rsidR="000F6EEC">
        <w:rPr>
          <w:rFonts w:ascii="Times New Roman" w:hAnsi="Times New Roman"/>
          <w:sz w:val="22"/>
        </w:rPr>
        <w:t>y scores</w:t>
      </w:r>
      <w:r>
        <w:rPr>
          <w:rFonts w:ascii="Times New Roman" w:hAnsi="Times New Roman"/>
          <w:sz w:val="22"/>
        </w:rPr>
        <w:t xml:space="preserve"> </w:t>
      </w:r>
      <w:r w:rsidR="00885CF9">
        <w:rPr>
          <w:rFonts w:ascii="Times New Roman" w:hAnsi="Times New Roman"/>
          <w:sz w:val="22"/>
        </w:rPr>
        <w:t>were</w:t>
      </w:r>
      <w:r>
        <w:rPr>
          <w:rFonts w:ascii="Times New Roman" w:hAnsi="Times New Roman"/>
          <w:sz w:val="22"/>
        </w:rPr>
        <w:t xml:space="preserve"> greater in </w:t>
      </w:r>
      <w:r w:rsidR="00DB773D">
        <w:rPr>
          <w:rFonts w:ascii="Times New Roman" w:hAnsi="Times New Roman"/>
          <w:sz w:val="22"/>
        </w:rPr>
        <w:t xml:space="preserve">the </w:t>
      </w:r>
      <w:r>
        <w:rPr>
          <w:rFonts w:ascii="Times New Roman" w:hAnsi="Times New Roman"/>
          <w:sz w:val="22"/>
        </w:rPr>
        <w:t>central region wh</w:t>
      </w:r>
      <w:r w:rsidR="00071F0E">
        <w:rPr>
          <w:rFonts w:ascii="Times New Roman" w:hAnsi="Times New Roman"/>
          <w:sz w:val="22"/>
        </w:rPr>
        <w:t>ile</w:t>
      </w:r>
      <w:r>
        <w:rPr>
          <w:rFonts w:ascii="Times New Roman" w:hAnsi="Times New Roman"/>
          <w:sz w:val="22"/>
        </w:rPr>
        <w:t xml:space="preserve"> the </w:t>
      </w:r>
      <w:r w:rsidR="00071F0E">
        <w:rPr>
          <w:rFonts w:ascii="Times New Roman" w:hAnsi="Times New Roman"/>
          <w:sz w:val="22"/>
        </w:rPr>
        <w:t>lowest score</w:t>
      </w:r>
      <w:r w:rsidR="00B94F9D">
        <w:rPr>
          <w:rFonts w:ascii="Times New Roman" w:hAnsi="Times New Roman"/>
          <w:sz w:val="22"/>
        </w:rPr>
        <w:t>s</w:t>
      </w:r>
      <w:r w:rsidR="00071F0E">
        <w:rPr>
          <w:rFonts w:ascii="Times New Roman" w:hAnsi="Times New Roman"/>
          <w:sz w:val="22"/>
        </w:rPr>
        <w:t xml:space="preserve"> </w:t>
      </w:r>
      <w:r w:rsidR="00B94F9D">
        <w:rPr>
          <w:rFonts w:ascii="Times New Roman" w:hAnsi="Times New Roman"/>
          <w:sz w:val="22"/>
        </w:rPr>
        <w:t xml:space="preserve">were </w:t>
      </w:r>
      <w:r>
        <w:rPr>
          <w:rFonts w:ascii="Times New Roman" w:hAnsi="Times New Roman"/>
          <w:sz w:val="22"/>
        </w:rPr>
        <w:t>observ</w:t>
      </w:r>
      <w:r w:rsidR="00E97EFC">
        <w:rPr>
          <w:rFonts w:ascii="Times New Roman" w:hAnsi="Times New Roman"/>
          <w:sz w:val="22"/>
        </w:rPr>
        <w:t>ed in</w:t>
      </w:r>
      <w:r w:rsidR="00071F0E">
        <w:rPr>
          <w:rFonts w:ascii="Times New Roman" w:hAnsi="Times New Roman"/>
          <w:sz w:val="22"/>
        </w:rPr>
        <w:t xml:space="preserve"> the</w:t>
      </w:r>
      <w:r w:rsidR="00E97EFC">
        <w:rPr>
          <w:rFonts w:ascii="Times New Roman" w:hAnsi="Times New Roman"/>
          <w:sz w:val="22"/>
        </w:rPr>
        <w:t xml:space="preserve"> northern region for the FC</w:t>
      </w:r>
      <w:r>
        <w:rPr>
          <w:rFonts w:ascii="Times New Roman" w:hAnsi="Times New Roman"/>
          <w:sz w:val="22"/>
        </w:rPr>
        <w:t>S and western region for the DDS. Households from western region spen</w:t>
      </w:r>
      <w:r w:rsidR="00885CF9">
        <w:rPr>
          <w:rFonts w:ascii="Times New Roman" w:hAnsi="Times New Roman"/>
          <w:sz w:val="22"/>
        </w:rPr>
        <w:t>t</w:t>
      </w:r>
      <w:r>
        <w:rPr>
          <w:rFonts w:ascii="Times New Roman" w:hAnsi="Times New Roman"/>
          <w:sz w:val="22"/>
        </w:rPr>
        <w:t xml:space="preserve"> less for food and consume</w:t>
      </w:r>
      <w:r w:rsidR="00885CF9">
        <w:rPr>
          <w:rFonts w:ascii="Times New Roman" w:hAnsi="Times New Roman"/>
          <w:sz w:val="22"/>
        </w:rPr>
        <w:t>d</w:t>
      </w:r>
      <w:r>
        <w:rPr>
          <w:rFonts w:ascii="Times New Roman" w:hAnsi="Times New Roman"/>
          <w:sz w:val="22"/>
        </w:rPr>
        <w:t xml:space="preserve"> more products from their own farm. Their farm</w:t>
      </w:r>
      <w:r w:rsidR="00B94F9D">
        <w:rPr>
          <w:rFonts w:ascii="Times New Roman" w:hAnsi="Times New Roman"/>
          <w:sz w:val="22"/>
        </w:rPr>
        <w:t>s</w:t>
      </w:r>
      <w:r>
        <w:rPr>
          <w:rFonts w:ascii="Times New Roman" w:hAnsi="Times New Roman"/>
          <w:sz w:val="22"/>
        </w:rPr>
        <w:t xml:space="preserve"> </w:t>
      </w:r>
      <w:r w:rsidR="00885CF9">
        <w:rPr>
          <w:rFonts w:ascii="Times New Roman" w:hAnsi="Times New Roman"/>
          <w:sz w:val="22"/>
        </w:rPr>
        <w:t>were</w:t>
      </w:r>
      <w:r>
        <w:rPr>
          <w:rFonts w:ascii="Times New Roman" w:hAnsi="Times New Roman"/>
          <w:sz w:val="22"/>
        </w:rPr>
        <w:t xml:space="preserve"> the smallest of the </w:t>
      </w:r>
      <w:r w:rsidR="00C41EFE">
        <w:rPr>
          <w:rFonts w:ascii="Times New Roman" w:hAnsi="Times New Roman"/>
          <w:sz w:val="22"/>
        </w:rPr>
        <w:t>country;</w:t>
      </w:r>
      <w:r>
        <w:rPr>
          <w:rFonts w:ascii="Times New Roman" w:hAnsi="Times New Roman"/>
          <w:sz w:val="22"/>
        </w:rPr>
        <w:t xml:space="preserve"> the biggest </w:t>
      </w:r>
      <w:r w:rsidR="00885CF9">
        <w:rPr>
          <w:rFonts w:ascii="Times New Roman" w:hAnsi="Times New Roman"/>
          <w:sz w:val="22"/>
        </w:rPr>
        <w:t>were</w:t>
      </w:r>
      <w:r>
        <w:rPr>
          <w:rFonts w:ascii="Times New Roman" w:hAnsi="Times New Roman"/>
          <w:sz w:val="22"/>
        </w:rPr>
        <w:t xml:space="preserve"> located in northern region. </w:t>
      </w:r>
      <w:r w:rsidR="00F04B90">
        <w:rPr>
          <w:rFonts w:ascii="Times New Roman" w:hAnsi="Times New Roman"/>
          <w:sz w:val="22"/>
        </w:rPr>
        <w:t>The c</w:t>
      </w:r>
      <w:r>
        <w:rPr>
          <w:rFonts w:ascii="Times New Roman" w:hAnsi="Times New Roman"/>
          <w:sz w:val="22"/>
        </w:rPr>
        <w:t>entral region</w:t>
      </w:r>
      <w:r w:rsidR="005D1796">
        <w:rPr>
          <w:rFonts w:ascii="Times New Roman" w:hAnsi="Times New Roman"/>
          <w:sz w:val="22"/>
        </w:rPr>
        <w:t>,</w:t>
      </w:r>
      <w:r>
        <w:rPr>
          <w:rFonts w:ascii="Times New Roman" w:hAnsi="Times New Roman"/>
          <w:sz w:val="22"/>
        </w:rPr>
        <w:t xml:space="preserve"> </w:t>
      </w:r>
      <w:r w:rsidR="005D1796">
        <w:rPr>
          <w:rFonts w:ascii="Times New Roman" w:hAnsi="Times New Roman"/>
          <w:sz w:val="22"/>
        </w:rPr>
        <w:t xml:space="preserve">which </w:t>
      </w:r>
      <w:r>
        <w:rPr>
          <w:rFonts w:ascii="Times New Roman" w:hAnsi="Times New Roman"/>
          <w:sz w:val="22"/>
        </w:rPr>
        <w:t>include</w:t>
      </w:r>
      <w:r w:rsidR="00F04B90">
        <w:rPr>
          <w:rFonts w:ascii="Times New Roman" w:hAnsi="Times New Roman"/>
          <w:sz w:val="22"/>
        </w:rPr>
        <w:t>s</w:t>
      </w:r>
      <w:r>
        <w:rPr>
          <w:rFonts w:ascii="Times New Roman" w:hAnsi="Times New Roman"/>
          <w:sz w:val="22"/>
        </w:rPr>
        <w:t xml:space="preserve"> the Ugandan capital Kampala and </w:t>
      </w:r>
      <w:r w:rsidR="00F04B90">
        <w:rPr>
          <w:rFonts w:ascii="Times New Roman" w:hAnsi="Times New Roman"/>
          <w:sz w:val="22"/>
        </w:rPr>
        <w:t xml:space="preserve">surrounding </w:t>
      </w:r>
      <w:r>
        <w:rPr>
          <w:rFonts w:ascii="Times New Roman" w:hAnsi="Times New Roman"/>
          <w:sz w:val="22"/>
        </w:rPr>
        <w:t>region</w:t>
      </w:r>
      <w:r w:rsidR="00F04B90">
        <w:rPr>
          <w:rFonts w:ascii="Times New Roman" w:hAnsi="Times New Roman"/>
          <w:sz w:val="22"/>
        </w:rPr>
        <w:t>s</w:t>
      </w:r>
      <w:r>
        <w:rPr>
          <w:rFonts w:ascii="Times New Roman" w:hAnsi="Times New Roman"/>
          <w:sz w:val="22"/>
        </w:rPr>
        <w:t xml:space="preserve">, </w:t>
      </w:r>
      <w:r w:rsidR="005D1796">
        <w:rPr>
          <w:rFonts w:ascii="Times New Roman" w:hAnsi="Times New Roman"/>
          <w:sz w:val="22"/>
        </w:rPr>
        <w:t>had the highe</w:t>
      </w:r>
      <w:r w:rsidR="005B57AF">
        <w:rPr>
          <w:rFonts w:ascii="Times New Roman" w:hAnsi="Times New Roman"/>
          <w:sz w:val="22"/>
        </w:rPr>
        <w:t>st</w:t>
      </w:r>
      <w:r>
        <w:rPr>
          <w:rFonts w:ascii="Times New Roman" w:hAnsi="Times New Roman"/>
          <w:sz w:val="22"/>
        </w:rPr>
        <w:t xml:space="preserve"> </w:t>
      </w:r>
      <w:r w:rsidR="00193FF8">
        <w:rPr>
          <w:rFonts w:ascii="Times New Roman" w:hAnsi="Times New Roman"/>
          <w:sz w:val="22"/>
        </w:rPr>
        <w:t>income</w:t>
      </w:r>
      <w:r w:rsidR="005B57AF">
        <w:rPr>
          <w:rFonts w:ascii="Times New Roman" w:hAnsi="Times New Roman"/>
          <w:sz w:val="22"/>
        </w:rPr>
        <w:t>s</w:t>
      </w:r>
      <w:r>
        <w:rPr>
          <w:rFonts w:ascii="Times New Roman" w:hAnsi="Times New Roman"/>
          <w:sz w:val="22"/>
        </w:rPr>
        <w:t xml:space="preserve"> </w:t>
      </w:r>
      <w:r w:rsidR="005B57AF">
        <w:rPr>
          <w:rFonts w:ascii="Times New Roman" w:hAnsi="Times New Roman"/>
          <w:sz w:val="22"/>
        </w:rPr>
        <w:t xml:space="preserve">per </w:t>
      </w:r>
      <w:r>
        <w:rPr>
          <w:rFonts w:ascii="Times New Roman" w:hAnsi="Times New Roman"/>
          <w:sz w:val="22"/>
        </w:rPr>
        <w:t>household</w:t>
      </w:r>
      <w:r w:rsidR="005B57AF">
        <w:rPr>
          <w:rFonts w:ascii="Times New Roman" w:hAnsi="Times New Roman"/>
          <w:sz w:val="22"/>
        </w:rPr>
        <w:t>.</w:t>
      </w:r>
      <w:r w:rsidR="005D1796">
        <w:rPr>
          <w:rFonts w:ascii="Times New Roman" w:hAnsi="Times New Roman"/>
          <w:sz w:val="22"/>
        </w:rPr>
        <w:t>.</w:t>
      </w:r>
      <w:r w:rsidR="009D3DCD">
        <w:rPr>
          <w:rFonts w:ascii="Times New Roman" w:hAnsi="Times New Roman"/>
          <w:sz w:val="22"/>
        </w:rPr>
        <w:t xml:space="preserve"> </w:t>
      </w:r>
      <w:r w:rsidR="005D1796">
        <w:rPr>
          <w:rFonts w:ascii="Times New Roman" w:hAnsi="Times New Roman"/>
          <w:sz w:val="22"/>
        </w:rPr>
        <w:t>S</w:t>
      </w:r>
      <w:r w:rsidR="009D3DCD">
        <w:rPr>
          <w:rFonts w:ascii="Times New Roman" w:hAnsi="Times New Roman"/>
          <w:sz w:val="22"/>
        </w:rPr>
        <w:t>tandard deviation</w:t>
      </w:r>
      <w:r w:rsidR="005D1796">
        <w:rPr>
          <w:rFonts w:ascii="Times New Roman" w:hAnsi="Times New Roman"/>
          <w:sz w:val="22"/>
        </w:rPr>
        <w:t>s</w:t>
      </w:r>
      <w:r w:rsidR="009D3DCD">
        <w:rPr>
          <w:rFonts w:ascii="Times New Roman" w:hAnsi="Times New Roman"/>
          <w:sz w:val="22"/>
        </w:rPr>
        <w:t xml:space="preserve"> are </w:t>
      </w:r>
      <w:r w:rsidR="007909B4">
        <w:rPr>
          <w:rFonts w:ascii="Times New Roman" w:hAnsi="Times New Roman"/>
          <w:sz w:val="22"/>
        </w:rPr>
        <w:t xml:space="preserve">large </w:t>
      </w:r>
      <w:r w:rsidR="009D3DCD">
        <w:rPr>
          <w:rFonts w:ascii="Times New Roman" w:hAnsi="Times New Roman"/>
          <w:sz w:val="22"/>
        </w:rPr>
        <w:t xml:space="preserve">and stress the existence of </w:t>
      </w:r>
      <w:r w:rsidR="007909B4">
        <w:rPr>
          <w:rFonts w:ascii="Times New Roman" w:hAnsi="Times New Roman"/>
          <w:sz w:val="22"/>
        </w:rPr>
        <w:t xml:space="preserve">large </w:t>
      </w:r>
      <w:r w:rsidR="009D3DCD">
        <w:rPr>
          <w:rFonts w:ascii="Times New Roman" w:hAnsi="Times New Roman"/>
          <w:sz w:val="22"/>
        </w:rPr>
        <w:t>gap</w:t>
      </w:r>
      <w:r w:rsidR="007909B4">
        <w:rPr>
          <w:rFonts w:ascii="Times New Roman" w:hAnsi="Times New Roman"/>
          <w:sz w:val="22"/>
        </w:rPr>
        <w:t>s</w:t>
      </w:r>
      <w:r w:rsidR="009D3DCD">
        <w:rPr>
          <w:rFonts w:ascii="Times New Roman" w:hAnsi="Times New Roman"/>
          <w:sz w:val="22"/>
        </w:rPr>
        <w:t xml:space="preserve"> between </w:t>
      </w:r>
      <w:r w:rsidR="007909B4">
        <w:rPr>
          <w:rFonts w:ascii="Times New Roman" w:hAnsi="Times New Roman"/>
          <w:sz w:val="22"/>
        </w:rPr>
        <w:t xml:space="preserve">the </w:t>
      </w:r>
      <w:r w:rsidR="009D3DCD">
        <w:rPr>
          <w:rFonts w:ascii="Times New Roman" w:hAnsi="Times New Roman"/>
          <w:sz w:val="22"/>
        </w:rPr>
        <w:t>poorest and richest households</w:t>
      </w:r>
      <w:r>
        <w:rPr>
          <w:rFonts w:ascii="Times New Roman" w:hAnsi="Times New Roman"/>
          <w:sz w:val="22"/>
        </w:rPr>
        <w:t>.</w:t>
      </w:r>
      <w:r w:rsidR="005D1796">
        <w:rPr>
          <w:rFonts w:ascii="Times New Roman" w:hAnsi="Times New Roman"/>
          <w:sz w:val="22"/>
        </w:rPr>
        <w:t xml:space="preserve"> </w:t>
      </w:r>
      <w:r w:rsidR="001C6CF7">
        <w:rPr>
          <w:rFonts w:ascii="Times New Roman" w:hAnsi="Times New Roman"/>
          <w:sz w:val="22"/>
        </w:rPr>
        <w:t xml:space="preserve">These large differences were observed after removing outliers.  </w:t>
      </w:r>
      <w:r w:rsidR="009562E7">
        <w:rPr>
          <w:rFonts w:ascii="Times New Roman" w:hAnsi="Times New Roman"/>
          <w:sz w:val="22"/>
        </w:rPr>
        <w:t xml:space="preserve">But standard deviations for </w:t>
      </w:r>
      <w:r w:rsidR="00193FF8">
        <w:rPr>
          <w:rFonts w:ascii="Times New Roman" w:hAnsi="Times New Roman"/>
          <w:sz w:val="22"/>
        </w:rPr>
        <w:t>income</w:t>
      </w:r>
      <w:r w:rsidR="009562E7">
        <w:rPr>
          <w:rFonts w:ascii="Times New Roman" w:hAnsi="Times New Roman"/>
          <w:sz w:val="22"/>
        </w:rPr>
        <w:t xml:space="preserve"> and expenditures remained still significantly elevated.</w:t>
      </w:r>
    </w:p>
    <w:p w14:paraId="1A588E1A" w14:textId="77777777" w:rsidR="00B36E1F" w:rsidRPr="00320762" w:rsidRDefault="00B36E1F" w:rsidP="00320762">
      <w:pPr>
        <w:jc w:val="both"/>
        <w:rPr>
          <w:rFonts w:ascii="Times New Roman" w:hAnsi="Times New Roman"/>
          <w:i/>
          <w:sz w:val="20"/>
        </w:rPr>
      </w:pPr>
      <w:r w:rsidRPr="00320762">
        <w:rPr>
          <w:rFonts w:ascii="Times New Roman" w:hAnsi="Times New Roman"/>
          <w:i/>
          <w:sz w:val="20"/>
        </w:rPr>
        <w:t>Table 1: Variable characteristics by year</w:t>
      </w:r>
    </w:p>
    <w:p w14:paraId="0C61F771" w14:textId="77777777" w:rsidR="00B36E1F" w:rsidRPr="00320762" w:rsidRDefault="00B36E1F" w:rsidP="00B36E1F">
      <w:pPr>
        <w:jc w:val="both"/>
        <w:rPr>
          <w:rFonts w:ascii="Times New Roman" w:hAnsi="Times New Roman"/>
          <w:i/>
          <w:sz w:val="20"/>
        </w:rPr>
      </w:pPr>
      <w:r w:rsidRPr="00320762">
        <w:rPr>
          <w:rFonts w:ascii="Times New Roman" w:hAnsi="Times New Roman"/>
          <w:i/>
          <w:sz w:val="20"/>
        </w:rPr>
        <w:t>Table 2: Variables characteristics by region</w:t>
      </w:r>
    </w:p>
    <w:p w14:paraId="4BE1D9D7" w14:textId="6B438CC9" w:rsidR="00D26487" w:rsidRPr="00B27B4C" w:rsidRDefault="00D26487" w:rsidP="00432CD6">
      <w:pPr>
        <w:jc w:val="both"/>
        <w:rPr>
          <w:rFonts w:ascii="Times New Roman" w:hAnsi="Times New Roman"/>
          <w:sz w:val="22"/>
          <w:lang w:val="en"/>
        </w:rPr>
      </w:pPr>
      <w:r>
        <w:rPr>
          <w:rStyle w:val="hps"/>
          <w:rFonts w:ascii="Times New Roman" w:hAnsi="Times New Roman"/>
          <w:sz w:val="22"/>
          <w:lang w:val="en"/>
        </w:rPr>
        <w:t>Other variables</w:t>
      </w:r>
      <w:r w:rsidR="001B7E57">
        <w:rPr>
          <w:rStyle w:val="hps"/>
          <w:rFonts w:ascii="Times New Roman" w:hAnsi="Times New Roman"/>
          <w:sz w:val="22"/>
          <w:lang w:val="en"/>
        </w:rPr>
        <w:t>, of the hundreds available,</w:t>
      </w:r>
      <w:r>
        <w:rPr>
          <w:rStyle w:val="hps"/>
          <w:rFonts w:ascii="Times New Roman" w:hAnsi="Times New Roman"/>
          <w:sz w:val="22"/>
          <w:lang w:val="en"/>
        </w:rPr>
        <w:t xml:space="preserve"> </w:t>
      </w:r>
      <w:r w:rsidR="001B7E57">
        <w:rPr>
          <w:rStyle w:val="hps"/>
          <w:rFonts w:ascii="Times New Roman" w:hAnsi="Times New Roman"/>
          <w:sz w:val="22"/>
          <w:lang w:val="en"/>
        </w:rPr>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Pr>
          <w:rStyle w:val="hps"/>
          <w:rFonts w:ascii="Times New Roman" w:hAnsi="Times New Roman"/>
          <w:sz w:val="22"/>
          <w:lang w:val="en"/>
        </w:rPr>
        <w:t>farm plot</w:t>
      </w:r>
      <w:r w:rsidR="001B7E57">
        <w:rPr>
          <w:rStyle w:val="hps"/>
          <w:rFonts w:ascii="Times New Roman" w:hAnsi="Times New Roman"/>
          <w:sz w:val="22"/>
          <w:lang w:val="en"/>
        </w:rPr>
        <w:t>s</w:t>
      </w:r>
      <w:r w:rsidR="005D3A38">
        <w:rPr>
          <w:rStyle w:val="hps"/>
          <w:rFonts w:ascii="Times New Roman" w:hAnsi="Times New Roman"/>
          <w:sz w:val="22"/>
          <w:lang w:val="en"/>
        </w:rPr>
        <w:t xml:space="preserve"> </w:t>
      </w:r>
      <w:r>
        <w:rPr>
          <w:rStyle w:val="hps"/>
          <w:rFonts w:ascii="Times New Roman" w:hAnsi="Times New Roman"/>
          <w:sz w:val="22"/>
          <w:lang w:val="en"/>
        </w:rPr>
        <w:t>could be link</w:t>
      </w:r>
      <w:r w:rsidR="001B7E57">
        <w:rPr>
          <w:rStyle w:val="hps"/>
          <w:rFonts w:ascii="Times New Roman" w:hAnsi="Times New Roman"/>
          <w:sz w:val="22"/>
          <w:lang w:val="en"/>
        </w:rPr>
        <w:t>ed</w:t>
      </w:r>
      <w:r>
        <w:rPr>
          <w:rStyle w:val="hps"/>
          <w:rFonts w:ascii="Times New Roman" w:hAnsi="Times New Roman"/>
          <w:sz w:val="22"/>
          <w:lang w:val="en"/>
        </w:rPr>
        <w:t xml:space="preserve"> to </w:t>
      </w:r>
      <w:r w:rsidR="00405944">
        <w:rPr>
          <w:rStyle w:val="hps"/>
          <w:rFonts w:ascii="Times New Roman" w:hAnsi="Times New Roman"/>
          <w:sz w:val="22"/>
          <w:lang w:val="en"/>
        </w:rPr>
        <w:t xml:space="preserve">production </w:t>
      </w:r>
      <w:r>
        <w:rPr>
          <w:rStyle w:val="hps"/>
          <w:rFonts w:ascii="Times New Roman" w:hAnsi="Times New Roman"/>
          <w:sz w:val="22"/>
          <w:lang w:val="en"/>
        </w:rPr>
        <w:t xml:space="preserve">diversity </w:t>
      </w:r>
      <w:r w:rsidR="00405944">
        <w:rPr>
          <w:rStyle w:val="hps"/>
          <w:rFonts w:ascii="Times New Roman" w:hAnsi="Times New Roman"/>
          <w:sz w:val="22"/>
          <w:lang w:val="en"/>
        </w:rPr>
        <w:t xml:space="preserve">because it potentially </w:t>
      </w:r>
      <w:r w:rsidR="005B3379">
        <w:rPr>
          <w:rStyle w:val="hps"/>
          <w:rFonts w:ascii="Times New Roman" w:hAnsi="Times New Roman"/>
          <w:sz w:val="22"/>
          <w:lang w:val="en"/>
        </w:rPr>
        <w:t>encourage</w:t>
      </w:r>
      <w:r w:rsidR="00405944">
        <w:rPr>
          <w:rStyle w:val="hps"/>
          <w:rFonts w:ascii="Times New Roman" w:hAnsi="Times New Roman"/>
          <w:sz w:val="22"/>
          <w:lang w:val="en"/>
        </w:rPr>
        <w:t>s</w:t>
      </w:r>
      <w:r w:rsidR="005B3379">
        <w:rPr>
          <w:rStyle w:val="hps"/>
          <w:rFonts w:ascii="Times New Roman" w:hAnsi="Times New Roman"/>
          <w:sz w:val="22"/>
          <w:lang w:val="en"/>
        </w:rPr>
        <w:t xml:space="preserve"> the </w:t>
      </w:r>
      <w:r w:rsidR="00405944">
        <w:rPr>
          <w:rStyle w:val="hps"/>
          <w:rFonts w:ascii="Times New Roman" w:hAnsi="Times New Roman"/>
          <w:sz w:val="22"/>
          <w:lang w:val="en"/>
        </w:rPr>
        <w:t xml:space="preserve">production </w:t>
      </w:r>
      <w:r w:rsidR="005B3379">
        <w:rPr>
          <w:rStyle w:val="hps"/>
          <w:rFonts w:ascii="Times New Roman" w:hAnsi="Times New Roman"/>
          <w:sz w:val="22"/>
          <w:lang w:val="en"/>
        </w:rPr>
        <w:t xml:space="preserve">of </w:t>
      </w:r>
      <w:r w:rsidR="00405944">
        <w:rPr>
          <w:rStyle w:val="hps"/>
          <w:rFonts w:ascii="Times New Roman" w:hAnsi="Times New Roman"/>
          <w:sz w:val="22"/>
          <w:lang w:val="en"/>
        </w:rPr>
        <w:t xml:space="preserve">a range of </w:t>
      </w:r>
      <w:r w:rsidR="005B3379">
        <w:rPr>
          <w:rStyle w:val="hps"/>
          <w:rFonts w:ascii="Times New Roman" w:hAnsi="Times New Roman"/>
          <w:sz w:val="22"/>
          <w:lang w:val="en"/>
        </w:rPr>
        <w:t>different crops</w:t>
      </w:r>
      <w:r w:rsidR="00405944">
        <w:rPr>
          <w:rStyle w:val="hps"/>
          <w:rFonts w:ascii="Times New Roman" w:hAnsi="Times New Roman"/>
          <w:sz w:val="22"/>
          <w:lang w:val="en"/>
        </w:rPr>
        <w:t xml:space="preserve">.  It was not included </w:t>
      </w:r>
      <w:r>
        <w:rPr>
          <w:rStyle w:val="hps"/>
          <w:rFonts w:ascii="Times New Roman" w:hAnsi="Times New Roman"/>
          <w:sz w:val="22"/>
          <w:lang w:val="en"/>
        </w:rPr>
        <w:t xml:space="preserve">because </w:t>
      </w:r>
      <w:r w:rsidR="00405944">
        <w:rPr>
          <w:rStyle w:val="hps"/>
          <w:rFonts w:ascii="Times New Roman" w:hAnsi="Times New Roman"/>
          <w:sz w:val="22"/>
          <w:lang w:val="en"/>
        </w:rPr>
        <w:t xml:space="preserve">it was found to be highly correlated with </w:t>
      </w:r>
      <w:r>
        <w:rPr>
          <w:rStyle w:val="hps"/>
          <w:rFonts w:ascii="Times New Roman" w:hAnsi="Times New Roman"/>
          <w:sz w:val="22"/>
          <w:lang w:val="en"/>
        </w:rPr>
        <w:t>production diversity</w:t>
      </w:r>
      <w:r w:rsidR="00405944">
        <w:rPr>
          <w:rStyle w:val="hps"/>
          <w:rFonts w:ascii="Times New Roman" w:hAnsi="Times New Roman"/>
          <w:sz w:val="22"/>
          <w:lang w:val="en"/>
        </w:rPr>
        <w:t>.</w:t>
      </w:r>
      <w:r>
        <w:rPr>
          <w:rStyle w:val="hps"/>
          <w:rFonts w:ascii="Times New Roman" w:hAnsi="Times New Roman"/>
          <w:sz w:val="22"/>
          <w:lang w:val="en"/>
        </w:rPr>
        <w:t xml:space="preserve"> </w:t>
      </w:r>
      <w:r w:rsidR="00835A51">
        <w:rPr>
          <w:rStyle w:val="hps"/>
          <w:rFonts w:ascii="Times New Roman" w:hAnsi="Times New Roman"/>
          <w:sz w:val="22"/>
          <w:lang w:val="en"/>
        </w:rPr>
        <w:t xml:space="preserve">A quantile measure of income, used in Jones et al. (2014), was replaced with the correlated measure of income types because these types include more information in terms of the sources of an income.  </w:t>
      </w:r>
    </w:p>
    <w:p w14:paraId="6B59F86F"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Analytical methodology</w:t>
      </w:r>
    </w:p>
    <w:p w14:paraId="759CB79A" w14:textId="197CF2E8" w:rsidR="00F47482" w:rsidRDefault="00804B66">
      <w:pPr>
        <w:jc w:val="both"/>
        <w:rPr>
          <w:rFonts w:ascii="Times New Roman" w:hAnsi="Times New Roman"/>
          <w:sz w:val="22"/>
        </w:rPr>
      </w:pPr>
      <w:r w:rsidRPr="00B27B4C">
        <w:rPr>
          <w:rFonts w:ascii="Times New Roman" w:hAnsi="Times New Roman"/>
          <w:sz w:val="22"/>
        </w:rPr>
        <w:lastRenderedPageBreak/>
        <w:t xml:space="preserve">As mention </w:t>
      </w:r>
      <w:r w:rsidR="005B2C08">
        <w:rPr>
          <w:rFonts w:ascii="Times New Roman" w:hAnsi="Times New Roman"/>
          <w:sz w:val="22"/>
        </w:rPr>
        <w:t>in the introduction,</w:t>
      </w:r>
      <w:r w:rsidRPr="00B27B4C">
        <w:rPr>
          <w:rFonts w:ascii="Times New Roman" w:hAnsi="Times New Roman"/>
          <w:sz w:val="22"/>
        </w:rPr>
        <w:t xml:space="preserve"> w</w:t>
      </w:r>
      <w:r w:rsidR="00ED45FB" w:rsidRPr="00B27B4C">
        <w:rPr>
          <w:rFonts w:ascii="Times New Roman" w:hAnsi="Times New Roman"/>
          <w:sz w:val="22"/>
        </w:rPr>
        <w:t xml:space="preserve">e </w:t>
      </w:r>
      <w:r w:rsidRPr="00B27B4C">
        <w:rPr>
          <w:rFonts w:ascii="Times New Roman" w:hAnsi="Times New Roman"/>
          <w:sz w:val="22"/>
        </w:rPr>
        <w:t xml:space="preserve">aim to </w:t>
      </w:r>
      <w:r w:rsidR="00ED45FB" w:rsidRPr="00B27B4C">
        <w:rPr>
          <w:rFonts w:ascii="Times New Roman" w:hAnsi="Times New Roman"/>
          <w:sz w:val="22"/>
        </w:rPr>
        <w:t>complement</w:t>
      </w:r>
      <w:r w:rsidR="005B2C08">
        <w:rPr>
          <w:rFonts w:ascii="Times New Roman" w:hAnsi="Times New Roman"/>
          <w:sz w:val="22"/>
        </w:rPr>
        <w:t xml:space="preserve"> and extend</w:t>
      </w:r>
      <w:r w:rsidR="00ED45FB" w:rsidRPr="00B27B4C">
        <w:rPr>
          <w:rFonts w:ascii="Times New Roman" w:hAnsi="Times New Roman"/>
          <w:sz w:val="22"/>
        </w:rPr>
        <w:t xml:space="preserve"> the wor</w:t>
      </w:r>
      <w:r w:rsidR="009574B2" w:rsidRPr="00B27B4C">
        <w:rPr>
          <w:rFonts w:ascii="Times New Roman" w:hAnsi="Times New Roman"/>
          <w:sz w:val="22"/>
        </w:rPr>
        <w:t>k of Jones et al.</w:t>
      </w:r>
      <w:r w:rsidRPr="00B27B4C">
        <w:rPr>
          <w:rFonts w:ascii="Times New Roman" w:hAnsi="Times New Roman"/>
          <w:sz w:val="22"/>
        </w:rPr>
        <w:t xml:space="preserve"> (2014)</w:t>
      </w:r>
      <w:r w:rsidR="009574B2" w:rsidRPr="00B27B4C">
        <w:rPr>
          <w:rFonts w:ascii="Times New Roman" w:hAnsi="Times New Roman"/>
          <w:sz w:val="22"/>
        </w:rPr>
        <w:t xml:space="preserve"> in two ways. First, we u</w:t>
      </w:r>
      <w:r w:rsidR="00ED45FB" w:rsidRPr="00B27B4C">
        <w:rPr>
          <w:rFonts w:ascii="Times New Roman" w:hAnsi="Times New Roman"/>
          <w:sz w:val="22"/>
        </w:rPr>
        <w:t xml:space="preserve">se a panel set of data </w:t>
      </w:r>
      <w:r w:rsidR="005B2C08">
        <w:rPr>
          <w:rFonts w:ascii="Times New Roman" w:hAnsi="Times New Roman"/>
          <w:sz w:val="22"/>
        </w:rPr>
        <w:t xml:space="preserve">which allows us to measure dynamic effects, </w:t>
      </w:r>
      <w:r w:rsidR="00ED45FB" w:rsidRPr="00B27B4C">
        <w:rPr>
          <w:rFonts w:ascii="Times New Roman" w:hAnsi="Times New Roman"/>
          <w:sz w:val="22"/>
        </w:rPr>
        <w:t>and</w:t>
      </w:r>
      <w:r w:rsidR="005B2C08">
        <w:rPr>
          <w:rFonts w:ascii="Times New Roman" w:hAnsi="Times New Roman"/>
          <w:sz w:val="22"/>
        </w:rPr>
        <w:t xml:space="preserve"> we</w:t>
      </w:r>
      <w:r w:rsidR="00ED45FB" w:rsidRPr="00B27B4C">
        <w:rPr>
          <w:rFonts w:ascii="Times New Roman" w:hAnsi="Times New Roman"/>
          <w:sz w:val="22"/>
        </w:rPr>
        <w:t xml:space="preserve"> apply more appropriate econometric techniques</w:t>
      </w:r>
      <w:r w:rsidR="005B2C08">
        <w:rPr>
          <w:rFonts w:ascii="Times New Roman" w:hAnsi="Times New Roman"/>
          <w:sz w:val="22"/>
        </w:rPr>
        <w:t xml:space="preserve"> given that some of the endogenous variable we test are count measures.</w:t>
      </w:r>
    </w:p>
    <w:p w14:paraId="3AE45F82" w14:textId="65EA5C12" w:rsidR="00851E94" w:rsidRDefault="00804B66">
      <w:pPr>
        <w:jc w:val="both"/>
        <w:rPr>
          <w:rFonts w:ascii="Times New Roman" w:hAnsi="Times New Roman"/>
          <w:sz w:val="22"/>
        </w:rPr>
      </w:pPr>
      <w:r w:rsidRPr="00B27B4C">
        <w:rPr>
          <w:rFonts w:ascii="Times New Roman" w:hAnsi="Times New Roman"/>
          <w:sz w:val="22"/>
        </w:rPr>
        <w:t>The p</w:t>
      </w:r>
      <w:r w:rsidR="00ED45FB" w:rsidRPr="00B27B4C">
        <w:rPr>
          <w:rFonts w:ascii="Times New Roman" w:hAnsi="Times New Roman"/>
          <w:sz w:val="22"/>
        </w:rPr>
        <w:t>anel data allows us to utilize econometric techniques which statistically control for potential problems related to omitted static endogenous variables which can bias results when</w:t>
      </w:r>
      <w:r w:rsidRPr="00B27B4C">
        <w:rPr>
          <w:rFonts w:ascii="Times New Roman" w:hAnsi="Times New Roman"/>
          <w:sz w:val="22"/>
        </w:rPr>
        <w:t xml:space="preserve"> only one year of data is</w:t>
      </w:r>
      <w:r w:rsidR="008E46CF">
        <w:rPr>
          <w:rFonts w:ascii="Times New Roman" w:hAnsi="Times New Roman"/>
          <w:sz w:val="22"/>
        </w:rPr>
        <w:t xml:space="preserve"> available</w:t>
      </w:r>
      <w:r w:rsidRPr="00B27B4C">
        <w:rPr>
          <w:rFonts w:ascii="Times New Roman" w:hAnsi="Times New Roman"/>
          <w:sz w:val="22"/>
        </w:rPr>
        <w:t>.</w:t>
      </w:r>
    </w:p>
    <w:p w14:paraId="64978A35" w14:textId="3658BE48" w:rsidR="00804B66" w:rsidRPr="00B27B4C" w:rsidRDefault="00C42D1E">
      <w:pPr>
        <w:jc w:val="both"/>
        <w:rPr>
          <w:rFonts w:ascii="Times New Roman" w:hAnsi="Times New Roman"/>
          <w:sz w:val="22"/>
          <w:highlight w:val="yellow"/>
        </w:rPr>
      </w:pPr>
      <w:r>
        <w:rPr>
          <w:rFonts w:ascii="Times New Roman" w:hAnsi="Times New Roman"/>
          <w:sz w:val="22"/>
        </w:rPr>
        <w:t>I</w:t>
      </w:r>
      <w:r w:rsidR="00851E94">
        <w:rPr>
          <w:rFonts w:ascii="Times New Roman" w:hAnsi="Times New Roman"/>
          <w:sz w:val="22"/>
        </w:rPr>
        <w:t xml:space="preserve">n </w:t>
      </w:r>
      <w:r w:rsidR="00CB20A7">
        <w:rPr>
          <w:rFonts w:ascii="Times New Roman" w:hAnsi="Times New Roman"/>
          <w:sz w:val="22"/>
        </w:rPr>
        <w:t xml:space="preserve">addition to </w:t>
      </w:r>
      <w:r w:rsidR="00851E94">
        <w:rPr>
          <w:rFonts w:ascii="Times New Roman" w:hAnsi="Times New Roman"/>
          <w:sz w:val="22"/>
        </w:rPr>
        <w:t>the classic Ordinary Least Square (OLS)</w:t>
      </w:r>
      <w:r>
        <w:rPr>
          <w:rFonts w:ascii="Times New Roman" w:hAnsi="Times New Roman"/>
          <w:sz w:val="22"/>
        </w:rPr>
        <w:t xml:space="preserve"> regression technique</w:t>
      </w:r>
      <w:r w:rsidR="00851E94">
        <w:rPr>
          <w:rFonts w:ascii="Times New Roman" w:hAnsi="Times New Roman"/>
          <w:sz w:val="22"/>
        </w:rPr>
        <w:t xml:space="preserve"> used by Jones et al. (2014),</w:t>
      </w:r>
      <w:r w:rsidR="00D83C46">
        <w:rPr>
          <w:rFonts w:ascii="Times New Roman" w:hAnsi="Times New Roman"/>
          <w:sz w:val="22"/>
        </w:rPr>
        <w:t xml:space="preserve"> </w:t>
      </w:r>
      <w:r>
        <w:rPr>
          <w:rFonts w:ascii="Times New Roman" w:hAnsi="Times New Roman"/>
          <w:sz w:val="22"/>
        </w:rPr>
        <w:t>we run panel Poisson regressions.   In particular we estimate a</w:t>
      </w:r>
      <w:r w:rsidR="00D83C46">
        <w:rPr>
          <w:rFonts w:ascii="Times New Roman" w:hAnsi="Times New Roman"/>
          <w:sz w:val="22"/>
        </w:rPr>
        <w:t xml:space="preserve"> Poisson Generalized </w:t>
      </w:r>
      <w:r w:rsidR="00851E94">
        <w:rPr>
          <w:rFonts w:ascii="Times New Roman" w:hAnsi="Times New Roman"/>
          <w:sz w:val="22"/>
        </w:rPr>
        <w:t>Panel</w:t>
      </w:r>
      <w:r w:rsidR="00851E94" w:rsidRPr="00D9559D">
        <w:rPr>
          <w:rFonts w:ascii="Times New Roman" w:hAnsi="Times New Roman"/>
          <w:sz w:val="22"/>
        </w:rPr>
        <w:t xml:space="preserve"> Linear Model</w:t>
      </w:r>
      <w:r w:rsidR="00851E94">
        <w:rPr>
          <w:rFonts w:ascii="Times New Roman" w:hAnsi="Times New Roman"/>
          <w:sz w:val="22"/>
        </w:rPr>
        <w:t xml:space="preserve"> with </w:t>
      </w:r>
      <w:r w:rsidR="00851E94" w:rsidRPr="00C33364">
        <w:rPr>
          <w:rFonts w:ascii="Times New Roman" w:hAnsi="Times New Roman"/>
          <w:sz w:val="22"/>
        </w:rPr>
        <w:t>fixed effects</w:t>
      </w:r>
      <w:r>
        <w:rPr>
          <w:rFonts w:ascii="Times New Roman" w:hAnsi="Times New Roman"/>
          <w:sz w:val="22"/>
        </w:rPr>
        <w:t>.  The fixed effects</w:t>
      </w:r>
      <w:r w:rsidR="00851E94">
        <w:rPr>
          <w:rFonts w:ascii="Times New Roman" w:hAnsi="Times New Roman"/>
          <w:sz w:val="22"/>
        </w:rPr>
        <w:t xml:space="preserve"> </w:t>
      </w:r>
      <w:r>
        <w:rPr>
          <w:rFonts w:ascii="Times New Roman" w:hAnsi="Times New Roman"/>
          <w:sz w:val="22"/>
        </w:rPr>
        <w:t xml:space="preserve">model assumes that individual household characteristics are important; an assumption which tests, see below, confirm are significant.  </w:t>
      </w:r>
      <w:r w:rsidR="0044270D">
        <w:rPr>
          <w:rFonts w:ascii="Times New Roman" w:hAnsi="Times New Roman"/>
          <w:sz w:val="22"/>
        </w:rPr>
        <w:t>Finally,</w:t>
      </w:r>
      <w:r w:rsidR="00851E94">
        <w:rPr>
          <w:rFonts w:ascii="Times New Roman" w:hAnsi="Times New Roman"/>
          <w:sz w:val="22"/>
        </w:rPr>
        <w:t xml:space="preserve"> </w:t>
      </w:r>
      <w:r w:rsidR="009160F0">
        <w:rPr>
          <w:rFonts w:ascii="Times New Roman" w:hAnsi="Times New Roman"/>
          <w:sz w:val="22"/>
        </w:rPr>
        <w:t xml:space="preserve">a </w:t>
      </w:r>
      <w:r w:rsidR="00C33364">
        <w:rPr>
          <w:rFonts w:ascii="Times New Roman" w:hAnsi="Times New Roman"/>
          <w:sz w:val="22"/>
        </w:rPr>
        <w:t>time-</w:t>
      </w:r>
      <w:r w:rsidR="00A04EFC" w:rsidRPr="00D9559D">
        <w:rPr>
          <w:rFonts w:ascii="Times New Roman" w:hAnsi="Times New Roman"/>
          <w:sz w:val="22"/>
        </w:rPr>
        <w:t>fixed eff</w:t>
      </w:r>
      <w:r w:rsidR="00C33364">
        <w:rPr>
          <w:rFonts w:ascii="Times New Roman" w:hAnsi="Times New Roman"/>
          <w:sz w:val="22"/>
        </w:rPr>
        <w:t xml:space="preserve">ect model </w:t>
      </w:r>
      <w:r w:rsidR="00851E94">
        <w:rPr>
          <w:rFonts w:ascii="Times New Roman" w:hAnsi="Times New Roman"/>
          <w:sz w:val="22"/>
        </w:rPr>
        <w:t xml:space="preserve">is used </w:t>
      </w:r>
      <w:r w:rsidR="0044270D">
        <w:rPr>
          <w:rFonts w:ascii="Times New Roman" w:hAnsi="Times New Roman"/>
          <w:sz w:val="22"/>
        </w:rPr>
        <w:t xml:space="preserve">because it allows us to control for correlation of individual households through time.  </w:t>
      </w:r>
    </w:p>
    <w:p w14:paraId="249E0034" w14:textId="0B082DA7" w:rsidR="00E013D0" w:rsidRPr="00B27B4C" w:rsidRDefault="0044270D" w:rsidP="00C6733E">
      <w:pPr>
        <w:jc w:val="both"/>
        <w:rPr>
          <w:rFonts w:ascii="Times New Roman" w:hAnsi="Times New Roman"/>
          <w:sz w:val="22"/>
          <w:highlight w:val="yellow"/>
        </w:rPr>
      </w:pPr>
      <w:r>
        <w:rPr>
          <w:rFonts w:ascii="Times New Roman" w:hAnsi="Times New Roman"/>
          <w:sz w:val="22"/>
        </w:rPr>
        <w:t>W</w:t>
      </w:r>
      <w:r w:rsidR="00ED45FB" w:rsidRPr="00B27B4C">
        <w:rPr>
          <w:rFonts w:ascii="Times New Roman" w:hAnsi="Times New Roman"/>
          <w:sz w:val="22"/>
        </w:rPr>
        <w:t xml:space="preserve">e </w:t>
      </w:r>
      <w:r>
        <w:rPr>
          <w:rFonts w:ascii="Times New Roman" w:hAnsi="Times New Roman"/>
          <w:sz w:val="22"/>
        </w:rPr>
        <w:t xml:space="preserve">also </w:t>
      </w:r>
      <w:r w:rsidR="00C41EFE" w:rsidRPr="00B27B4C">
        <w:rPr>
          <w:rFonts w:ascii="Times New Roman" w:hAnsi="Times New Roman"/>
          <w:sz w:val="22"/>
        </w:rPr>
        <w:t>incorporates</w:t>
      </w:r>
      <w:r w:rsidR="00ED45FB" w:rsidRPr="00B27B4C">
        <w:rPr>
          <w:rFonts w:ascii="Times New Roman" w:hAnsi="Times New Roman"/>
          <w:sz w:val="22"/>
        </w:rPr>
        <w:t xml:space="preserve"> a more complete set of household variables into the model to better account for household characteristics</w:t>
      </w:r>
      <w:r w:rsidR="00804B66" w:rsidRPr="00B27B4C">
        <w:rPr>
          <w:rFonts w:ascii="Times New Roman" w:hAnsi="Times New Roman"/>
          <w:sz w:val="22"/>
        </w:rPr>
        <w:t xml:space="preserve"> influencing </w:t>
      </w:r>
      <w:r w:rsidR="00804B66" w:rsidRPr="00134A3C">
        <w:rPr>
          <w:rFonts w:ascii="Times New Roman" w:hAnsi="Times New Roman"/>
          <w:sz w:val="22"/>
        </w:rPr>
        <w:t xml:space="preserve">dietary diversity. </w:t>
      </w:r>
      <w:r>
        <w:rPr>
          <w:rFonts w:ascii="Times New Roman" w:hAnsi="Times New Roman"/>
          <w:sz w:val="22"/>
        </w:rPr>
        <w:t xml:space="preserve">For example, </w:t>
      </w:r>
      <w:r w:rsidR="00A73A21">
        <w:rPr>
          <w:rFonts w:ascii="Times New Roman" w:hAnsi="Times New Roman"/>
          <w:sz w:val="22"/>
        </w:rPr>
        <w:t xml:space="preserve">as mentioned </w:t>
      </w:r>
      <w:r>
        <w:rPr>
          <w:rFonts w:ascii="Times New Roman" w:hAnsi="Times New Roman"/>
          <w:sz w:val="22"/>
        </w:rPr>
        <w:t>we incl</w:t>
      </w:r>
      <w:r w:rsidR="00A73A21">
        <w:rPr>
          <w:rFonts w:ascii="Times New Roman" w:hAnsi="Times New Roman"/>
          <w:sz w:val="22"/>
        </w:rPr>
        <w:t xml:space="preserve">ude variables which measure income from </w:t>
      </w:r>
      <w:r w:rsidR="009160F0">
        <w:rPr>
          <w:rFonts w:ascii="Times New Roman" w:hAnsi="Times New Roman"/>
          <w:sz w:val="22"/>
        </w:rPr>
        <w:t>different sources</w:t>
      </w:r>
      <w:r w:rsidR="00A73A21">
        <w:rPr>
          <w:rFonts w:ascii="Times New Roman" w:hAnsi="Times New Roman"/>
          <w:sz w:val="22"/>
        </w:rPr>
        <w:t xml:space="preserve">, specifically we include measures of income from agricultural, non-agricultural, property, investments and transfers.  </w:t>
      </w:r>
      <w:r w:rsidR="009160F0">
        <w:rPr>
          <w:rFonts w:ascii="Times New Roman" w:hAnsi="Times New Roman"/>
          <w:sz w:val="22"/>
        </w:rPr>
        <w:t xml:space="preserve">. </w:t>
      </w:r>
      <w:r w:rsidR="00A73A21">
        <w:rPr>
          <w:rFonts w:ascii="Times New Roman" w:hAnsi="Times New Roman"/>
          <w:sz w:val="22"/>
        </w:rPr>
        <w:t xml:space="preserve">We test the quadratic forms of the income and age of the household head to capture non-linear effects of these variables.  </w:t>
      </w:r>
    </w:p>
    <w:p w14:paraId="5C7A8269" w14:textId="5A6DF7C3" w:rsidR="00712193" w:rsidRDefault="001E4F44" w:rsidP="0045506A">
      <w:pPr>
        <w:jc w:val="both"/>
        <w:rPr>
          <w:rFonts w:ascii="Times New Roman" w:hAnsi="Times New Roman"/>
          <w:sz w:val="22"/>
        </w:rPr>
      </w:pPr>
      <w:r>
        <w:rPr>
          <w:rFonts w:ascii="Times New Roman" w:hAnsi="Times New Roman"/>
          <w:sz w:val="22"/>
        </w:rPr>
        <w:t>Finally</w:t>
      </w:r>
      <w:r w:rsidR="00804B66" w:rsidRPr="00B27B4C">
        <w:rPr>
          <w:rFonts w:ascii="Times New Roman" w:hAnsi="Times New Roman"/>
          <w:sz w:val="22"/>
        </w:rPr>
        <w:t>, we test whether there is a relationship between farm production diversity and household caloric intake</w:t>
      </w:r>
      <w:r w:rsidR="000933E4">
        <w:rPr>
          <w:rFonts w:ascii="Times New Roman" w:hAnsi="Times New Roman"/>
          <w:sz w:val="22"/>
        </w:rPr>
        <w:t>.</w:t>
      </w:r>
      <w:r w:rsidR="00887E29">
        <w:t xml:space="preserve"> </w:t>
      </w:r>
      <w:r w:rsidR="00712193" w:rsidRPr="00712193">
        <w:rPr>
          <w:rFonts w:ascii="Times New Roman" w:hAnsi="Times New Roman"/>
          <w:sz w:val="22"/>
        </w:rPr>
        <w:t>T</w:t>
      </w:r>
      <w:r w:rsidR="00887E29">
        <w:rPr>
          <w:rFonts w:ascii="Times New Roman" w:hAnsi="Times New Roman"/>
          <w:sz w:val="22"/>
        </w:rPr>
        <w:t xml:space="preserve">his is our key exogenous variable in that it links household production and consumption.  If that link is robust after having accounted for the other exogenous variables contained in the regressions, then policy implications follow.  </w:t>
      </w:r>
      <w:r w:rsidR="00712193" w:rsidRPr="00E76B49">
        <w:rPr>
          <w:rFonts w:ascii="Times New Roman" w:hAnsi="Times New Roman"/>
          <w:sz w:val="22"/>
        </w:rPr>
        <w:t xml:space="preserve">Our contention is that </w:t>
      </w:r>
      <w:r w:rsidR="000933E4" w:rsidRPr="00E76B49">
        <w:rPr>
          <w:rFonts w:ascii="Times New Roman" w:hAnsi="Times New Roman"/>
          <w:sz w:val="22"/>
        </w:rPr>
        <w:t>some combination of</w:t>
      </w:r>
      <w:r w:rsidR="00712193" w:rsidRPr="00E76B49">
        <w:rPr>
          <w:rFonts w:ascii="Times New Roman" w:hAnsi="Times New Roman"/>
          <w:sz w:val="22"/>
        </w:rPr>
        <w:t xml:space="preserve"> </w:t>
      </w:r>
      <w:r w:rsidR="000933E4" w:rsidRPr="00E76B49">
        <w:rPr>
          <w:rFonts w:ascii="Times New Roman" w:hAnsi="Times New Roman"/>
          <w:sz w:val="22"/>
        </w:rPr>
        <w:t>nutrient diversity and calo</w:t>
      </w:r>
      <w:r w:rsidR="00887E29" w:rsidRPr="00E76B49">
        <w:rPr>
          <w:rFonts w:ascii="Times New Roman" w:hAnsi="Times New Roman"/>
          <w:sz w:val="22"/>
        </w:rPr>
        <w:t>r</w:t>
      </w:r>
      <w:r w:rsidR="000933E4" w:rsidRPr="00E76B49">
        <w:rPr>
          <w:rFonts w:ascii="Times New Roman" w:hAnsi="Times New Roman"/>
          <w:sz w:val="22"/>
        </w:rPr>
        <w:t xml:space="preserve">ic intake </w:t>
      </w:r>
      <w:r w:rsidR="00712193" w:rsidRPr="00E76B49">
        <w:rPr>
          <w:rFonts w:ascii="Times New Roman" w:hAnsi="Times New Roman"/>
          <w:sz w:val="22"/>
        </w:rPr>
        <w:t>ind</w:t>
      </w:r>
      <w:r w:rsidR="000933E4" w:rsidRPr="00E76B49">
        <w:rPr>
          <w:rFonts w:ascii="Times New Roman" w:hAnsi="Times New Roman"/>
          <w:sz w:val="22"/>
        </w:rPr>
        <w:t>ices</w:t>
      </w:r>
      <w:r w:rsidR="00712193" w:rsidRPr="00E76B49">
        <w:rPr>
          <w:rFonts w:ascii="Times New Roman" w:hAnsi="Times New Roman"/>
          <w:sz w:val="22"/>
        </w:rPr>
        <w:t xml:space="preserve"> provide a better indication of health than one or the</w:t>
      </w:r>
      <w:r w:rsidR="00712193" w:rsidRPr="009344D3">
        <w:rPr>
          <w:rFonts w:ascii="Times New Roman" w:hAnsi="Times New Roman"/>
          <w:sz w:val="22"/>
        </w:rPr>
        <w:t xml:space="preserve"> other index alone.</w:t>
      </w:r>
      <w:r w:rsidR="00D51017">
        <w:rPr>
          <w:rFonts w:ascii="Times New Roman" w:hAnsi="Times New Roman"/>
          <w:sz w:val="22"/>
        </w:rPr>
        <w:t xml:space="preserve">  </w:t>
      </w:r>
      <w:r w:rsidR="00887E29">
        <w:rPr>
          <w:rFonts w:ascii="Times New Roman" w:hAnsi="Times New Roman"/>
          <w:sz w:val="22"/>
        </w:rPr>
        <w:t xml:space="preserve">At a minimum, it would be worthwhile reporting both measures.  </w:t>
      </w:r>
    </w:p>
    <w:p w14:paraId="424980C6" w14:textId="77777777" w:rsidR="001E4F44" w:rsidRPr="00B27B4C" w:rsidRDefault="001E4F44" w:rsidP="001E4F44">
      <w:pPr>
        <w:jc w:val="both"/>
        <w:rPr>
          <w:rFonts w:ascii="Times New Roman" w:hAnsi="Times New Roman"/>
          <w:i/>
          <w:sz w:val="22"/>
          <w:u w:val="single"/>
        </w:rPr>
      </w:pPr>
      <w:r w:rsidRPr="00B27B4C">
        <w:rPr>
          <w:rFonts w:ascii="Times New Roman" w:hAnsi="Times New Roman"/>
          <w:i/>
          <w:sz w:val="22"/>
          <w:u w:val="single"/>
        </w:rPr>
        <w:t>Measurement of children anthropometric development</w:t>
      </w:r>
    </w:p>
    <w:p w14:paraId="18DE0E63" w14:textId="1086C2CB" w:rsidR="001E4F44" w:rsidRPr="00B27B4C" w:rsidRDefault="00672872" w:rsidP="001E4F44">
      <w:pPr>
        <w:jc w:val="both"/>
        <w:rPr>
          <w:rFonts w:ascii="Times New Roman" w:hAnsi="Times New Roman"/>
          <w:sz w:val="22"/>
        </w:rPr>
      </w:pPr>
      <w:r>
        <w:rPr>
          <w:rFonts w:ascii="Times New Roman" w:hAnsi="Times New Roman"/>
          <w:sz w:val="22"/>
        </w:rPr>
        <w:t xml:space="preserve">Finally, data in </w:t>
      </w:r>
      <w:r w:rsidR="001E4F44" w:rsidRPr="00B27B4C">
        <w:rPr>
          <w:rFonts w:ascii="Times New Roman" w:hAnsi="Times New Roman"/>
          <w:sz w:val="22"/>
        </w:rPr>
        <w:t xml:space="preserve">the LSMS-ISA survey allow us to </w:t>
      </w:r>
      <w:r>
        <w:rPr>
          <w:rFonts w:ascii="Times New Roman" w:hAnsi="Times New Roman"/>
          <w:sz w:val="22"/>
        </w:rPr>
        <w:t xml:space="preserve">estimate household child development as a measure of child health.  </w:t>
      </w:r>
      <w:r w:rsidR="001E4F44" w:rsidRPr="00B27B4C">
        <w:rPr>
          <w:rFonts w:ascii="Times New Roman" w:hAnsi="Times New Roman"/>
          <w:sz w:val="22"/>
        </w:rPr>
        <w:t xml:space="preserve">Many studies </w:t>
      </w:r>
      <w:r>
        <w:rPr>
          <w:rFonts w:ascii="Times New Roman" w:hAnsi="Times New Roman"/>
          <w:sz w:val="22"/>
        </w:rPr>
        <w:t xml:space="preserve">have </w:t>
      </w:r>
      <w:r w:rsidR="008A6446">
        <w:rPr>
          <w:rFonts w:ascii="Times New Roman" w:hAnsi="Times New Roman"/>
          <w:sz w:val="22"/>
        </w:rPr>
        <w:t xml:space="preserve">tested and established a </w:t>
      </w:r>
      <w:r>
        <w:rPr>
          <w:rFonts w:ascii="Times New Roman" w:hAnsi="Times New Roman"/>
          <w:sz w:val="22"/>
        </w:rPr>
        <w:t xml:space="preserve">the </w:t>
      </w:r>
      <w:r w:rsidR="001E4F44" w:rsidRPr="00B27B4C">
        <w:rPr>
          <w:rFonts w:ascii="Times New Roman" w:hAnsi="Times New Roman"/>
          <w:sz w:val="22"/>
        </w:rPr>
        <w:t xml:space="preserve">link between children dietary diversity </w:t>
      </w:r>
      <w:r w:rsidR="008A6446">
        <w:rPr>
          <w:rFonts w:ascii="Times New Roman" w:hAnsi="Times New Roman"/>
          <w:sz w:val="22"/>
        </w:rPr>
        <w:t xml:space="preserve"> and the </w:t>
      </w:r>
      <w:r w:rsidR="001E4F44" w:rsidRPr="00B27B4C">
        <w:rPr>
          <w:rFonts w:ascii="Times New Roman" w:hAnsi="Times New Roman"/>
          <w:sz w:val="22"/>
        </w:rPr>
        <w:t xml:space="preserve">height for age Z-score (HAZ) </w:t>
      </w:r>
      <w:r w:rsidR="001E4F44" w:rsidRPr="00B27B4C">
        <w:rPr>
          <w:rFonts w:ascii="Times New Roman" w:hAnsi="Times New Roman"/>
          <w:sz w:val="22"/>
        </w:rPr>
        <w:fldChar w:fldCharType="begin"/>
      </w:r>
      <w:r w:rsidR="00D7066B">
        <w:rPr>
          <w:rFonts w:ascii="Times New Roman" w:hAnsi="Times New Roman"/>
          <w:sz w:val="22"/>
        </w:rPr>
        <w:instrText xml:space="preserve"> ADDIN ZOTERO_ITEM CSL_CITATION {"citationID":"qBTCTM2H","properties":{"formattedCitation":"(Arimond and Ruel 2004; Steyn et al. 2006; Rah et al. 2010)","plainCitation":"(Arimond and Ruel 2004; Steyn et al. 2006; Rah et al. 2010)"},"citationItems":[{"id":42,"uris":["http://zotero.org/users/1201560/items/TX4X9C9G"],"uri":["http://zotero.org/users/1201560/items/TX4X9C9G"],"itemData":{"id":42,"type":"article-journal","title":"Dietary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instrText>
      </w:r>
      <w:r w:rsidR="001E4F44" w:rsidRPr="00B27B4C">
        <w:rPr>
          <w:rFonts w:ascii="Times New Roman" w:hAnsi="Times New Roman"/>
          <w:sz w:val="22"/>
        </w:rPr>
        <w:fldChar w:fldCharType="separate"/>
      </w:r>
      <w:r w:rsidR="001E4F44" w:rsidRPr="00B27B4C">
        <w:rPr>
          <w:rFonts w:ascii="Times New Roman" w:hAnsi="Times New Roman"/>
          <w:sz w:val="22"/>
        </w:rPr>
        <w:t>(Arimond and Ruel, 2004; Steyn et al., 2006; Rah et al., 2010)</w:t>
      </w:r>
      <w:r w:rsidR="001E4F44" w:rsidRPr="00B27B4C">
        <w:rPr>
          <w:rFonts w:ascii="Times New Roman" w:hAnsi="Times New Roman"/>
          <w:sz w:val="22"/>
        </w:rPr>
        <w:fldChar w:fldCharType="end"/>
      </w:r>
      <w:r w:rsidR="001E4F44" w:rsidRPr="00B27B4C">
        <w:rPr>
          <w:rFonts w:ascii="Times New Roman" w:hAnsi="Times New Roman"/>
          <w:sz w:val="22"/>
        </w:rPr>
        <w:t xml:space="preserve">. </w:t>
      </w:r>
      <w:r w:rsidR="00E548CE">
        <w:rPr>
          <w:rFonts w:ascii="Times New Roman" w:hAnsi="Times New Roman"/>
          <w:sz w:val="22"/>
        </w:rPr>
        <w:t xml:space="preserve">We use our exogenous variables to test their effect on the HAZ.  Once again, we need to make the assumption that dietary diversity is equal across all members of the household.  The </w:t>
      </w:r>
      <w:r w:rsidR="001E4F44" w:rsidRPr="00B27B4C">
        <w:rPr>
          <w:rFonts w:ascii="Times New Roman" w:hAnsi="Times New Roman"/>
          <w:sz w:val="22"/>
        </w:rPr>
        <w:t>World Health Organisation anthropometric children data were used as references (</w:t>
      </w:r>
      <w:r w:rsidR="0007573D">
        <w:rPr>
          <w:rFonts w:ascii="Times New Roman" w:hAnsi="Times New Roman"/>
          <w:sz w:val="22"/>
        </w:rPr>
        <w:t>World Health Organization, 2006</w:t>
      </w:r>
      <w:r w:rsidR="001E4F44" w:rsidRPr="00B27B4C">
        <w:rPr>
          <w:rFonts w:ascii="Times New Roman" w:hAnsi="Times New Roman"/>
          <w:sz w:val="22"/>
        </w:rPr>
        <w:t>).</w:t>
      </w:r>
      <w:r w:rsidR="0007573D">
        <w:rPr>
          <w:rFonts w:ascii="Times New Roman" w:hAnsi="Times New Roman"/>
          <w:sz w:val="22"/>
        </w:rPr>
        <w:t xml:space="preserve"> </w:t>
      </w:r>
      <w:r w:rsidR="00E548CE">
        <w:rPr>
          <w:rFonts w:ascii="Times New Roman" w:hAnsi="Times New Roman"/>
          <w:sz w:val="22"/>
        </w:rPr>
        <w:t xml:space="preserve">Two thousand, nine hundred and thirty-two </w:t>
      </w:r>
      <w:r w:rsidR="001E4F44" w:rsidRPr="00B27B4C">
        <w:rPr>
          <w:rFonts w:ascii="Times New Roman" w:hAnsi="Times New Roman"/>
          <w:sz w:val="22"/>
        </w:rPr>
        <w:t>child</w:t>
      </w:r>
      <w:r w:rsidR="00E548CE">
        <w:rPr>
          <w:rFonts w:ascii="Times New Roman" w:hAnsi="Times New Roman"/>
          <w:sz w:val="22"/>
        </w:rPr>
        <w:t>hood</w:t>
      </w:r>
      <w:r w:rsidR="001E4F44" w:rsidRPr="00B27B4C">
        <w:rPr>
          <w:rFonts w:ascii="Times New Roman" w:hAnsi="Times New Roman"/>
          <w:sz w:val="22"/>
        </w:rPr>
        <w:t xml:space="preserve"> anthropometric parameters from the Uganda LSMS-ISA surveys were used in th</w:t>
      </w:r>
      <w:r w:rsidR="00E548CE">
        <w:rPr>
          <w:rFonts w:ascii="Times New Roman" w:hAnsi="Times New Roman"/>
          <w:sz w:val="22"/>
        </w:rPr>
        <w:t>e</w:t>
      </w:r>
      <w:r w:rsidR="001E4F44" w:rsidRPr="00B27B4C">
        <w:rPr>
          <w:rFonts w:ascii="Times New Roman" w:hAnsi="Times New Roman"/>
          <w:sz w:val="22"/>
        </w:rPr>
        <w:t xml:space="preserve"> HAZ estimation. Weight for age Z-score (WAZ) and weight for height Z-score (WHZ)</w:t>
      </w:r>
      <w:r w:rsidR="0007573D">
        <w:rPr>
          <w:rFonts w:ascii="Times New Roman" w:hAnsi="Times New Roman"/>
          <w:sz w:val="22"/>
        </w:rPr>
        <w:t xml:space="preserve"> were estimated </w:t>
      </w:r>
      <w:r w:rsidR="00E548CE">
        <w:rPr>
          <w:rFonts w:ascii="Times New Roman" w:hAnsi="Times New Roman"/>
          <w:sz w:val="22"/>
        </w:rPr>
        <w:t xml:space="preserve">using the same method for </w:t>
      </w:r>
      <w:r w:rsidR="0007573D">
        <w:rPr>
          <w:rFonts w:ascii="Times New Roman" w:hAnsi="Times New Roman"/>
          <w:sz w:val="22"/>
        </w:rPr>
        <w:t xml:space="preserve">2929 and 2964 </w:t>
      </w:r>
      <w:r w:rsidR="003D186E">
        <w:rPr>
          <w:rFonts w:ascii="Times New Roman" w:hAnsi="Times New Roman"/>
          <w:sz w:val="22"/>
        </w:rPr>
        <w:t>children</w:t>
      </w:r>
      <w:r w:rsidR="00E548CE">
        <w:rPr>
          <w:rFonts w:ascii="Times New Roman" w:hAnsi="Times New Roman"/>
          <w:sz w:val="22"/>
        </w:rPr>
        <w:t xml:space="preserve"> respectively</w:t>
      </w:r>
      <w:r w:rsidR="0007573D">
        <w:rPr>
          <w:rFonts w:ascii="Times New Roman" w:hAnsi="Times New Roman"/>
          <w:sz w:val="22"/>
        </w:rPr>
        <w:t>.</w:t>
      </w:r>
    </w:p>
    <w:p w14:paraId="19DAB95E" w14:textId="3CDDFED3" w:rsidR="007B33EB" w:rsidRPr="00D96E1D" w:rsidRDefault="00D47918" w:rsidP="00D96E1D">
      <w:pPr>
        <w:pStyle w:val="ListParagraph"/>
        <w:numPr>
          <w:ilvl w:val="0"/>
          <w:numId w:val="1"/>
        </w:numPr>
        <w:jc w:val="both"/>
        <w:rPr>
          <w:rFonts w:ascii="Times New Roman" w:hAnsi="Times New Roman"/>
          <w:b/>
          <w:sz w:val="22"/>
        </w:rPr>
      </w:pPr>
      <w:r w:rsidRPr="00D96E1D">
        <w:rPr>
          <w:rFonts w:ascii="Times New Roman" w:hAnsi="Times New Roman"/>
          <w:b/>
          <w:sz w:val="22"/>
        </w:rPr>
        <w:t>Results</w:t>
      </w:r>
      <w:r w:rsidR="000158EC">
        <w:rPr>
          <w:rFonts w:ascii="Times New Roman" w:hAnsi="Times New Roman"/>
          <w:b/>
          <w:sz w:val="22"/>
        </w:rPr>
        <w:t xml:space="preserve"> and discussion</w:t>
      </w:r>
    </w:p>
    <w:p w14:paraId="239CB9A6" w14:textId="5E843150" w:rsidR="000E5B12" w:rsidRDefault="00E97F41">
      <w:pPr>
        <w:suppressAutoHyphens w:val="0"/>
        <w:spacing w:after="0"/>
        <w:rPr>
          <w:rFonts w:ascii="Times New Roman" w:hAnsi="Times New Roman"/>
          <w:i/>
          <w:sz w:val="22"/>
        </w:rPr>
      </w:pPr>
      <w:r>
        <w:rPr>
          <w:rFonts w:ascii="Times New Roman" w:hAnsi="Times New Roman"/>
          <w:i/>
          <w:sz w:val="22"/>
        </w:rPr>
        <w:t>T</w:t>
      </w:r>
      <w:r w:rsidR="006A01ED">
        <w:rPr>
          <w:rFonts w:ascii="Times New Roman" w:hAnsi="Times New Roman"/>
          <w:i/>
          <w:sz w:val="22"/>
        </w:rPr>
        <w:t xml:space="preserve">able 3: Comparison of different regression methods </w:t>
      </w:r>
    </w:p>
    <w:p w14:paraId="0AC53ED8" w14:textId="0A2936A5" w:rsidR="0065095D" w:rsidRDefault="0065095D">
      <w:pPr>
        <w:suppressAutoHyphens w:val="0"/>
        <w:spacing w:after="0"/>
        <w:rPr>
          <w:rFonts w:ascii="Times New Roman" w:hAnsi="Times New Roman"/>
          <w:i/>
          <w:sz w:val="22"/>
        </w:rPr>
      </w:pPr>
    </w:p>
    <w:p w14:paraId="6564E2DB" w14:textId="77777777" w:rsidR="00CE3913" w:rsidRDefault="00CE3913" w:rsidP="00CE3913">
      <w:pPr>
        <w:jc w:val="both"/>
        <w:rPr>
          <w:rFonts w:ascii="Times New Roman" w:hAnsi="Times New Roman"/>
          <w:i/>
          <w:sz w:val="22"/>
          <w:u w:val="single"/>
        </w:rPr>
      </w:pPr>
      <w:r w:rsidRPr="00CE3913">
        <w:rPr>
          <w:rFonts w:ascii="Times New Roman" w:hAnsi="Times New Roman"/>
          <w:i/>
          <w:sz w:val="22"/>
          <w:u w:val="single"/>
        </w:rPr>
        <w:t>Technique regression comparison</w:t>
      </w:r>
      <w:r>
        <w:rPr>
          <w:rFonts w:ascii="Times New Roman" w:hAnsi="Times New Roman"/>
          <w:i/>
          <w:sz w:val="22"/>
          <w:u w:val="single"/>
        </w:rPr>
        <w:t>.</w:t>
      </w:r>
    </w:p>
    <w:p w14:paraId="681C4D46" w14:textId="47C6E535" w:rsidR="00F255E8" w:rsidRPr="00F255E8" w:rsidRDefault="00F255E8" w:rsidP="00F255E8">
      <w:pPr>
        <w:jc w:val="both"/>
        <w:rPr>
          <w:rFonts w:ascii="Times New Roman" w:hAnsi="Times New Roman"/>
          <w:sz w:val="22"/>
        </w:rPr>
      </w:pPr>
      <w:r w:rsidRPr="00F255E8">
        <w:rPr>
          <w:rFonts w:ascii="Times New Roman" w:hAnsi="Times New Roman"/>
          <w:sz w:val="22"/>
        </w:rPr>
        <w:t xml:space="preserve">Panel regression results are reported in Table 3. Each of the dependent variables, the Food </w:t>
      </w:r>
      <w:r w:rsidR="00E97EFC">
        <w:rPr>
          <w:rFonts w:ascii="Times New Roman" w:hAnsi="Times New Roman"/>
          <w:sz w:val="22"/>
        </w:rPr>
        <w:t>Consumption Score (FC</w:t>
      </w:r>
      <w:r w:rsidRPr="00F255E8">
        <w:rPr>
          <w:rFonts w:ascii="Times New Roman" w:hAnsi="Times New Roman"/>
          <w:sz w:val="22"/>
        </w:rPr>
        <w:t xml:space="preserve">S), the Dietary Diversity Score (DDS), and Calories are discussed in order of </w:t>
      </w:r>
      <w:r w:rsidR="001979C7">
        <w:rPr>
          <w:rFonts w:ascii="Times New Roman" w:hAnsi="Times New Roman"/>
          <w:sz w:val="22"/>
        </w:rPr>
        <w:t xml:space="preserve">their appearance in the table. </w:t>
      </w:r>
      <w:r w:rsidRPr="00F255E8">
        <w:rPr>
          <w:rFonts w:ascii="Times New Roman" w:hAnsi="Times New Roman"/>
          <w:sz w:val="22"/>
        </w:rPr>
        <w:t xml:space="preserve">For each </w:t>
      </w:r>
      <w:r w:rsidR="00CD5E89">
        <w:rPr>
          <w:rFonts w:ascii="Times New Roman" w:hAnsi="Times New Roman"/>
          <w:sz w:val="22"/>
        </w:rPr>
        <w:t xml:space="preserve">of these </w:t>
      </w:r>
      <w:r w:rsidRPr="00F255E8">
        <w:rPr>
          <w:rFonts w:ascii="Times New Roman" w:hAnsi="Times New Roman"/>
          <w:sz w:val="22"/>
        </w:rPr>
        <w:t>dependent variable</w:t>
      </w:r>
      <w:r w:rsidR="00CD5E89">
        <w:rPr>
          <w:rFonts w:ascii="Times New Roman" w:hAnsi="Times New Roman"/>
          <w:sz w:val="22"/>
        </w:rPr>
        <w:t>s</w:t>
      </w:r>
      <w:r w:rsidRPr="00F255E8">
        <w:rPr>
          <w:rFonts w:ascii="Times New Roman" w:hAnsi="Times New Roman"/>
          <w:sz w:val="22"/>
        </w:rPr>
        <w:t xml:space="preserve"> panel Ordinary Least Squares </w:t>
      </w:r>
      <w:r w:rsidRPr="00F255E8">
        <w:rPr>
          <w:rFonts w:ascii="Times New Roman" w:hAnsi="Times New Roman"/>
          <w:sz w:val="22"/>
        </w:rPr>
        <w:lastRenderedPageBreak/>
        <w:t>(OLS) and within transforme</w:t>
      </w:r>
      <w:r w:rsidR="001979C7">
        <w:rPr>
          <w:rFonts w:ascii="Times New Roman" w:hAnsi="Times New Roman"/>
          <w:sz w:val="22"/>
        </w:rPr>
        <w:t xml:space="preserve">d </w:t>
      </w:r>
      <w:r w:rsidR="00CD5E89">
        <w:rPr>
          <w:rFonts w:ascii="Times New Roman" w:hAnsi="Times New Roman"/>
          <w:sz w:val="22"/>
        </w:rPr>
        <w:t xml:space="preserve">(PLM) </w:t>
      </w:r>
      <w:r w:rsidR="001979C7">
        <w:rPr>
          <w:rFonts w:ascii="Times New Roman" w:hAnsi="Times New Roman"/>
          <w:sz w:val="22"/>
        </w:rPr>
        <w:t xml:space="preserve">regressions were calculated. </w:t>
      </w:r>
      <w:r w:rsidRPr="00F255E8">
        <w:rPr>
          <w:rFonts w:ascii="Times New Roman" w:hAnsi="Times New Roman"/>
          <w:sz w:val="22"/>
        </w:rPr>
        <w:t xml:space="preserve">In addition, </w:t>
      </w:r>
      <w:r w:rsidRPr="0045506A">
        <w:rPr>
          <w:rFonts w:ascii="Times New Roman" w:hAnsi="Times New Roman"/>
          <w:sz w:val="22"/>
        </w:rPr>
        <w:t xml:space="preserve">for </w:t>
      </w:r>
      <w:r w:rsidR="00CD5E89">
        <w:rPr>
          <w:rFonts w:ascii="Times New Roman" w:hAnsi="Times New Roman"/>
          <w:sz w:val="22"/>
        </w:rPr>
        <w:t xml:space="preserve">each model </w:t>
      </w:r>
      <w:r w:rsidR="0078491C" w:rsidRPr="0045506A">
        <w:rPr>
          <w:rFonts w:ascii="Times New Roman" w:hAnsi="Times New Roman"/>
          <w:sz w:val="22"/>
        </w:rPr>
        <w:t xml:space="preserve">a Poisson </w:t>
      </w:r>
      <w:r w:rsidRPr="0045506A">
        <w:rPr>
          <w:rFonts w:ascii="Times New Roman" w:hAnsi="Times New Roman"/>
          <w:sz w:val="22"/>
        </w:rPr>
        <w:t>model was run</w:t>
      </w:r>
      <w:r w:rsidR="00CD5E89">
        <w:rPr>
          <w:rFonts w:ascii="Times New Roman" w:hAnsi="Times New Roman"/>
          <w:sz w:val="22"/>
        </w:rPr>
        <w:t xml:space="preserve">, although it is only appropriate for the DDS </w:t>
      </w:r>
      <w:r w:rsidRPr="0045506A">
        <w:rPr>
          <w:rFonts w:ascii="Times New Roman" w:hAnsi="Times New Roman"/>
          <w:sz w:val="22"/>
        </w:rPr>
        <w:t>because it alone is a count measure.</w:t>
      </w:r>
    </w:p>
    <w:p w14:paraId="034D4D8C" w14:textId="70E9D424" w:rsidR="00F255E8" w:rsidRPr="00F255E8" w:rsidRDefault="00F255E8" w:rsidP="00F255E8">
      <w:pPr>
        <w:jc w:val="both"/>
        <w:rPr>
          <w:rFonts w:ascii="Times New Roman" w:hAnsi="Times New Roman"/>
          <w:sz w:val="22"/>
        </w:rPr>
      </w:pPr>
      <w:r w:rsidRPr="00F255E8">
        <w:rPr>
          <w:rFonts w:ascii="Times New Roman" w:hAnsi="Times New Roman"/>
          <w:sz w:val="22"/>
        </w:rPr>
        <w:t xml:space="preserve">Estimated coefficients </w:t>
      </w:r>
      <w:r w:rsidR="00E97EFC">
        <w:rPr>
          <w:rFonts w:ascii="Times New Roman" w:hAnsi="Times New Roman"/>
          <w:sz w:val="22"/>
        </w:rPr>
        <w:t>for the OLS estimator for the FC</w:t>
      </w:r>
      <w:r w:rsidRPr="00F255E8">
        <w:rPr>
          <w:rFonts w:ascii="Times New Roman" w:hAnsi="Times New Roman"/>
          <w:sz w:val="22"/>
        </w:rPr>
        <w:t>S model are deceptively encouraging in the sense that nearly all are statistically significant and have the expected, hypothesized, signs as was argued in the variable description section of t</w:t>
      </w:r>
      <w:r w:rsidR="001979C7">
        <w:rPr>
          <w:rFonts w:ascii="Times New Roman" w:hAnsi="Times New Roman"/>
          <w:sz w:val="22"/>
        </w:rPr>
        <w:t xml:space="preserve">he paper. </w:t>
      </w:r>
      <w:r w:rsidRPr="00F255E8">
        <w:rPr>
          <w:rFonts w:ascii="Times New Roman" w:hAnsi="Times New Roman"/>
          <w:sz w:val="22"/>
        </w:rPr>
        <w:t>The estimates for household characteristics are discussed first followed by estimates for economic characteristics, agricultural and regional characteristics.</w:t>
      </w:r>
    </w:p>
    <w:p w14:paraId="135558AD" w14:textId="466BAC50" w:rsidR="00F255E8" w:rsidRPr="00F255E8" w:rsidRDefault="00F255E8" w:rsidP="00F255E8">
      <w:pPr>
        <w:jc w:val="both"/>
        <w:rPr>
          <w:rFonts w:ascii="Times New Roman" w:hAnsi="Times New Roman"/>
          <w:sz w:val="22"/>
        </w:rPr>
      </w:pPr>
      <w:r w:rsidRPr="00F255E8">
        <w:rPr>
          <w:rFonts w:ascii="Times New Roman" w:hAnsi="Times New Roman"/>
          <w:sz w:val="22"/>
        </w:rPr>
        <w:t xml:space="preserve">The coefficient for the size of the household, an indicator of potential </w:t>
      </w:r>
      <w:r w:rsidR="001979C7" w:rsidRPr="00F255E8">
        <w:rPr>
          <w:rFonts w:ascii="Times New Roman" w:hAnsi="Times New Roman"/>
          <w:sz w:val="22"/>
        </w:rPr>
        <w:t>labour</w:t>
      </w:r>
      <w:r w:rsidRPr="00F255E8">
        <w:rPr>
          <w:rFonts w:ascii="Times New Roman" w:hAnsi="Times New Roman"/>
          <w:sz w:val="22"/>
        </w:rPr>
        <w:t xml:space="preserve">, is positive indicating that more </w:t>
      </w:r>
      <w:r w:rsidR="001979C7" w:rsidRPr="00F255E8">
        <w:rPr>
          <w:rFonts w:ascii="Times New Roman" w:hAnsi="Times New Roman"/>
          <w:sz w:val="22"/>
        </w:rPr>
        <w:t>labo</w:t>
      </w:r>
      <w:r w:rsidR="001979C7">
        <w:rPr>
          <w:rFonts w:ascii="Times New Roman" w:hAnsi="Times New Roman"/>
          <w:sz w:val="22"/>
        </w:rPr>
        <w:t xml:space="preserve">ur increases dietary diversity. </w:t>
      </w:r>
      <w:r w:rsidRPr="00F255E8">
        <w:rPr>
          <w:rFonts w:ascii="Times New Roman" w:hAnsi="Times New Roman"/>
          <w:sz w:val="22"/>
        </w:rPr>
        <w:t xml:space="preserve">A male head of household has been associated with higher </w:t>
      </w:r>
      <w:r w:rsidR="00C41EFE" w:rsidRPr="00F255E8">
        <w:rPr>
          <w:rFonts w:ascii="Times New Roman" w:hAnsi="Times New Roman"/>
          <w:sz w:val="22"/>
        </w:rPr>
        <w:t>di</w:t>
      </w:r>
      <w:r w:rsidR="00C41EFE">
        <w:rPr>
          <w:rFonts w:ascii="Times New Roman" w:hAnsi="Times New Roman"/>
          <w:sz w:val="22"/>
        </w:rPr>
        <w:t>versity;</w:t>
      </w:r>
      <w:r w:rsidR="00E97EFC">
        <w:rPr>
          <w:rFonts w:ascii="Times New Roman" w:hAnsi="Times New Roman"/>
          <w:sz w:val="22"/>
        </w:rPr>
        <w:t xml:space="preserve"> however, in both the FC</w:t>
      </w:r>
      <w:r w:rsidRPr="00F255E8">
        <w:rPr>
          <w:rFonts w:ascii="Times New Roman" w:hAnsi="Times New Roman"/>
          <w:sz w:val="22"/>
        </w:rPr>
        <w:t>S and DDS models the coefficient is far from reaching a st</w:t>
      </w:r>
      <w:r w:rsidR="001979C7">
        <w:rPr>
          <w:rFonts w:ascii="Times New Roman" w:hAnsi="Times New Roman"/>
          <w:sz w:val="22"/>
        </w:rPr>
        <w:t xml:space="preserve">atistically significant level. </w:t>
      </w:r>
      <w:r w:rsidRPr="00F255E8">
        <w:rPr>
          <w:rFonts w:ascii="Times New Roman" w:hAnsi="Times New Roman"/>
          <w:sz w:val="22"/>
        </w:rPr>
        <w:t>The age of the household head, reflecting greater experience and thereby increasing, for examples, management skills, is negative and i</w:t>
      </w:r>
      <w:r w:rsidR="001979C7">
        <w:rPr>
          <w:rFonts w:ascii="Times New Roman" w:hAnsi="Times New Roman"/>
          <w:sz w:val="22"/>
        </w:rPr>
        <w:t>nsignificant in the F</w:t>
      </w:r>
      <w:r w:rsidR="0090198F">
        <w:rPr>
          <w:rFonts w:ascii="Times New Roman" w:hAnsi="Times New Roman"/>
          <w:sz w:val="22"/>
        </w:rPr>
        <w:t>C</w:t>
      </w:r>
      <w:r w:rsidR="001979C7">
        <w:rPr>
          <w:rFonts w:ascii="Times New Roman" w:hAnsi="Times New Roman"/>
          <w:sz w:val="22"/>
        </w:rPr>
        <w:t xml:space="preserve">S model. </w:t>
      </w:r>
      <w:r w:rsidRPr="00F255E8">
        <w:rPr>
          <w:rFonts w:ascii="Times New Roman" w:hAnsi="Times New Roman"/>
          <w:sz w:val="22"/>
        </w:rPr>
        <w:t>This is a counter-intuitive result, but correspond</w:t>
      </w:r>
      <w:r w:rsidR="00665996">
        <w:rPr>
          <w:rFonts w:ascii="Times New Roman" w:hAnsi="Times New Roman"/>
          <w:sz w:val="22"/>
        </w:rPr>
        <w:t>s</w:t>
      </w:r>
      <w:r w:rsidRPr="00F255E8">
        <w:rPr>
          <w:rFonts w:ascii="Times New Roman" w:hAnsi="Times New Roman"/>
          <w:sz w:val="22"/>
        </w:rPr>
        <w:t xml:space="preserve"> to the fi</w:t>
      </w:r>
      <w:r w:rsidR="001979C7">
        <w:rPr>
          <w:rFonts w:ascii="Times New Roman" w:hAnsi="Times New Roman"/>
          <w:sz w:val="22"/>
        </w:rPr>
        <w:t xml:space="preserve">ndings of Jones et al. (2014). </w:t>
      </w:r>
      <w:r w:rsidRPr="00F255E8">
        <w:rPr>
          <w:rFonts w:ascii="Times New Roman" w:hAnsi="Times New Roman"/>
          <w:sz w:val="22"/>
        </w:rPr>
        <w:t>The education level of the household head, hypothesized to reflect better knowledge of the benefits of consuming a nutritious diet, is positive and significant.</w:t>
      </w:r>
    </w:p>
    <w:p w14:paraId="0F25B3EF" w14:textId="64619DC6" w:rsidR="00F255E8" w:rsidRPr="00F255E8" w:rsidRDefault="00F255E8" w:rsidP="00F255E8">
      <w:pPr>
        <w:jc w:val="both"/>
        <w:rPr>
          <w:rFonts w:ascii="Times New Roman" w:hAnsi="Times New Roman"/>
          <w:sz w:val="22"/>
        </w:rPr>
      </w:pPr>
      <w:r w:rsidRPr="00F255E8">
        <w:rPr>
          <w:rFonts w:ascii="Times New Roman" w:hAnsi="Times New Roman"/>
          <w:sz w:val="22"/>
        </w:rPr>
        <w:t>In general, the economic characteristic coefficients move as hypothesized, i.e., higher levels of income lead to greater quantity an</w:t>
      </w:r>
      <w:r w:rsidR="001979C7">
        <w:rPr>
          <w:rFonts w:ascii="Times New Roman" w:hAnsi="Times New Roman"/>
          <w:sz w:val="22"/>
        </w:rPr>
        <w:t xml:space="preserve">d quality of food consumption. </w:t>
      </w:r>
      <w:r w:rsidRPr="00F255E8">
        <w:rPr>
          <w:rFonts w:ascii="Times New Roman" w:hAnsi="Times New Roman"/>
          <w:sz w:val="22"/>
        </w:rPr>
        <w:t>Both the coefficients for food and non-food expenditures</w:t>
      </w:r>
      <w:r w:rsidR="001979C7">
        <w:rPr>
          <w:rFonts w:ascii="Times New Roman" w:hAnsi="Times New Roman"/>
          <w:sz w:val="22"/>
        </w:rPr>
        <w:t xml:space="preserve"> are positive and significant. </w:t>
      </w:r>
      <w:r w:rsidRPr="00F255E8">
        <w:rPr>
          <w:rFonts w:ascii="Times New Roman" w:hAnsi="Times New Roman"/>
          <w:sz w:val="22"/>
        </w:rPr>
        <w:t>Income, perhaps s</w:t>
      </w:r>
      <w:r w:rsidR="001979C7">
        <w:rPr>
          <w:rFonts w:ascii="Times New Roman" w:hAnsi="Times New Roman"/>
          <w:sz w:val="22"/>
        </w:rPr>
        <w:t xml:space="preserve">urprisingly, is insignificant. </w:t>
      </w:r>
      <w:r w:rsidRPr="00F255E8">
        <w:rPr>
          <w:rFonts w:ascii="Times New Roman" w:hAnsi="Times New Roman"/>
          <w:sz w:val="22"/>
        </w:rPr>
        <w:t>Its insignificance might be due in part to the fact that the expenditure coefficients are picking-up its corr</w:t>
      </w:r>
      <w:r w:rsidR="001979C7">
        <w:rPr>
          <w:rFonts w:ascii="Times New Roman" w:hAnsi="Times New Roman"/>
          <w:sz w:val="22"/>
        </w:rPr>
        <w:t xml:space="preserve">elation with dietary measures. </w:t>
      </w:r>
      <w:r w:rsidRPr="00F255E8">
        <w:rPr>
          <w:rFonts w:ascii="Times New Roman" w:hAnsi="Times New Roman"/>
          <w:sz w:val="22"/>
        </w:rPr>
        <w:t>However, regression diagnostics such as measures of correlation between the exogenous variables and variance in inflation factors indicate that excessive collinearity is not a problem for any of the variables selected for analysis.</w:t>
      </w:r>
    </w:p>
    <w:p w14:paraId="7904D8A1" w14:textId="4D8C2EF9" w:rsidR="00F255E8" w:rsidRPr="00F255E8" w:rsidRDefault="00F255E8" w:rsidP="00F255E8">
      <w:pPr>
        <w:jc w:val="both"/>
        <w:rPr>
          <w:rFonts w:ascii="Times New Roman" w:hAnsi="Times New Roman"/>
          <w:sz w:val="22"/>
        </w:rPr>
      </w:pPr>
      <w:r w:rsidRPr="00F255E8">
        <w:rPr>
          <w:rFonts w:ascii="Times New Roman" w:hAnsi="Times New Roman"/>
          <w:sz w:val="22"/>
        </w:rPr>
        <w:t>The income of a household is further distinguished into income from agriculture sources and income from non-agricultural sources. As expected, the higher food expenditures, the higher measures of dietary diversity. Those households spending more on food buy items that increase diversity and</w:t>
      </w:r>
      <w:r w:rsidR="001979C7">
        <w:rPr>
          <w:rFonts w:ascii="Times New Roman" w:hAnsi="Times New Roman"/>
          <w:sz w:val="22"/>
        </w:rPr>
        <w:t xml:space="preserve"> thereby improve their health. </w:t>
      </w:r>
      <w:r w:rsidRPr="00F255E8">
        <w:rPr>
          <w:rFonts w:ascii="Times New Roman" w:hAnsi="Times New Roman"/>
          <w:sz w:val="22"/>
        </w:rPr>
        <w:t>Greater non-food expenditures, perhaps a further reflection of a households economic standing, increase dietary diversity, but the coefficient's magnitude is much smaller.</w:t>
      </w:r>
    </w:p>
    <w:p w14:paraId="3925816F" w14:textId="5CF1D888" w:rsidR="00F255E8" w:rsidRPr="00F255E8" w:rsidRDefault="00F255E8" w:rsidP="00F255E8">
      <w:pPr>
        <w:jc w:val="both"/>
        <w:rPr>
          <w:rFonts w:ascii="Times New Roman" w:hAnsi="Times New Roman"/>
          <w:sz w:val="22"/>
        </w:rPr>
      </w:pPr>
      <w:r w:rsidRPr="00F255E8">
        <w:rPr>
          <w:rFonts w:ascii="Times New Roman" w:hAnsi="Times New Roman"/>
          <w:sz w:val="22"/>
        </w:rPr>
        <w:t>The household's total land area devoted to agricultural production is positively asso</w:t>
      </w:r>
      <w:r w:rsidR="001979C7">
        <w:rPr>
          <w:rFonts w:ascii="Times New Roman" w:hAnsi="Times New Roman"/>
          <w:sz w:val="22"/>
        </w:rPr>
        <w:t xml:space="preserve">ciated with dietary diversity. </w:t>
      </w:r>
      <w:r w:rsidRPr="00F255E8">
        <w:rPr>
          <w:rFonts w:ascii="Times New Roman" w:hAnsi="Times New Roman"/>
          <w:sz w:val="22"/>
        </w:rPr>
        <w:t>More avai</w:t>
      </w:r>
      <w:r w:rsidR="001979C7">
        <w:rPr>
          <w:rFonts w:ascii="Times New Roman" w:hAnsi="Times New Roman"/>
          <w:sz w:val="22"/>
        </w:rPr>
        <w:t xml:space="preserve">lable land improves diversity. </w:t>
      </w:r>
      <w:r w:rsidRPr="00F255E8">
        <w:rPr>
          <w:rFonts w:ascii="Times New Roman" w:hAnsi="Times New Roman"/>
          <w:sz w:val="22"/>
        </w:rPr>
        <w:t>Similarly, the greater the proportion of food consumed from a household's own production, th</w:t>
      </w:r>
      <w:r w:rsidR="001979C7">
        <w:rPr>
          <w:rFonts w:ascii="Times New Roman" w:hAnsi="Times New Roman"/>
          <w:sz w:val="22"/>
        </w:rPr>
        <w:t xml:space="preserve">e great the dietary diversity. </w:t>
      </w:r>
      <w:r w:rsidRPr="00D84C16">
        <w:rPr>
          <w:rFonts w:ascii="Times New Roman" w:hAnsi="Times New Roman"/>
          <w:sz w:val="22"/>
        </w:rPr>
        <w:t xml:space="preserve">Given </w:t>
      </w:r>
      <w:r w:rsidR="0045506A">
        <w:rPr>
          <w:rFonts w:ascii="Times New Roman" w:hAnsi="Times New Roman"/>
          <w:sz w:val="22"/>
        </w:rPr>
        <w:t>more land,</w:t>
      </w:r>
      <w:r w:rsidR="0045506A" w:rsidRPr="0045506A">
        <w:rPr>
          <w:rFonts w:ascii="Times New Roman" w:hAnsi="Times New Roman"/>
          <w:sz w:val="22"/>
        </w:rPr>
        <w:t xml:space="preserve"> </w:t>
      </w:r>
      <w:r w:rsidR="0045506A" w:rsidRPr="00D84C16">
        <w:rPr>
          <w:rFonts w:ascii="Times New Roman" w:hAnsi="Times New Roman"/>
          <w:sz w:val="22"/>
        </w:rPr>
        <w:t>Ugandan</w:t>
      </w:r>
      <w:r w:rsidRPr="00D84C16">
        <w:rPr>
          <w:rFonts w:ascii="Times New Roman" w:hAnsi="Times New Roman"/>
          <w:sz w:val="22"/>
        </w:rPr>
        <w:t xml:space="preserve"> households appear to choose a greater diversity of production and consumption.</w:t>
      </w:r>
      <w:r w:rsidRPr="00F255E8">
        <w:rPr>
          <w:rFonts w:ascii="Times New Roman" w:hAnsi="Times New Roman"/>
          <w:sz w:val="22"/>
        </w:rPr>
        <w:t xml:space="preserve"> However, in contrast to Jones et al. (2014), our results do not indicate that control of agricultural decisions by the head of a household increases diversity; the coefficient </w:t>
      </w:r>
      <w:r w:rsidR="001979C7">
        <w:rPr>
          <w:rFonts w:ascii="Times New Roman" w:hAnsi="Times New Roman"/>
          <w:sz w:val="22"/>
        </w:rPr>
        <w:t xml:space="preserve">is insignificant in our model. </w:t>
      </w:r>
      <w:r w:rsidRPr="00F255E8">
        <w:rPr>
          <w:rFonts w:ascii="Times New Roman" w:hAnsi="Times New Roman"/>
          <w:sz w:val="22"/>
        </w:rPr>
        <w:t>Finally, the Northern region appears to be strongly associated wit</w:t>
      </w:r>
      <w:r w:rsidR="001979C7">
        <w:rPr>
          <w:rFonts w:ascii="Times New Roman" w:hAnsi="Times New Roman"/>
          <w:sz w:val="22"/>
        </w:rPr>
        <w:t xml:space="preserve">h decreased dietary diversity. </w:t>
      </w:r>
      <w:r w:rsidRPr="00F255E8">
        <w:rPr>
          <w:rFonts w:ascii="Times New Roman" w:hAnsi="Times New Roman"/>
          <w:sz w:val="22"/>
        </w:rPr>
        <w:t>This might be due to violence in that part of the country.</w:t>
      </w:r>
    </w:p>
    <w:p w14:paraId="1FF233B0" w14:textId="4ED4478A" w:rsidR="00F255E8" w:rsidRPr="00F255E8" w:rsidRDefault="00F255E8" w:rsidP="00F255E8">
      <w:pPr>
        <w:jc w:val="both"/>
        <w:rPr>
          <w:rFonts w:ascii="Times New Roman" w:hAnsi="Times New Roman"/>
          <w:sz w:val="22"/>
        </w:rPr>
      </w:pPr>
      <w:r w:rsidRPr="00F255E8">
        <w:rPr>
          <w:rFonts w:ascii="Times New Roman" w:hAnsi="Times New Roman"/>
          <w:sz w:val="22"/>
        </w:rPr>
        <w:t>Results for the DDS measure closely resemble those o</w:t>
      </w:r>
      <w:r w:rsidR="00E97EFC">
        <w:rPr>
          <w:rFonts w:ascii="Times New Roman" w:hAnsi="Times New Roman"/>
          <w:sz w:val="22"/>
        </w:rPr>
        <w:t>f the FC</w:t>
      </w:r>
      <w:r w:rsidRPr="00F255E8">
        <w:rPr>
          <w:rFonts w:ascii="Times New Roman" w:hAnsi="Times New Roman"/>
          <w:sz w:val="22"/>
        </w:rPr>
        <w:t>S with the exception of the age of the head of the household, the proportion of food consumed from a household's own production and the significance of the Eastern Re</w:t>
      </w:r>
      <w:r w:rsidR="001979C7">
        <w:rPr>
          <w:rFonts w:ascii="Times New Roman" w:hAnsi="Times New Roman"/>
          <w:sz w:val="22"/>
        </w:rPr>
        <w:t xml:space="preserve">gion. </w:t>
      </w:r>
      <w:r w:rsidRPr="00F255E8">
        <w:rPr>
          <w:rFonts w:ascii="Times New Roman" w:hAnsi="Times New Roman"/>
          <w:sz w:val="22"/>
        </w:rPr>
        <w:t xml:space="preserve">Differences in the signs and magnitudes of the coefficients might be due to the fact that the DDS measure </w:t>
      </w:r>
      <w:r w:rsidR="00E97EFC">
        <w:rPr>
          <w:rFonts w:ascii="Times New Roman" w:hAnsi="Times New Roman"/>
          <w:sz w:val="22"/>
        </w:rPr>
        <w:t>is a rougher measure than the FC</w:t>
      </w:r>
      <w:r w:rsidRPr="00F255E8">
        <w:rPr>
          <w:rFonts w:ascii="Times New Roman" w:hAnsi="Times New Roman"/>
          <w:sz w:val="22"/>
        </w:rPr>
        <w:t>S in the sense that it simply counts the number of items consumed in a time period rather than adjusting the consumption of those items to reflect their nutr</w:t>
      </w:r>
      <w:r w:rsidR="001979C7">
        <w:rPr>
          <w:rFonts w:ascii="Times New Roman" w:hAnsi="Times New Roman"/>
          <w:sz w:val="22"/>
        </w:rPr>
        <w:t xml:space="preserve">ient contribution to the diet. </w:t>
      </w:r>
      <w:r w:rsidRPr="00F255E8">
        <w:rPr>
          <w:rFonts w:ascii="Times New Roman" w:hAnsi="Times New Roman"/>
          <w:sz w:val="22"/>
        </w:rPr>
        <w:t>The DDS measure imposes a stricter structure on the data which in some cas</w:t>
      </w:r>
      <w:r w:rsidR="001979C7">
        <w:rPr>
          <w:rFonts w:ascii="Times New Roman" w:hAnsi="Times New Roman"/>
          <w:sz w:val="22"/>
        </w:rPr>
        <w:t xml:space="preserve">es might distort coefficients. </w:t>
      </w:r>
      <w:r w:rsidRPr="00F255E8">
        <w:rPr>
          <w:rFonts w:ascii="Times New Roman" w:hAnsi="Times New Roman"/>
          <w:sz w:val="22"/>
        </w:rPr>
        <w:t xml:space="preserve">Another explanation is that OLS is an </w:t>
      </w:r>
      <w:r w:rsidRPr="00F255E8">
        <w:rPr>
          <w:rFonts w:ascii="Times New Roman" w:hAnsi="Times New Roman"/>
          <w:sz w:val="22"/>
        </w:rPr>
        <w:lastRenderedPageBreak/>
        <w:t>inappropriate technique for count measures such as the DDS because it will lead to incon</w:t>
      </w:r>
      <w:r w:rsidR="00615DA9">
        <w:rPr>
          <w:rFonts w:ascii="Times New Roman" w:hAnsi="Times New Roman"/>
          <w:sz w:val="22"/>
        </w:rPr>
        <w:t xml:space="preserve">sistent estimates </w:t>
      </w:r>
      <w:r w:rsidRPr="00F255E8">
        <w:rPr>
          <w:rFonts w:ascii="Times New Roman" w:hAnsi="Times New Roman"/>
          <w:sz w:val="22"/>
        </w:rPr>
        <w:t>(Greene, 2012 chapter 17).</w:t>
      </w:r>
    </w:p>
    <w:p w14:paraId="3719E45F" w14:textId="1F22855F" w:rsidR="00F255E8" w:rsidRPr="00F255E8" w:rsidRDefault="00F255E8" w:rsidP="00F255E8">
      <w:pPr>
        <w:jc w:val="both"/>
        <w:rPr>
          <w:rFonts w:ascii="Times New Roman" w:hAnsi="Times New Roman"/>
          <w:sz w:val="22"/>
        </w:rPr>
      </w:pPr>
      <w:r w:rsidRPr="00F255E8">
        <w:rPr>
          <w:rFonts w:ascii="Times New Roman" w:hAnsi="Times New Roman"/>
          <w:sz w:val="22"/>
        </w:rPr>
        <w:t>Following this reasoning, it is best to compar</w:t>
      </w:r>
      <w:r w:rsidR="00E97EFC">
        <w:rPr>
          <w:rFonts w:ascii="Times New Roman" w:hAnsi="Times New Roman"/>
          <w:sz w:val="22"/>
        </w:rPr>
        <w:t>e the Calories model with the FC</w:t>
      </w:r>
      <w:r w:rsidRPr="00F255E8">
        <w:rPr>
          <w:rFonts w:ascii="Times New Roman" w:hAnsi="Times New Roman"/>
          <w:sz w:val="22"/>
        </w:rPr>
        <w:t xml:space="preserve">S model because </w:t>
      </w:r>
      <w:r w:rsidR="001979C7">
        <w:rPr>
          <w:rFonts w:ascii="Times New Roman" w:hAnsi="Times New Roman"/>
          <w:sz w:val="22"/>
        </w:rPr>
        <w:t xml:space="preserve">both are continuous variables. </w:t>
      </w:r>
      <w:r w:rsidRPr="00F255E8">
        <w:rPr>
          <w:rFonts w:ascii="Times New Roman" w:hAnsi="Times New Roman"/>
          <w:sz w:val="22"/>
        </w:rPr>
        <w:t>Again, the coefficients of the</w:t>
      </w:r>
      <w:r w:rsidR="001979C7">
        <w:rPr>
          <w:rFonts w:ascii="Times New Roman" w:hAnsi="Times New Roman"/>
          <w:sz w:val="22"/>
        </w:rPr>
        <w:t xml:space="preserve"> two models are similar. </w:t>
      </w:r>
      <w:r w:rsidR="00E97EFC">
        <w:rPr>
          <w:rFonts w:ascii="Times New Roman" w:hAnsi="Times New Roman"/>
          <w:sz w:val="22"/>
        </w:rPr>
        <w:t>In contrast to the FC</w:t>
      </w:r>
      <w:r w:rsidRPr="00F255E8">
        <w:rPr>
          <w:rFonts w:ascii="Times New Roman" w:hAnsi="Times New Roman"/>
          <w:sz w:val="22"/>
        </w:rPr>
        <w:t>S model, the gender of the head of household is sign</w:t>
      </w:r>
      <w:r w:rsidR="001979C7">
        <w:rPr>
          <w:rFonts w:ascii="Times New Roman" w:hAnsi="Times New Roman"/>
          <w:sz w:val="22"/>
        </w:rPr>
        <w:t>ificant in the Calories models.</w:t>
      </w:r>
      <w:r w:rsidRPr="00F255E8">
        <w:rPr>
          <w:rFonts w:ascii="Times New Roman" w:hAnsi="Times New Roman"/>
          <w:sz w:val="22"/>
        </w:rPr>
        <w:t xml:space="preserve"> Furthermore, its sign corres</w:t>
      </w:r>
      <w:r w:rsidR="001979C7">
        <w:rPr>
          <w:rFonts w:ascii="Times New Roman" w:hAnsi="Times New Roman"/>
          <w:sz w:val="22"/>
        </w:rPr>
        <w:t>ponds to its hypothesized sign.</w:t>
      </w:r>
      <w:r w:rsidRPr="00F255E8">
        <w:rPr>
          <w:rFonts w:ascii="Times New Roman" w:hAnsi="Times New Roman"/>
          <w:sz w:val="22"/>
        </w:rPr>
        <w:t xml:space="preserve"> However, the coefficient for the education of the head of the household in </w:t>
      </w:r>
      <w:r w:rsidR="001979C7">
        <w:rPr>
          <w:rFonts w:ascii="Times New Roman" w:hAnsi="Times New Roman"/>
          <w:sz w:val="22"/>
        </w:rPr>
        <w:t>the Calories model is negative.</w:t>
      </w:r>
      <w:r w:rsidRPr="00F255E8">
        <w:rPr>
          <w:rFonts w:ascii="Times New Roman" w:hAnsi="Times New Roman"/>
          <w:sz w:val="22"/>
        </w:rPr>
        <w:t xml:space="preserve"> The more educated the head of the household, the few calor</w:t>
      </w:r>
      <w:r>
        <w:rPr>
          <w:rFonts w:ascii="Times New Roman" w:hAnsi="Times New Roman"/>
          <w:sz w:val="22"/>
        </w:rPr>
        <w:t>i</w:t>
      </w:r>
      <w:r w:rsidRPr="00F255E8">
        <w:rPr>
          <w:rFonts w:ascii="Times New Roman" w:hAnsi="Times New Roman"/>
          <w:sz w:val="22"/>
        </w:rPr>
        <w:t>es consumed, although this result should be read with caution given that it is just significant.</w:t>
      </w:r>
    </w:p>
    <w:p w14:paraId="72E67282" w14:textId="44D95A2F" w:rsidR="00F255E8" w:rsidRPr="00F255E8" w:rsidRDefault="00F255E8" w:rsidP="00F255E8">
      <w:pPr>
        <w:jc w:val="both"/>
        <w:rPr>
          <w:rFonts w:ascii="Times New Roman" w:hAnsi="Times New Roman"/>
          <w:sz w:val="22"/>
        </w:rPr>
      </w:pPr>
      <w:r w:rsidRPr="00F255E8">
        <w:rPr>
          <w:rFonts w:ascii="Times New Roman" w:hAnsi="Times New Roman"/>
          <w:sz w:val="22"/>
        </w:rPr>
        <w:t>In general, the OLS estimates should read with caution to the extent that correlation is present betw</w:t>
      </w:r>
      <w:r w:rsidR="001979C7">
        <w:rPr>
          <w:rFonts w:ascii="Times New Roman" w:hAnsi="Times New Roman"/>
          <w:sz w:val="22"/>
        </w:rPr>
        <w:t>een households and across time.</w:t>
      </w:r>
      <w:r w:rsidRPr="00F255E8">
        <w:rPr>
          <w:rFonts w:ascii="Times New Roman" w:hAnsi="Times New Roman"/>
          <w:sz w:val="22"/>
        </w:rPr>
        <w:t xml:space="preserve"> The assumption of the OLS panel model is that this correlation is not affecting estimates and that there are no signif</w:t>
      </w:r>
      <w:r w:rsidR="001979C7">
        <w:rPr>
          <w:rFonts w:ascii="Times New Roman" w:hAnsi="Times New Roman"/>
          <w:sz w:val="22"/>
        </w:rPr>
        <w:t>icant static missing variables.</w:t>
      </w:r>
      <w:r w:rsidRPr="00F255E8">
        <w:rPr>
          <w:rFonts w:ascii="Times New Roman" w:hAnsi="Times New Roman"/>
          <w:sz w:val="22"/>
        </w:rPr>
        <w:t xml:space="preserve"> However, the null hypothesis of a common intercept is </w:t>
      </w:r>
      <w:r w:rsidR="00E97EFC">
        <w:rPr>
          <w:rFonts w:ascii="Times New Roman" w:hAnsi="Times New Roman"/>
          <w:sz w:val="22"/>
        </w:rPr>
        <w:t>soundly rejected for both the FC</w:t>
      </w:r>
      <w:r w:rsidRPr="00F255E8">
        <w:rPr>
          <w:rFonts w:ascii="Times New Roman" w:hAnsi="Times New Roman"/>
          <w:sz w:val="22"/>
        </w:rPr>
        <w:t>S and Calories models implying that OLS is inappropriate in essence because there are significant differences between households.</w:t>
      </w:r>
      <w:r w:rsidR="00832ED8">
        <w:rPr>
          <w:rFonts w:ascii="Times New Roman" w:hAnsi="Times New Roman"/>
          <w:sz w:val="22"/>
        </w:rPr>
        <w:t xml:space="preserve"> </w:t>
      </w:r>
      <w:r w:rsidRPr="00F255E8">
        <w:rPr>
          <w:rFonts w:ascii="Times New Roman" w:hAnsi="Times New Roman"/>
          <w:sz w:val="22"/>
        </w:rPr>
        <w:t>In addition, the within transformation removes the effects of both observed an</w:t>
      </w:r>
      <w:r w:rsidR="001979C7">
        <w:rPr>
          <w:rFonts w:ascii="Times New Roman" w:hAnsi="Times New Roman"/>
          <w:sz w:val="22"/>
        </w:rPr>
        <w:t xml:space="preserve">d unobserved static variables. </w:t>
      </w:r>
      <w:r w:rsidRPr="00F255E8">
        <w:rPr>
          <w:rFonts w:ascii="Times New Roman" w:hAnsi="Times New Roman"/>
          <w:sz w:val="22"/>
        </w:rPr>
        <w:t>Time dummies were added to the model in order to capture significant events not captured</w:t>
      </w:r>
      <w:r w:rsidR="00832ED8">
        <w:rPr>
          <w:rFonts w:ascii="Times New Roman" w:hAnsi="Times New Roman"/>
          <w:sz w:val="22"/>
        </w:rPr>
        <w:t xml:space="preserve"> by the explanatory variables. </w:t>
      </w:r>
      <w:r w:rsidRPr="00F255E8">
        <w:rPr>
          <w:rFonts w:ascii="Times New Roman" w:hAnsi="Times New Roman"/>
          <w:sz w:val="22"/>
        </w:rPr>
        <w:t>Finally, a Hausman test rejected the random effects model in favo</w:t>
      </w:r>
      <w:r w:rsidR="002D1B7C">
        <w:rPr>
          <w:rFonts w:ascii="Times New Roman" w:hAnsi="Times New Roman"/>
          <w:sz w:val="22"/>
        </w:rPr>
        <w:t>u</w:t>
      </w:r>
      <w:r w:rsidRPr="00F255E8">
        <w:rPr>
          <w:rFonts w:ascii="Times New Roman" w:hAnsi="Times New Roman"/>
          <w:sz w:val="22"/>
        </w:rPr>
        <w:t>r of the within model</w:t>
      </w:r>
      <w:r w:rsidR="00C825BC">
        <w:rPr>
          <w:rFonts w:ascii="Times New Roman" w:hAnsi="Times New Roman"/>
          <w:sz w:val="22"/>
        </w:rPr>
        <w:t xml:space="preserve"> (results does not show)</w:t>
      </w:r>
      <w:r w:rsidRPr="00F255E8">
        <w:rPr>
          <w:rFonts w:ascii="Times New Roman" w:hAnsi="Times New Roman"/>
          <w:sz w:val="22"/>
        </w:rPr>
        <w:t>.</w:t>
      </w:r>
    </w:p>
    <w:p w14:paraId="2B8569E7" w14:textId="77777777" w:rsidR="00F255E8" w:rsidRPr="00F255E8" w:rsidRDefault="00F255E8" w:rsidP="00F255E8">
      <w:pPr>
        <w:jc w:val="both"/>
        <w:rPr>
          <w:rFonts w:ascii="Times New Roman" w:hAnsi="Times New Roman"/>
          <w:sz w:val="22"/>
        </w:rPr>
      </w:pPr>
      <w:r w:rsidRPr="00F255E8">
        <w:rPr>
          <w:rFonts w:ascii="Times New Roman" w:hAnsi="Times New Roman"/>
          <w:sz w:val="22"/>
        </w:rPr>
        <w:t>Results for the FVS and Calories models are less impressive than their respective OLS models in that far fewer coefficients are significant.</w:t>
      </w:r>
    </w:p>
    <w:p w14:paraId="6D47587F" w14:textId="22528C50" w:rsidR="00F255E8" w:rsidRPr="00F255E8" w:rsidRDefault="00F255E8" w:rsidP="00F255E8">
      <w:pPr>
        <w:jc w:val="both"/>
        <w:rPr>
          <w:rFonts w:ascii="Times New Roman" w:hAnsi="Times New Roman"/>
          <w:sz w:val="22"/>
        </w:rPr>
      </w:pPr>
      <w:r w:rsidRPr="00F255E8">
        <w:rPr>
          <w:rFonts w:ascii="Times New Roman" w:hAnsi="Times New Roman"/>
          <w:sz w:val="22"/>
        </w:rPr>
        <w:t>A comparison of the results for the OLS and th</w:t>
      </w:r>
      <w:r w:rsidR="00E97EFC">
        <w:rPr>
          <w:rFonts w:ascii="Times New Roman" w:hAnsi="Times New Roman"/>
          <w:sz w:val="22"/>
        </w:rPr>
        <w:t>e within panel models for the FC</w:t>
      </w:r>
      <w:r w:rsidRPr="00F255E8">
        <w:rPr>
          <w:rFonts w:ascii="Times New Roman" w:hAnsi="Times New Roman"/>
          <w:sz w:val="22"/>
        </w:rPr>
        <w:t>S dependent variable indicates similar coefficients for the variables the number of different crops produced by the household, food expenditures, total crop area and the proportion of food</w:t>
      </w:r>
      <w:r w:rsidR="001979C7">
        <w:rPr>
          <w:rFonts w:ascii="Times New Roman" w:hAnsi="Times New Roman"/>
          <w:sz w:val="22"/>
        </w:rPr>
        <w:t xml:space="preserve"> consumed from own production. </w:t>
      </w:r>
      <w:r w:rsidRPr="00F255E8">
        <w:rPr>
          <w:rFonts w:ascii="Times New Roman" w:hAnsi="Times New Roman"/>
          <w:sz w:val="22"/>
        </w:rPr>
        <w:t>The signs of the coefficients are identical and their magnitudes similar</w:t>
      </w:r>
      <w:r w:rsidR="001979C7">
        <w:rPr>
          <w:rFonts w:ascii="Times New Roman" w:hAnsi="Times New Roman"/>
          <w:sz w:val="22"/>
        </w:rPr>
        <w:t>.</w:t>
      </w:r>
      <w:r w:rsidRPr="00F255E8">
        <w:rPr>
          <w:rFonts w:ascii="Times New Roman" w:hAnsi="Times New Roman"/>
          <w:sz w:val="22"/>
        </w:rPr>
        <w:t xml:space="preserve"> Results for the DDS model also show that the coefficient for the number of different crops produced by the household and food expenditures are positive and significant, but coefficients for total crop area and the proportion of food consumed from own produc</w:t>
      </w:r>
      <w:r w:rsidR="001979C7">
        <w:rPr>
          <w:rFonts w:ascii="Times New Roman" w:hAnsi="Times New Roman"/>
          <w:sz w:val="22"/>
        </w:rPr>
        <w:t>tion are no longer significant.</w:t>
      </w:r>
      <w:r w:rsidRPr="00F255E8">
        <w:rPr>
          <w:rFonts w:ascii="Times New Roman" w:hAnsi="Times New Roman"/>
          <w:sz w:val="22"/>
        </w:rPr>
        <w:t xml:space="preserve"> However, as previously noted, DDS is a count measure so using a continuo</w:t>
      </w:r>
      <w:r w:rsidR="001979C7">
        <w:rPr>
          <w:rFonts w:ascii="Times New Roman" w:hAnsi="Times New Roman"/>
          <w:sz w:val="22"/>
        </w:rPr>
        <w:t>us measure is not recommended. Before discussing the panel P</w:t>
      </w:r>
      <w:r w:rsidRPr="00F255E8">
        <w:rPr>
          <w:rFonts w:ascii="Times New Roman" w:hAnsi="Times New Roman"/>
          <w:sz w:val="22"/>
        </w:rPr>
        <w:t>oisson model for DDS, panel results for the Cal</w:t>
      </w:r>
      <w:r w:rsidR="001979C7">
        <w:rPr>
          <w:rFonts w:ascii="Times New Roman" w:hAnsi="Times New Roman"/>
          <w:sz w:val="22"/>
        </w:rPr>
        <w:t xml:space="preserve">ories model will be presented. </w:t>
      </w:r>
      <w:r w:rsidRPr="00F255E8">
        <w:rPr>
          <w:rFonts w:ascii="Times New Roman" w:hAnsi="Times New Roman"/>
          <w:sz w:val="22"/>
        </w:rPr>
        <w:t>The same four variables are significant in bot</w:t>
      </w:r>
      <w:r w:rsidR="00E97EFC">
        <w:rPr>
          <w:rFonts w:ascii="Times New Roman" w:hAnsi="Times New Roman"/>
          <w:sz w:val="22"/>
        </w:rPr>
        <w:t>h the FC</w:t>
      </w:r>
      <w:r w:rsidR="001979C7">
        <w:rPr>
          <w:rFonts w:ascii="Times New Roman" w:hAnsi="Times New Roman"/>
          <w:sz w:val="22"/>
        </w:rPr>
        <w:t xml:space="preserve">S and Calories models. </w:t>
      </w:r>
      <w:r w:rsidRPr="00F255E8">
        <w:rPr>
          <w:rFonts w:ascii="Times New Roman" w:hAnsi="Times New Roman"/>
          <w:sz w:val="22"/>
        </w:rPr>
        <w:t xml:space="preserve">Unsurprisingly, the </w:t>
      </w:r>
      <w:r w:rsidR="00C41EFE" w:rsidRPr="00F255E8">
        <w:rPr>
          <w:rFonts w:ascii="Times New Roman" w:hAnsi="Times New Roman"/>
          <w:sz w:val="22"/>
        </w:rPr>
        <w:t>magnitudes of the coefficients are</w:t>
      </w:r>
      <w:r w:rsidRPr="00F255E8">
        <w:rPr>
          <w:rFonts w:ascii="Times New Roman" w:hAnsi="Times New Roman"/>
          <w:sz w:val="22"/>
        </w:rPr>
        <w:t xml:space="preserve"> different given the difference in scales </w:t>
      </w:r>
      <w:r w:rsidR="001979C7">
        <w:rPr>
          <w:rFonts w:ascii="Times New Roman" w:hAnsi="Times New Roman"/>
          <w:sz w:val="22"/>
        </w:rPr>
        <w:t>of the two dependent variables.</w:t>
      </w:r>
      <w:r w:rsidRPr="00F255E8">
        <w:rPr>
          <w:rFonts w:ascii="Times New Roman" w:hAnsi="Times New Roman"/>
          <w:sz w:val="22"/>
        </w:rPr>
        <w:t xml:space="preserve"> In addition, household size is positive and significant, as is the ed</w:t>
      </w:r>
      <w:r w:rsidR="001979C7">
        <w:rPr>
          <w:rFonts w:ascii="Times New Roman" w:hAnsi="Times New Roman"/>
          <w:sz w:val="22"/>
        </w:rPr>
        <w:t xml:space="preserve">ucation of the household head. </w:t>
      </w:r>
      <w:r w:rsidRPr="00F255E8">
        <w:rPr>
          <w:rFonts w:ascii="Times New Roman" w:hAnsi="Times New Roman"/>
          <w:sz w:val="22"/>
        </w:rPr>
        <w:t>The age of the head of household negatively affects caloric intake</w:t>
      </w:r>
      <w:r w:rsidR="001979C7">
        <w:rPr>
          <w:rFonts w:ascii="Times New Roman" w:hAnsi="Times New Roman"/>
          <w:sz w:val="22"/>
        </w:rPr>
        <w:t>, but is only just significant.</w:t>
      </w:r>
      <w:r w:rsidRPr="00F255E8">
        <w:rPr>
          <w:rFonts w:ascii="Times New Roman" w:hAnsi="Times New Roman"/>
          <w:sz w:val="22"/>
        </w:rPr>
        <w:t xml:space="preserve"> In short, the results of the Caloric mode</w:t>
      </w:r>
      <w:r w:rsidR="00E97EFC">
        <w:rPr>
          <w:rFonts w:ascii="Times New Roman" w:hAnsi="Times New Roman"/>
          <w:sz w:val="22"/>
        </w:rPr>
        <w:t>l correspond closely with the FC</w:t>
      </w:r>
      <w:r w:rsidRPr="00F255E8">
        <w:rPr>
          <w:rFonts w:ascii="Times New Roman" w:hAnsi="Times New Roman"/>
          <w:sz w:val="22"/>
        </w:rPr>
        <w:t xml:space="preserve">S measure, and the signs of most of the coefficients conform to hypotheses. </w:t>
      </w:r>
      <w:r w:rsidR="001979C7">
        <w:rPr>
          <w:rFonts w:ascii="Times New Roman" w:hAnsi="Times New Roman"/>
          <w:sz w:val="22"/>
        </w:rPr>
        <w:t>Finally, a P</w:t>
      </w:r>
      <w:r w:rsidRPr="00F255E8">
        <w:rPr>
          <w:rFonts w:ascii="Times New Roman" w:hAnsi="Times New Roman"/>
          <w:sz w:val="22"/>
        </w:rPr>
        <w:t>oisson panel regression was estimated f</w:t>
      </w:r>
      <w:r w:rsidR="001979C7">
        <w:rPr>
          <w:rFonts w:ascii="Times New Roman" w:hAnsi="Times New Roman"/>
          <w:sz w:val="22"/>
        </w:rPr>
        <w:t xml:space="preserve">or the DDS dependent variable. </w:t>
      </w:r>
      <w:r w:rsidRPr="00F255E8">
        <w:rPr>
          <w:rFonts w:ascii="Times New Roman" w:hAnsi="Times New Roman"/>
          <w:sz w:val="22"/>
        </w:rPr>
        <w:t>In that regression only food expenditures</w:t>
      </w:r>
      <w:r w:rsidR="001979C7">
        <w:rPr>
          <w:rFonts w:ascii="Times New Roman" w:hAnsi="Times New Roman"/>
          <w:sz w:val="22"/>
        </w:rPr>
        <w:t xml:space="preserve"> were found to be significant. </w:t>
      </w:r>
      <w:r w:rsidRPr="00F255E8">
        <w:rPr>
          <w:rFonts w:ascii="Times New Roman" w:hAnsi="Times New Roman"/>
          <w:sz w:val="22"/>
        </w:rPr>
        <w:t>As mentioned, the DDS model is rough in that it is a step function.</w:t>
      </w:r>
    </w:p>
    <w:p w14:paraId="5CDB4C17" w14:textId="03A30028" w:rsidR="009D2CF8" w:rsidRDefault="009D2CF8" w:rsidP="00A8050B">
      <w:pPr>
        <w:jc w:val="both"/>
        <w:rPr>
          <w:rFonts w:ascii="Times New Roman" w:hAnsi="Times New Roman"/>
          <w:i/>
          <w:sz w:val="22"/>
          <w:u w:val="single"/>
        </w:rPr>
      </w:pPr>
      <w:r w:rsidRPr="009D2CF8">
        <w:rPr>
          <w:rFonts w:ascii="Times New Roman" w:hAnsi="Times New Roman"/>
          <w:i/>
          <w:sz w:val="22"/>
          <w:u w:val="single"/>
        </w:rPr>
        <w:t>Regression</w:t>
      </w:r>
      <w:r>
        <w:rPr>
          <w:rFonts w:ascii="Times New Roman" w:hAnsi="Times New Roman"/>
          <w:i/>
          <w:sz w:val="22"/>
          <w:u w:val="single"/>
        </w:rPr>
        <w:t>s</w:t>
      </w:r>
      <w:r w:rsidRPr="009D2CF8">
        <w:rPr>
          <w:rFonts w:ascii="Times New Roman" w:hAnsi="Times New Roman"/>
          <w:i/>
          <w:sz w:val="22"/>
          <w:u w:val="single"/>
        </w:rPr>
        <w:t xml:space="preserve"> with different production count variables</w:t>
      </w:r>
    </w:p>
    <w:p w14:paraId="259661BD" w14:textId="5AA1CD5D" w:rsidR="00BF43A0" w:rsidRDefault="00BF43A0" w:rsidP="00BF43A0">
      <w:pPr>
        <w:suppressAutoHyphens w:val="0"/>
        <w:spacing w:after="0"/>
        <w:rPr>
          <w:rFonts w:ascii="Times New Roman" w:hAnsi="Times New Roman"/>
          <w:i/>
          <w:sz w:val="22"/>
        </w:rPr>
      </w:pPr>
      <w:r>
        <w:rPr>
          <w:rFonts w:ascii="Times New Roman" w:hAnsi="Times New Roman"/>
          <w:i/>
          <w:sz w:val="22"/>
        </w:rPr>
        <w:t xml:space="preserve">Table </w:t>
      </w:r>
      <w:r w:rsidR="00E845C8">
        <w:rPr>
          <w:rFonts w:ascii="Times New Roman" w:hAnsi="Times New Roman"/>
          <w:i/>
          <w:sz w:val="22"/>
        </w:rPr>
        <w:t>4</w:t>
      </w:r>
      <w:r w:rsidRPr="007709FA">
        <w:rPr>
          <w:rFonts w:ascii="Times New Roman" w:hAnsi="Times New Roman"/>
          <w:i/>
          <w:sz w:val="22"/>
        </w:rPr>
        <w:t xml:space="preserve">: </w:t>
      </w:r>
      <w:r>
        <w:rPr>
          <w:rFonts w:ascii="Times New Roman" w:hAnsi="Times New Roman"/>
          <w:i/>
          <w:sz w:val="22"/>
        </w:rPr>
        <w:t>Time-effect r</w:t>
      </w:r>
      <w:r w:rsidRPr="007709FA">
        <w:rPr>
          <w:rFonts w:ascii="Times New Roman" w:hAnsi="Times New Roman"/>
          <w:i/>
          <w:sz w:val="22"/>
        </w:rPr>
        <w:t>egression result</w:t>
      </w:r>
      <w:r>
        <w:rPr>
          <w:rFonts w:ascii="Times New Roman" w:hAnsi="Times New Roman"/>
          <w:i/>
          <w:sz w:val="22"/>
        </w:rPr>
        <w:t>s</w:t>
      </w:r>
      <w:r w:rsidRPr="007709FA">
        <w:rPr>
          <w:rFonts w:ascii="Times New Roman" w:hAnsi="Times New Roman"/>
          <w:i/>
          <w:sz w:val="22"/>
        </w:rPr>
        <w:t xml:space="preserve"> with </w:t>
      </w:r>
      <w:r w:rsidRPr="00BF43A0">
        <w:rPr>
          <w:rFonts w:ascii="Times New Roman" w:hAnsi="Times New Roman"/>
          <w:i/>
          <w:sz w:val="22"/>
        </w:rPr>
        <w:t>different production count variables</w:t>
      </w:r>
    </w:p>
    <w:p w14:paraId="12853B44" w14:textId="77777777" w:rsidR="00193FE6" w:rsidRDefault="00193FE6" w:rsidP="00BF43A0">
      <w:pPr>
        <w:suppressAutoHyphens w:val="0"/>
        <w:spacing w:after="0"/>
        <w:rPr>
          <w:rFonts w:ascii="Times New Roman" w:hAnsi="Times New Roman"/>
          <w:i/>
          <w:sz w:val="22"/>
        </w:rPr>
      </w:pPr>
    </w:p>
    <w:p w14:paraId="691EB1C8" w14:textId="450CCB5F" w:rsidR="001C686F" w:rsidRDefault="006936C8" w:rsidP="000158EC">
      <w:pPr>
        <w:jc w:val="both"/>
        <w:rPr>
          <w:rFonts w:ascii="Times New Roman" w:hAnsi="Times New Roman"/>
          <w:sz w:val="22"/>
        </w:rPr>
      </w:pPr>
      <w:r>
        <w:rPr>
          <w:rFonts w:ascii="Times New Roman" w:hAnsi="Times New Roman"/>
          <w:sz w:val="22"/>
        </w:rPr>
        <w:t xml:space="preserve">Recall that one of the aims of the paper is to develop an easy to implement indicator that can be used to establish the nutritional health of an individual.  So, in addition to testing several endogenous measures, </w:t>
      </w:r>
      <w:r w:rsidR="00F260B7">
        <w:rPr>
          <w:rFonts w:ascii="Times New Roman" w:hAnsi="Times New Roman"/>
          <w:sz w:val="22"/>
        </w:rPr>
        <w:t>t</w:t>
      </w:r>
      <w:r w:rsidR="005C52A5">
        <w:rPr>
          <w:rFonts w:ascii="Times New Roman" w:hAnsi="Times New Roman"/>
          <w:sz w:val="22"/>
        </w:rPr>
        <w:t xml:space="preserve">hree </w:t>
      </w:r>
      <w:r w:rsidR="00BA7258">
        <w:rPr>
          <w:rFonts w:ascii="Times New Roman" w:hAnsi="Times New Roman"/>
          <w:sz w:val="22"/>
        </w:rPr>
        <w:t xml:space="preserve">exogenous </w:t>
      </w:r>
      <w:r w:rsidR="005C52A5">
        <w:rPr>
          <w:rFonts w:ascii="Times New Roman" w:hAnsi="Times New Roman"/>
          <w:sz w:val="22"/>
        </w:rPr>
        <w:t xml:space="preserve">production count variables </w:t>
      </w:r>
      <w:r w:rsidR="003404BB">
        <w:rPr>
          <w:rFonts w:ascii="Times New Roman" w:hAnsi="Times New Roman"/>
          <w:sz w:val="22"/>
        </w:rPr>
        <w:t xml:space="preserve">were </w:t>
      </w:r>
      <w:r>
        <w:rPr>
          <w:rFonts w:ascii="Times New Roman" w:hAnsi="Times New Roman"/>
          <w:sz w:val="22"/>
        </w:rPr>
        <w:t>tested</w:t>
      </w:r>
      <w:r w:rsidR="00E40799">
        <w:rPr>
          <w:rFonts w:ascii="Times New Roman" w:hAnsi="Times New Roman"/>
          <w:sz w:val="22"/>
        </w:rPr>
        <w:t xml:space="preserve"> as well to determine if they lead to significantly different overall model estimates.</w:t>
      </w:r>
      <w:r w:rsidR="005C52A5">
        <w:rPr>
          <w:rFonts w:ascii="Times New Roman" w:hAnsi="Times New Roman"/>
          <w:sz w:val="22"/>
        </w:rPr>
        <w:t xml:space="preserve"> </w:t>
      </w:r>
      <w:r w:rsidR="00E40799">
        <w:rPr>
          <w:rFonts w:ascii="Times New Roman" w:hAnsi="Times New Roman"/>
          <w:sz w:val="22"/>
        </w:rPr>
        <w:t>T</w:t>
      </w:r>
      <w:r w:rsidR="00D84C16">
        <w:rPr>
          <w:rFonts w:ascii="Times New Roman" w:hAnsi="Times New Roman"/>
          <w:sz w:val="22"/>
        </w:rPr>
        <w:t>he n</w:t>
      </w:r>
      <w:r w:rsidR="005C52A5">
        <w:rPr>
          <w:rFonts w:ascii="Times New Roman" w:hAnsi="Times New Roman"/>
          <w:sz w:val="22"/>
        </w:rPr>
        <w:t xml:space="preserve">umber of different </w:t>
      </w:r>
      <w:commentRangeStart w:id="1"/>
      <w:r w:rsidR="005C52A5">
        <w:rPr>
          <w:rFonts w:ascii="Times New Roman" w:hAnsi="Times New Roman"/>
          <w:sz w:val="22"/>
        </w:rPr>
        <w:t>crops</w:t>
      </w:r>
      <w:commentRangeEnd w:id="1"/>
      <w:r w:rsidR="00E26676">
        <w:rPr>
          <w:rStyle w:val="CommentReference"/>
        </w:rPr>
        <w:commentReference w:id="1"/>
      </w:r>
      <w:r w:rsidR="005C52A5">
        <w:rPr>
          <w:rFonts w:ascii="Times New Roman" w:hAnsi="Times New Roman"/>
          <w:sz w:val="22"/>
        </w:rPr>
        <w:t xml:space="preserve"> produced</w:t>
      </w:r>
      <w:r w:rsidR="00D84C16">
        <w:rPr>
          <w:rFonts w:ascii="Times New Roman" w:hAnsi="Times New Roman"/>
          <w:sz w:val="22"/>
        </w:rPr>
        <w:t>,</w:t>
      </w:r>
      <w:r w:rsidR="005C52A5">
        <w:rPr>
          <w:rFonts w:ascii="Times New Roman" w:hAnsi="Times New Roman"/>
          <w:sz w:val="22"/>
        </w:rPr>
        <w:t xml:space="preserve"> </w:t>
      </w:r>
      <w:r w:rsidR="00D84C16">
        <w:rPr>
          <w:rFonts w:ascii="Times New Roman" w:hAnsi="Times New Roman"/>
          <w:sz w:val="22"/>
        </w:rPr>
        <w:t>the n</w:t>
      </w:r>
      <w:r w:rsidR="005C52A5">
        <w:rPr>
          <w:rFonts w:ascii="Times New Roman" w:hAnsi="Times New Roman"/>
          <w:sz w:val="22"/>
        </w:rPr>
        <w:t xml:space="preserve">umber of different </w:t>
      </w:r>
      <w:r w:rsidR="005C52A5" w:rsidRPr="005C52A5">
        <w:rPr>
          <w:rFonts w:ascii="Times New Roman" w:hAnsi="Times New Roman"/>
          <w:i/>
          <w:sz w:val="22"/>
        </w:rPr>
        <w:t>nutritional group</w:t>
      </w:r>
      <w:r w:rsidR="005C52A5">
        <w:rPr>
          <w:rFonts w:ascii="Times New Roman" w:hAnsi="Times New Roman"/>
          <w:i/>
          <w:sz w:val="22"/>
        </w:rPr>
        <w:t>s</w:t>
      </w:r>
      <w:r w:rsidR="005C52A5">
        <w:rPr>
          <w:rFonts w:ascii="Times New Roman" w:hAnsi="Times New Roman"/>
          <w:sz w:val="22"/>
        </w:rPr>
        <w:t xml:space="preserve"> produced</w:t>
      </w:r>
      <w:r w:rsidR="00D84C16">
        <w:rPr>
          <w:rFonts w:ascii="Times New Roman" w:hAnsi="Times New Roman"/>
          <w:sz w:val="22"/>
        </w:rPr>
        <w:t>, and the</w:t>
      </w:r>
      <w:r w:rsidR="005C52A5">
        <w:rPr>
          <w:rFonts w:ascii="Times New Roman" w:hAnsi="Times New Roman"/>
          <w:sz w:val="22"/>
        </w:rPr>
        <w:t xml:space="preserve"> Simpson’s index</w:t>
      </w:r>
      <w:r w:rsidR="00D84C16">
        <w:rPr>
          <w:rFonts w:ascii="Times New Roman" w:hAnsi="Times New Roman"/>
          <w:sz w:val="22"/>
        </w:rPr>
        <w:t xml:space="preserve"> </w:t>
      </w:r>
      <w:r w:rsidR="00FD1979">
        <w:rPr>
          <w:rFonts w:ascii="Times New Roman" w:hAnsi="Times New Roman"/>
          <w:sz w:val="22"/>
        </w:rPr>
        <w:t>were tested using th</w:t>
      </w:r>
      <w:r w:rsidR="005C52A5">
        <w:rPr>
          <w:rFonts w:ascii="Times New Roman" w:hAnsi="Times New Roman"/>
          <w:sz w:val="22"/>
        </w:rPr>
        <w:t xml:space="preserve">e fixed-time </w:t>
      </w:r>
      <w:r w:rsidR="005C52A5">
        <w:rPr>
          <w:rFonts w:ascii="Times New Roman" w:hAnsi="Times New Roman"/>
          <w:sz w:val="22"/>
        </w:rPr>
        <w:lastRenderedPageBreak/>
        <w:t>effect</w:t>
      </w:r>
      <w:r w:rsidR="00BA7258">
        <w:rPr>
          <w:rFonts w:ascii="Times New Roman" w:hAnsi="Times New Roman"/>
          <w:sz w:val="22"/>
        </w:rPr>
        <w:t>s</w:t>
      </w:r>
      <w:r w:rsidR="005C52A5">
        <w:rPr>
          <w:rFonts w:ascii="Times New Roman" w:hAnsi="Times New Roman"/>
          <w:sz w:val="22"/>
        </w:rPr>
        <w:t xml:space="preserve"> </w:t>
      </w:r>
      <w:r w:rsidR="00E40799">
        <w:rPr>
          <w:rFonts w:ascii="Times New Roman" w:hAnsi="Times New Roman"/>
          <w:sz w:val="22"/>
        </w:rPr>
        <w:t xml:space="preserve">(PLM) </w:t>
      </w:r>
      <w:r w:rsidR="005C52A5">
        <w:rPr>
          <w:rFonts w:ascii="Times New Roman" w:hAnsi="Times New Roman"/>
          <w:sz w:val="22"/>
        </w:rPr>
        <w:t>method</w:t>
      </w:r>
      <w:r w:rsidR="00D17998">
        <w:rPr>
          <w:rFonts w:ascii="Times New Roman" w:hAnsi="Times New Roman"/>
          <w:sz w:val="22"/>
        </w:rPr>
        <w:t xml:space="preserve"> (Table 4)</w:t>
      </w:r>
      <w:r w:rsidR="005C52A5">
        <w:rPr>
          <w:rFonts w:ascii="Times New Roman" w:hAnsi="Times New Roman"/>
          <w:sz w:val="22"/>
        </w:rPr>
        <w:t xml:space="preserve">. These main variables were significant and positive for our three </w:t>
      </w:r>
      <w:r w:rsidR="00BA7258">
        <w:rPr>
          <w:rFonts w:ascii="Times New Roman" w:hAnsi="Times New Roman"/>
          <w:sz w:val="22"/>
        </w:rPr>
        <w:t xml:space="preserve">endogenous </w:t>
      </w:r>
      <w:r w:rsidR="005C52A5">
        <w:rPr>
          <w:rFonts w:ascii="Times New Roman" w:hAnsi="Times New Roman"/>
          <w:sz w:val="22"/>
        </w:rPr>
        <w:t xml:space="preserve">variables except </w:t>
      </w:r>
      <w:r w:rsidR="00BA7258">
        <w:rPr>
          <w:rFonts w:ascii="Times New Roman" w:hAnsi="Times New Roman"/>
          <w:sz w:val="22"/>
        </w:rPr>
        <w:t xml:space="preserve">for </w:t>
      </w:r>
      <w:r w:rsidR="00FD1979">
        <w:rPr>
          <w:rFonts w:ascii="Times New Roman" w:hAnsi="Times New Roman"/>
          <w:sz w:val="22"/>
        </w:rPr>
        <w:t>produ</w:t>
      </w:r>
      <w:r w:rsidR="005C52A5">
        <w:rPr>
          <w:rFonts w:ascii="Times New Roman" w:hAnsi="Times New Roman"/>
          <w:sz w:val="22"/>
        </w:rPr>
        <w:t>ction by nutritional group and</w:t>
      </w:r>
      <w:r w:rsidR="00FD1979">
        <w:rPr>
          <w:rFonts w:ascii="Times New Roman" w:hAnsi="Times New Roman"/>
          <w:sz w:val="22"/>
        </w:rPr>
        <w:t xml:space="preserve"> Simpson</w:t>
      </w:r>
      <w:r w:rsidR="00EB1527">
        <w:rPr>
          <w:rFonts w:ascii="Times New Roman" w:hAnsi="Times New Roman"/>
          <w:sz w:val="22"/>
        </w:rPr>
        <w:t>’s</w:t>
      </w:r>
      <w:r w:rsidR="00FD1979">
        <w:rPr>
          <w:rFonts w:ascii="Times New Roman" w:hAnsi="Times New Roman"/>
          <w:sz w:val="22"/>
        </w:rPr>
        <w:t xml:space="preserve"> index</w:t>
      </w:r>
      <w:r w:rsidR="00BA7258">
        <w:rPr>
          <w:rFonts w:ascii="Times New Roman" w:hAnsi="Times New Roman"/>
          <w:sz w:val="22"/>
        </w:rPr>
        <w:t>,</w:t>
      </w:r>
      <w:r w:rsidR="00FD1979">
        <w:rPr>
          <w:rFonts w:ascii="Times New Roman" w:hAnsi="Times New Roman"/>
          <w:sz w:val="22"/>
        </w:rPr>
        <w:t xml:space="preserve"> </w:t>
      </w:r>
      <w:r w:rsidR="005C52A5">
        <w:rPr>
          <w:rFonts w:ascii="Times New Roman" w:hAnsi="Times New Roman"/>
          <w:sz w:val="22"/>
        </w:rPr>
        <w:t xml:space="preserve">which </w:t>
      </w:r>
      <w:r w:rsidR="00FD1979">
        <w:rPr>
          <w:rFonts w:ascii="Times New Roman" w:hAnsi="Times New Roman"/>
          <w:sz w:val="22"/>
        </w:rPr>
        <w:t>were not significan</w:t>
      </w:r>
      <w:r w:rsidR="005C52A5">
        <w:rPr>
          <w:rFonts w:ascii="Times New Roman" w:hAnsi="Times New Roman"/>
          <w:sz w:val="22"/>
        </w:rPr>
        <w:t xml:space="preserve">t </w:t>
      </w:r>
      <w:r w:rsidR="00BA7258">
        <w:rPr>
          <w:rFonts w:ascii="Times New Roman" w:hAnsi="Times New Roman"/>
          <w:sz w:val="22"/>
        </w:rPr>
        <w:t>in</w:t>
      </w:r>
      <w:r w:rsidR="005C52A5">
        <w:rPr>
          <w:rFonts w:ascii="Times New Roman" w:hAnsi="Times New Roman"/>
          <w:sz w:val="22"/>
        </w:rPr>
        <w:t xml:space="preserve"> explain</w:t>
      </w:r>
      <w:r w:rsidR="00BA7258">
        <w:rPr>
          <w:rFonts w:ascii="Times New Roman" w:hAnsi="Times New Roman"/>
          <w:sz w:val="22"/>
        </w:rPr>
        <w:t>ing</w:t>
      </w:r>
      <w:r w:rsidR="005C52A5">
        <w:rPr>
          <w:rFonts w:ascii="Times New Roman" w:hAnsi="Times New Roman"/>
          <w:sz w:val="22"/>
        </w:rPr>
        <w:t xml:space="preserve"> </w:t>
      </w:r>
      <w:r w:rsidR="00BA7258">
        <w:rPr>
          <w:rFonts w:ascii="Times New Roman" w:hAnsi="Times New Roman"/>
          <w:sz w:val="22"/>
        </w:rPr>
        <w:t>c</w:t>
      </w:r>
      <w:r w:rsidR="005C52A5">
        <w:rPr>
          <w:rFonts w:ascii="Times New Roman" w:hAnsi="Times New Roman"/>
          <w:sz w:val="22"/>
        </w:rPr>
        <w:t>aloric intakes</w:t>
      </w:r>
      <w:r w:rsidR="00FD1979">
        <w:rPr>
          <w:rFonts w:ascii="Times New Roman" w:hAnsi="Times New Roman"/>
          <w:sz w:val="22"/>
        </w:rPr>
        <w:t>.</w:t>
      </w:r>
      <w:r w:rsidR="00BB485A">
        <w:rPr>
          <w:rFonts w:ascii="Times New Roman" w:hAnsi="Times New Roman"/>
          <w:sz w:val="22"/>
        </w:rPr>
        <w:t xml:space="preserve"> </w:t>
      </w:r>
      <w:r w:rsidR="00593C82">
        <w:rPr>
          <w:rFonts w:ascii="Times New Roman" w:hAnsi="Times New Roman"/>
          <w:sz w:val="22"/>
        </w:rPr>
        <w:t>Results for t</w:t>
      </w:r>
      <w:r w:rsidR="00502BC8">
        <w:rPr>
          <w:rFonts w:ascii="Times New Roman" w:hAnsi="Times New Roman"/>
          <w:sz w:val="22"/>
        </w:rPr>
        <w:t xml:space="preserve">he </w:t>
      </w:r>
      <w:r w:rsidR="00593C82">
        <w:rPr>
          <w:rFonts w:ascii="Times New Roman" w:hAnsi="Times New Roman"/>
          <w:sz w:val="22"/>
        </w:rPr>
        <w:t xml:space="preserve">entire model were </w:t>
      </w:r>
      <w:r w:rsidR="0071376A">
        <w:rPr>
          <w:rFonts w:ascii="Times New Roman" w:hAnsi="Times New Roman"/>
          <w:sz w:val="22"/>
        </w:rPr>
        <w:t xml:space="preserve">in line with previous </w:t>
      </w:r>
      <w:r w:rsidR="00593C82">
        <w:rPr>
          <w:rFonts w:ascii="Times New Roman" w:hAnsi="Times New Roman"/>
          <w:sz w:val="22"/>
        </w:rPr>
        <w:t xml:space="preserve">results </w:t>
      </w:r>
      <w:r w:rsidR="00502BC8">
        <w:rPr>
          <w:rFonts w:ascii="Times New Roman" w:hAnsi="Times New Roman"/>
          <w:sz w:val="22"/>
        </w:rPr>
        <w:t>across the different production count variables</w:t>
      </w:r>
      <w:r w:rsidR="00242A44">
        <w:rPr>
          <w:rFonts w:ascii="Times New Roman" w:hAnsi="Times New Roman"/>
          <w:sz w:val="22"/>
        </w:rPr>
        <w:t xml:space="preserve"> and thereby suggest that the most parsimonious exogenous production count indicator in a given situation should be used</w:t>
      </w:r>
    </w:p>
    <w:p w14:paraId="7AD38DAB" w14:textId="5BE62F71" w:rsidR="001C686F" w:rsidRDefault="0071376A" w:rsidP="000158EC">
      <w:pPr>
        <w:jc w:val="both"/>
        <w:rPr>
          <w:rFonts w:ascii="Times New Roman" w:hAnsi="Times New Roman"/>
          <w:sz w:val="22"/>
        </w:rPr>
      </w:pPr>
      <w:r>
        <w:rPr>
          <w:rFonts w:ascii="Times New Roman" w:hAnsi="Times New Roman"/>
          <w:sz w:val="22"/>
        </w:rPr>
        <w:t>The first crop count model</w:t>
      </w:r>
      <w:r w:rsidR="001C686F">
        <w:rPr>
          <w:rFonts w:ascii="Times New Roman" w:hAnsi="Times New Roman"/>
          <w:sz w:val="22"/>
        </w:rPr>
        <w:t xml:space="preserve">, </w:t>
      </w:r>
      <w:r w:rsidR="00593C82">
        <w:rPr>
          <w:rFonts w:ascii="Times New Roman" w:hAnsi="Times New Roman"/>
          <w:sz w:val="22"/>
        </w:rPr>
        <w:t>the n</w:t>
      </w:r>
      <w:r w:rsidR="001C686F">
        <w:rPr>
          <w:rFonts w:ascii="Times New Roman" w:hAnsi="Times New Roman"/>
          <w:sz w:val="22"/>
        </w:rPr>
        <w:t>umber of different crops produced</w:t>
      </w:r>
      <w:r w:rsidR="00593C82">
        <w:rPr>
          <w:rFonts w:ascii="Times New Roman" w:hAnsi="Times New Roman"/>
          <w:sz w:val="22"/>
        </w:rPr>
        <w:t>,</w:t>
      </w:r>
      <w:r>
        <w:rPr>
          <w:rFonts w:ascii="Times New Roman" w:hAnsi="Times New Roman"/>
          <w:sz w:val="22"/>
        </w:rPr>
        <w:t xml:space="preserve"> </w:t>
      </w:r>
      <w:r w:rsidR="00035E3B">
        <w:rPr>
          <w:rFonts w:ascii="Times New Roman" w:hAnsi="Times New Roman"/>
          <w:sz w:val="22"/>
        </w:rPr>
        <w:t>reproduces the results in table 3</w:t>
      </w:r>
      <w:r w:rsidR="00EB2118">
        <w:rPr>
          <w:rFonts w:ascii="Times New Roman" w:hAnsi="Times New Roman"/>
          <w:sz w:val="22"/>
        </w:rPr>
        <w:t xml:space="preserve"> and so will not be discussed in the this section</w:t>
      </w:r>
      <w:r w:rsidR="00035E3B">
        <w:rPr>
          <w:rFonts w:ascii="Times New Roman" w:hAnsi="Times New Roman"/>
          <w:sz w:val="22"/>
        </w:rPr>
        <w:t xml:space="preserve">.  </w:t>
      </w:r>
      <w:r w:rsidR="00593C82">
        <w:rPr>
          <w:rFonts w:ascii="Times New Roman" w:hAnsi="Times New Roman"/>
          <w:sz w:val="22"/>
        </w:rPr>
        <w:t xml:space="preserve">The </w:t>
      </w:r>
      <w:r w:rsidR="00CA304C">
        <w:rPr>
          <w:rFonts w:ascii="Times New Roman" w:hAnsi="Times New Roman"/>
          <w:sz w:val="22"/>
        </w:rPr>
        <w:t xml:space="preserve">three </w:t>
      </w:r>
      <w:r w:rsidR="001C686F">
        <w:rPr>
          <w:rFonts w:ascii="Times New Roman" w:hAnsi="Times New Roman"/>
          <w:sz w:val="22"/>
        </w:rPr>
        <w:t>model</w:t>
      </w:r>
      <w:r w:rsidR="00CA304C">
        <w:rPr>
          <w:rFonts w:ascii="Times New Roman" w:hAnsi="Times New Roman"/>
          <w:sz w:val="22"/>
        </w:rPr>
        <w:t xml:space="preserve">s </w:t>
      </w:r>
      <w:r w:rsidR="00593C82">
        <w:rPr>
          <w:rFonts w:ascii="Times New Roman" w:hAnsi="Times New Roman"/>
          <w:sz w:val="22"/>
        </w:rPr>
        <w:t xml:space="preserve">run with </w:t>
      </w:r>
      <w:r w:rsidR="001C686F">
        <w:rPr>
          <w:rFonts w:ascii="Times New Roman" w:hAnsi="Times New Roman"/>
          <w:sz w:val="22"/>
        </w:rPr>
        <w:t xml:space="preserve">different </w:t>
      </w:r>
      <w:r w:rsidR="001C686F" w:rsidRPr="005C52A5">
        <w:rPr>
          <w:rFonts w:ascii="Times New Roman" w:hAnsi="Times New Roman"/>
          <w:i/>
          <w:sz w:val="22"/>
        </w:rPr>
        <w:t>nutritional group</w:t>
      </w:r>
      <w:r w:rsidR="001C686F">
        <w:rPr>
          <w:rFonts w:ascii="Times New Roman" w:hAnsi="Times New Roman"/>
          <w:i/>
          <w:sz w:val="22"/>
        </w:rPr>
        <w:t>s</w:t>
      </w:r>
      <w:r w:rsidR="001C686F">
        <w:rPr>
          <w:rFonts w:ascii="Times New Roman" w:hAnsi="Times New Roman"/>
          <w:sz w:val="22"/>
        </w:rPr>
        <w:t xml:space="preserve"> </w:t>
      </w:r>
      <w:r w:rsidR="00CA304C">
        <w:rPr>
          <w:rFonts w:ascii="Times New Roman" w:hAnsi="Times New Roman"/>
          <w:sz w:val="22"/>
        </w:rPr>
        <w:t>(</w:t>
      </w:r>
      <w:r w:rsidR="00EB2118">
        <w:rPr>
          <w:rFonts w:ascii="Times New Roman" w:hAnsi="Times New Roman"/>
          <w:sz w:val="22"/>
        </w:rPr>
        <w:t xml:space="preserve">second </w:t>
      </w:r>
      <w:r w:rsidR="00CA304C">
        <w:rPr>
          <w:rFonts w:ascii="Times New Roman" w:hAnsi="Times New Roman"/>
          <w:sz w:val="22"/>
        </w:rPr>
        <w:t xml:space="preserve">three columns in the table) </w:t>
      </w:r>
      <w:r w:rsidR="00035E3B">
        <w:rPr>
          <w:rFonts w:ascii="Times New Roman" w:hAnsi="Times New Roman"/>
          <w:sz w:val="22"/>
        </w:rPr>
        <w:t xml:space="preserve">as an exogenous variable </w:t>
      </w:r>
      <w:r w:rsidR="00CA304C">
        <w:rPr>
          <w:rFonts w:ascii="Times New Roman" w:hAnsi="Times New Roman"/>
          <w:sz w:val="22"/>
        </w:rPr>
        <w:t>produce</w:t>
      </w:r>
      <w:r w:rsidR="00593C82">
        <w:rPr>
          <w:rFonts w:ascii="Times New Roman" w:hAnsi="Times New Roman"/>
          <w:sz w:val="22"/>
        </w:rPr>
        <w:t xml:space="preserve"> similar </w:t>
      </w:r>
      <w:r w:rsidR="00CA304C">
        <w:rPr>
          <w:rFonts w:ascii="Times New Roman" w:hAnsi="Times New Roman"/>
          <w:sz w:val="22"/>
        </w:rPr>
        <w:t xml:space="preserve">results.  Its estimate is highly significant in all three models.  Two interesting points of comparison are the results for household size and the education level of the head of household.  As opposed to the other two models, the estimate for household size is highly significant in the caloric model, indicating that a larger household significantly increases the number of calories consumed by the household.  </w:t>
      </w:r>
      <w:r w:rsidR="007F1B8B">
        <w:rPr>
          <w:rFonts w:ascii="Times New Roman" w:hAnsi="Times New Roman"/>
          <w:sz w:val="22"/>
        </w:rPr>
        <w:t xml:space="preserve">While not in itself surprising, it does raise the question of why a larger household size does not increase household nutritional levels.  </w:t>
      </w:r>
      <w:r w:rsidR="00EB2118">
        <w:rPr>
          <w:rFonts w:ascii="Times New Roman" w:hAnsi="Times New Roman"/>
          <w:sz w:val="22"/>
        </w:rPr>
        <w:t xml:space="preserve">Similarly, the estimate for the educational level of the household head is also significant in explaining calories consumed by a household, but is not in either of the other two models.  </w:t>
      </w:r>
      <w:r w:rsidR="00CA304C">
        <w:rPr>
          <w:rFonts w:ascii="Times New Roman" w:hAnsi="Times New Roman"/>
          <w:sz w:val="22"/>
        </w:rPr>
        <w:t xml:space="preserve"> </w:t>
      </w:r>
      <w:r w:rsidR="00EB2118">
        <w:rPr>
          <w:rFonts w:ascii="Times New Roman" w:hAnsi="Times New Roman"/>
          <w:sz w:val="22"/>
        </w:rPr>
        <w:t xml:space="preserve">In general, the two indices, the number of crops produced and the number of different nutritional food groups produced, yield similar results.  </w:t>
      </w:r>
      <w:r w:rsidR="00035E3B">
        <w:rPr>
          <w:rFonts w:ascii="Times New Roman" w:hAnsi="Times New Roman"/>
          <w:sz w:val="22"/>
        </w:rPr>
        <w:t xml:space="preserve">   </w:t>
      </w:r>
      <w:r w:rsidR="00593C82">
        <w:rPr>
          <w:rFonts w:ascii="Times New Roman" w:hAnsi="Times New Roman"/>
          <w:sz w:val="22"/>
        </w:rPr>
        <w:t xml:space="preserve"> </w:t>
      </w:r>
    </w:p>
    <w:p w14:paraId="53372E34" w14:textId="16E2DFEB" w:rsidR="00502BC8" w:rsidRDefault="00E26676" w:rsidP="000158EC">
      <w:pPr>
        <w:jc w:val="both"/>
        <w:rPr>
          <w:rFonts w:ascii="Times New Roman" w:hAnsi="Times New Roman"/>
          <w:sz w:val="22"/>
        </w:rPr>
      </w:pPr>
      <w:r>
        <w:rPr>
          <w:rFonts w:ascii="Times New Roman" w:hAnsi="Times New Roman"/>
          <w:sz w:val="22"/>
        </w:rPr>
        <w:t xml:space="preserve">Results for the model </w:t>
      </w:r>
      <w:r w:rsidR="00EB2118">
        <w:rPr>
          <w:rFonts w:ascii="Times New Roman" w:hAnsi="Times New Roman"/>
          <w:sz w:val="22"/>
        </w:rPr>
        <w:t xml:space="preserve">using </w:t>
      </w:r>
      <w:r>
        <w:rPr>
          <w:rFonts w:ascii="Times New Roman" w:hAnsi="Times New Roman"/>
          <w:sz w:val="22"/>
        </w:rPr>
        <w:t xml:space="preserve">the </w:t>
      </w:r>
      <w:r w:rsidR="00502BC8">
        <w:rPr>
          <w:rFonts w:ascii="Times New Roman" w:hAnsi="Times New Roman"/>
          <w:sz w:val="22"/>
        </w:rPr>
        <w:t xml:space="preserve">Simpson’s index </w:t>
      </w:r>
      <w:r w:rsidR="00CA304C">
        <w:rPr>
          <w:rFonts w:ascii="Times New Roman" w:hAnsi="Times New Roman"/>
          <w:sz w:val="22"/>
        </w:rPr>
        <w:t xml:space="preserve">were </w:t>
      </w:r>
      <w:r w:rsidR="00F20CA3">
        <w:rPr>
          <w:rFonts w:ascii="Times New Roman" w:hAnsi="Times New Roman"/>
          <w:sz w:val="22"/>
        </w:rPr>
        <w:t xml:space="preserve">somewhat </w:t>
      </w:r>
      <w:r w:rsidR="00CA304C">
        <w:rPr>
          <w:rFonts w:ascii="Times New Roman" w:hAnsi="Times New Roman"/>
          <w:sz w:val="22"/>
        </w:rPr>
        <w:t>different</w:t>
      </w:r>
      <w:r w:rsidR="00EB2118">
        <w:rPr>
          <w:rFonts w:ascii="Times New Roman" w:hAnsi="Times New Roman"/>
          <w:sz w:val="22"/>
        </w:rPr>
        <w:t xml:space="preserve"> than the previous two </w:t>
      </w:r>
      <w:r w:rsidR="00F20CA3">
        <w:rPr>
          <w:rFonts w:ascii="Times New Roman" w:hAnsi="Times New Roman"/>
          <w:sz w:val="22"/>
        </w:rPr>
        <w:t>estimators</w:t>
      </w:r>
      <w:r w:rsidR="00425F2C">
        <w:rPr>
          <w:rFonts w:ascii="Times New Roman" w:hAnsi="Times New Roman"/>
          <w:sz w:val="22"/>
        </w:rPr>
        <w:t>.</w:t>
      </w:r>
      <w:r w:rsidR="00B521E5">
        <w:rPr>
          <w:rFonts w:ascii="Times New Roman" w:hAnsi="Times New Roman"/>
          <w:sz w:val="22"/>
        </w:rPr>
        <w:t xml:space="preserve"> </w:t>
      </w:r>
      <w:r w:rsidR="00F20CA3">
        <w:rPr>
          <w:rFonts w:ascii="Times New Roman" w:hAnsi="Times New Roman"/>
          <w:sz w:val="22"/>
        </w:rPr>
        <w:t xml:space="preserve"> </w:t>
      </w:r>
      <w:r w:rsidR="00CA304C">
        <w:rPr>
          <w:rFonts w:ascii="Times New Roman" w:hAnsi="Times New Roman"/>
          <w:sz w:val="22"/>
        </w:rPr>
        <w:t xml:space="preserve">Its </w:t>
      </w:r>
      <w:r>
        <w:rPr>
          <w:rFonts w:ascii="Times New Roman" w:hAnsi="Times New Roman"/>
          <w:sz w:val="22"/>
        </w:rPr>
        <w:t xml:space="preserve">estimate was </w:t>
      </w:r>
      <w:r w:rsidR="00F20CA3">
        <w:rPr>
          <w:rFonts w:ascii="Times New Roman" w:hAnsi="Times New Roman"/>
          <w:sz w:val="22"/>
        </w:rPr>
        <w:t xml:space="preserve">also significant for the FCS and DDS models, but </w:t>
      </w:r>
      <w:r w:rsidR="00B521E5">
        <w:rPr>
          <w:rFonts w:ascii="Times New Roman" w:hAnsi="Times New Roman"/>
          <w:sz w:val="22"/>
        </w:rPr>
        <w:t xml:space="preserve">insignificant </w:t>
      </w:r>
      <w:r w:rsidR="00F20CA3">
        <w:rPr>
          <w:rFonts w:ascii="Times New Roman" w:hAnsi="Times New Roman"/>
          <w:sz w:val="22"/>
        </w:rPr>
        <w:t xml:space="preserve">in the </w:t>
      </w:r>
      <w:r w:rsidR="00B521E5">
        <w:rPr>
          <w:rFonts w:ascii="Times New Roman" w:hAnsi="Times New Roman"/>
          <w:sz w:val="22"/>
        </w:rPr>
        <w:t>Caloric</w:t>
      </w:r>
      <w:r>
        <w:rPr>
          <w:rFonts w:ascii="Times New Roman" w:hAnsi="Times New Roman"/>
          <w:sz w:val="22"/>
        </w:rPr>
        <w:t xml:space="preserve"> model</w:t>
      </w:r>
      <w:r w:rsidR="00B521E5">
        <w:rPr>
          <w:rFonts w:ascii="Times New Roman" w:hAnsi="Times New Roman"/>
          <w:sz w:val="22"/>
        </w:rPr>
        <w:t xml:space="preserve">. </w:t>
      </w:r>
      <w:r>
        <w:rPr>
          <w:rFonts w:ascii="Times New Roman" w:hAnsi="Times New Roman"/>
          <w:sz w:val="22"/>
        </w:rPr>
        <w:t xml:space="preserve"> The estimate for the variable </w:t>
      </w:r>
      <w:r w:rsidR="00502BC8">
        <w:rPr>
          <w:rFonts w:ascii="Times New Roman" w:hAnsi="Times New Roman"/>
          <w:sz w:val="22"/>
        </w:rPr>
        <w:t>male</w:t>
      </w:r>
      <w:r>
        <w:rPr>
          <w:rFonts w:ascii="Times New Roman" w:hAnsi="Times New Roman"/>
          <w:sz w:val="22"/>
        </w:rPr>
        <w:t xml:space="preserve"> head of household</w:t>
      </w:r>
      <w:r w:rsidR="00502BC8">
        <w:rPr>
          <w:rFonts w:ascii="Times New Roman" w:hAnsi="Times New Roman"/>
          <w:sz w:val="22"/>
        </w:rPr>
        <w:t xml:space="preserve"> </w:t>
      </w:r>
      <w:r>
        <w:rPr>
          <w:rFonts w:ascii="Times New Roman" w:hAnsi="Times New Roman"/>
          <w:sz w:val="22"/>
        </w:rPr>
        <w:t xml:space="preserve">for the </w:t>
      </w:r>
      <w:r w:rsidR="00502BC8">
        <w:rPr>
          <w:rFonts w:ascii="Times New Roman" w:hAnsi="Times New Roman"/>
          <w:sz w:val="22"/>
        </w:rPr>
        <w:t xml:space="preserve">FCS and DDS </w:t>
      </w:r>
      <w:r>
        <w:rPr>
          <w:rFonts w:ascii="Times New Roman" w:hAnsi="Times New Roman"/>
          <w:sz w:val="22"/>
        </w:rPr>
        <w:t xml:space="preserve">models was negative in contrast to the </w:t>
      </w:r>
      <w:r w:rsidR="00EB7A3E">
        <w:rPr>
          <w:rFonts w:ascii="Times New Roman" w:hAnsi="Times New Roman"/>
          <w:sz w:val="22"/>
        </w:rPr>
        <w:t xml:space="preserve">other </w:t>
      </w:r>
      <w:r>
        <w:rPr>
          <w:rFonts w:ascii="Times New Roman" w:hAnsi="Times New Roman"/>
          <w:sz w:val="22"/>
        </w:rPr>
        <w:t xml:space="preserve">model.  Perhaps </w:t>
      </w:r>
      <w:r w:rsidR="00B521E5">
        <w:rPr>
          <w:rFonts w:ascii="Times New Roman" w:hAnsi="Times New Roman"/>
          <w:sz w:val="22"/>
        </w:rPr>
        <w:t>m</w:t>
      </w:r>
      <w:r w:rsidR="00502BC8">
        <w:rPr>
          <w:rFonts w:ascii="Times New Roman" w:hAnsi="Times New Roman"/>
          <w:sz w:val="22"/>
        </w:rPr>
        <w:t>ale</w:t>
      </w:r>
      <w:r>
        <w:rPr>
          <w:rFonts w:ascii="Times New Roman" w:hAnsi="Times New Roman"/>
          <w:sz w:val="22"/>
        </w:rPr>
        <w:t xml:space="preserve"> household heads</w:t>
      </w:r>
      <w:r w:rsidR="00502BC8">
        <w:rPr>
          <w:rFonts w:ascii="Times New Roman" w:hAnsi="Times New Roman"/>
          <w:sz w:val="22"/>
        </w:rPr>
        <w:t xml:space="preserve"> focus on food quantity instead of </w:t>
      </w:r>
      <w:r w:rsidR="003404BB">
        <w:rPr>
          <w:rFonts w:ascii="Times New Roman" w:hAnsi="Times New Roman"/>
          <w:sz w:val="22"/>
        </w:rPr>
        <w:t xml:space="preserve">nutritional diversity. </w:t>
      </w:r>
    </w:p>
    <w:p w14:paraId="228D8814" w14:textId="5840A870" w:rsidR="000D01E6" w:rsidRDefault="003404BB" w:rsidP="000158EC">
      <w:pPr>
        <w:jc w:val="both"/>
        <w:rPr>
          <w:rFonts w:ascii="Times New Roman" w:hAnsi="Times New Roman"/>
          <w:sz w:val="22"/>
        </w:rPr>
      </w:pPr>
      <w:r>
        <w:rPr>
          <w:rFonts w:ascii="Times New Roman" w:hAnsi="Times New Roman"/>
          <w:sz w:val="22"/>
        </w:rPr>
        <w:t xml:space="preserve">In general, results across the three models testing different exogenous food count measures show similar results.  The Caloric model consistently has more </w:t>
      </w:r>
      <w:r w:rsidR="000158EC">
        <w:rPr>
          <w:rFonts w:ascii="Times New Roman" w:hAnsi="Times New Roman"/>
          <w:sz w:val="22"/>
        </w:rPr>
        <w:t>s</w:t>
      </w:r>
      <w:r w:rsidR="00B521E5">
        <w:rPr>
          <w:rFonts w:ascii="Times New Roman" w:hAnsi="Times New Roman"/>
          <w:sz w:val="22"/>
        </w:rPr>
        <w:t>ignificant variables</w:t>
      </w:r>
      <w:r>
        <w:rPr>
          <w:rFonts w:ascii="Times New Roman" w:hAnsi="Times New Roman"/>
          <w:sz w:val="22"/>
        </w:rPr>
        <w:t xml:space="preserve"> than the other two models.  This might be due to the fact that </w:t>
      </w:r>
      <w:r w:rsidR="000158EC">
        <w:rPr>
          <w:rFonts w:ascii="Times New Roman" w:hAnsi="Times New Roman"/>
          <w:sz w:val="22"/>
        </w:rPr>
        <w:t xml:space="preserve">calories are </w:t>
      </w:r>
      <w:r>
        <w:rPr>
          <w:rFonts w:ascii="Times New Roman" w:hAnsi="Times New Roman"/>
          <w:sz w:val="22"/>
        </w:rPr>
        <w:t xml:space="preserve">more closely </w:t>
      </w:r>
      <w:r w:rsidR="000158EC">
        <w:rPr>
          <w:rFonts w:ascii="Times New Roman" w:hAnsi="Times New Roman"/>
          <w:sz w:val="22"/>
        </w:rPr>
        <w:t>link</w:t>
      </w:r>
      <w:r w:rsidR="00B521E5">
        <w:rPr>
          <w:rFonts w:ascii="Times New Roman" w:hAnsi="Times New Roman"/>
          <w:sz w:val="22"/>
        </w:rPr>
        <w:t>ed</w:t>
      </w:r>
      <w:r w:rsidR="000158EC">
        <w:rPr>
          <w:rFonts w:ascii="Times New Roman" w:hAnsi="Times New Roman"/>
          <w:sz w:val="22"/>
        </w:rPr>
        <w:t xml:space="preserve"> to t</w:t>
      </w:r>
      <w:r w:rsidR="00B521E5">
        <w:rPr>
          <w:rFonts w:ascii="Times New Roman" w:hAnsi="Times New Roman"/>
          <w:sz w:val="22"/>
        </w:rPr>
        <w:t>he quantity of food consum</w:t>
      </w:r>
      <w:r>
        <w:rPr>
          <w:rFonts w:ascii="Times New Roman" w:hAnsi="Times New Roman"/>
          <w:sz w:val="22"/>
        </w:rPr>
        <w:t>ed which</w:t>
      </w:r>
      <w:r w:rsidR="00B521E5">
        <w:rPr>
          <w:rFonts w:ascii="Times New Roman" w:hAnsi="Times New Roman"/>
          <w:sz w:val="22"/>
        </w:rPr>
        <w:t xml:space="preserve"> we suppose</w:t>
      </w:r>
      <w:r w:rsidR="000158EC">
        <w:rPr>
          <w:rFonts w:ascii="Times New Roman" w:hAnsi="Times New Roman"/>
          <w:sz w:val="22"/>
        </w:rPr>
        <w:t xml:space="preserve"> is eas</w:t>
      </w:r>
      <w:r>
        <w:rPr>
          <w:rFonts w:ascii="Times New Roman" w:hAnsi="Times New Roman"/>
          <w:sz w:val="22"/>
        </w:rPr>
        <w:t>ier</w:t>
      </w:r>
      <w:r w:rsidR="000158EC">
        <w:rPr>
          <w:rFonts w:ascii="Times New Roman" w:hAnsi="Times New Roman"/>
          <w:sz w:val="22"/>
        </w:rPr>
        <w:t xml:space="preserve"> to influence th</w:t>
      </w:r>
      <w:r>
        <w:rPr>
          <w:rFonts w:ascii="Times New Roman" w:hAnsi="Times New Roman"/>
          <w:sz w:val="22"/>
        </w:rPr>
        <w:t>an the nutritional diversity of crops grown</w:t>
      </w:r>
      <w:r w:rsidR="00B66E74">
        <w:rPr>
          <w:rFonts w:ascii="Times New Roman" w:hAnsi="Times New Roman"/>
          <w:sz w:val="22"/>
        </w:rPr>
        <w:t xml:space="preserve">.  In addition, in none of the models were the time estimates significant for the Calories model.  Calories consumed appear to be unaffected through time, as opposed to nutritional intake.  This surprising conclusion needs to be further investigated.  </w:t>
      </w:r>
      <w:r w:rsidR="000158EC">
        <w:rPr>
          <w:rFonts w:ascii="Times New Roman" w:hAnsi="Times New Roman"/>
          <w:sz w:val="22"/>
        </w:rPr>
        <w:t xml:space="preserve"> </w:t>
      </w:r>
      <w:r w:rsidR="00EB70E8">
        <w:rPr>
          <w:rFonts w:ascii="Times New Roman" w:hAnsi="Times New Roman"/>
          <w:sz w:val="22"/>
        </w:rPr>
        <w:t>Of the three exogenous variables tested, the number of different crops shows significant results for each model</w:t>
      </w:r>
      <w:r w:rsidR="00684A98">
        <w:rPr>
          <w:rFonts w:ascii="Times New Roman" w:hAnsi="Times New Roman"/>
          <w:sz w:val="22"/>
        </w:rPr>
        <w:t xml:space="preserve"> and similar results for the other exogenous variables in the model.  We therefore recommend using it as a measure of the overall nutritional and caloric health of a household.  </w:t>
      </w:r>
    </w:p>
    <w:p w14:paraId="0481AF28" w14:textId="77777777" w:rsidR="00F0766A" w:rsidRDefault="00F0766A" w:rsidP="000158EC">
      <w:pPr>
        <w:jc w:val="both"/>
        <w:rPr>
          <w:rFonts w:ascii="Times New Roman" w:hAnsi="Times New Roman"/>
          <w:sz w:val="22"/>
        </w:rPr>
      </w:pPr>
    </w:p>
    <w:p w14:paraId="1F49AD37" w14:textId="56FFC98E" w:rsidR="009D2CF8" w:rsidRDefault="00AD0D74" w:rsidP="00A8050B">
      <w:pPr>
        <w:jc w:val="both"/>
        <w:rPr>
          <w:rFonts w:ascii="Times New Roman" w:hAnsi="Times New Roman"/>
          <w:i/>
          <w:sz w:val="22"/>
          <w:u w:val="single"/>
        </w:rPr>
      </w:pPr>
      <w:r>
        <w:rPr>
          <w:rFonts w:ascii="Times New Roman" w:hAnsi="Times New Roman"/>
          <w:i/>
          <w:sz w:val="22"/>
          <w:u w:val="single"/>
        </w:rPr>
        <w:t>S</w:t>
      </w:r>
      <w:r w:rsidR="009D2CF8">
        <w:rPr>
          <w:rFonts w:ascii="Times New Roman" w:hAnsi="Times New Roman"/>
          <w:i/>
          <w:sz w:val="22"/>
          <w:u w:val="single"/>
        </w:rPr>
        <w:t xml:space="preserve">ubdivided </w:t>
      </w:r>
      <w:r w:rsidR="00193FF8">
        <w:rPr>
          <w:rFonts w:ascii="Times New Roman" w:hAnsi="Times New Roman"/>
          <w:i/>
          <w:sz w:val="22"/>
          <w:u w:val="single"/>
        </w:rPr>
        <w:t>income</w:t>
      </w:r>
      <w:r>
        <w:rPr>
          <w:rFonts w:ascii="Times New Roman" w:hAnsi="Times New Roman"/>
          <w:i/>
          <w:sz w:val="22"/>
          <w:u w:val="single"/>
        </w:rPr>
        <w:t xml:space="preserve"> and non-linear variables</w:t>
      </w:r>
    </w:p>
    <w:p w14:paraId="66D8EA60" w14:textId="01453533" w:rsidR="007709FA" w:rsidRDefault="007709FA" w:rsidP="007709FA">
      <w:pPr>
        <w:suppressAutoHyphens w:val="0"/>
        <w:spacing w:after="0"/>
        <w:rPr>
          <w:rFonts w:ascii="Times New Roman" w:hAnsi="Times New Roman"/>
          <w:i/>
          <w:sz w:val="22"/>
        </w:rPr>
      </w:pPr>
      <w:r>
        <w:rPr>
          <w:rFonts w:ascii="Times New Roman" w:hAnsi="Times New Roman"/>
          <w:i/>
          <w:sz w:val="22"/>
        </w:rPr>
        <w:t xml:space="preserve">Table </w:t>
      </w:r>
      <w:r w:rsidR="00E845C8">
        <w:rPr>
          <w:rFonts w:ascii="Times New Roman" w:hAnsi="Times New Roman"/>
          <w:i/>
          <w:sz w:val="22"/>
        </w:rPr>
        <w:t>5</w:t>
      </w:r>
      <w:r w:rsidRPr="007709FA">
        <w:rPr>
          <w:rFonts w:ascii="Times New Roman" w:hAnsi="Times New Roman"/>
          <w:i/>
          <w:sz w:val="22"/>
        </w:rPr>
        <w:t xml:space="preserve">: </w:t>
      </w:r>
      <w:r w:rsidR="00BF43A0">
        <w:rPr>
          <w:rFonts w:ascii="Times New Roman" w:hAnsi="Times New Roman"/>
          <w:i/>
          <w:sz w:val="22"/>
        </w:rPr>
        <w:t>Time-effect r</w:t>
      </w:r>
      <w:r w:rsidRPr="007709FA">
        <w:rPr>
          <w:rFonts w:ascii="Times New Roman" w:hAnsi="Times New Roman"/>
          <w:i/>
          <w:sz w:val="22"/>
        </w:rPr>
        <w:t>egression result</w:t>
      </w:r>
      <w:r w:rsidR="009160F0">
        <w:rPr>
          <w:rFonts w:ascii="Times New Roman" w:hAnsi="Times New Roman"/>
          <w:i/>
          <w:sz w:val="22"/>
        </w:rPr>
        <w:t>s</w:t>
      </w:r>
      <w:r w:rsidRPr="007709FA">
        <w:rPr>
          <w:rFonts w:ascii="Times New Roman" w:hAnsi="Times New Roman"/>
          <w:i/>
          <w:sz w:val="22"/>
        </w:rPr>
        <w:t xml:space="preserve"> with subdivided </w:t>
      </w:r>
      <w:r w:rsidR="00193FF8">
        <w:rPr>
          <w:rFonts w:ascii="Times New Roman" w:hAnsi="Times New Roman"/>
          <w:i/>
          <w:sz w:val="22"/>
        </w:rPr>
        <w:t>income</w:t>
      </w:r>
    </w:p>
    <w:p w14:paraId="1C3F6564" w14:textId="77777777" w:rsidR="00193FE6" w:rsidRDefault="00193FE6" w:rsidP="007709FA">
      <w:pPr>
        <w:suppressAutoHyphens w:val="0"/>
        <w:spacing w:after="0"/>
        <w:rPr>
          <w:rFonts w:ascii="Times New Roman" w:hAnsi="Times New Roman"/>
          <w:i/>
          <w:sz w:val="22"/>
        </w:rPr>
      </w:pPr>
    </w:p>
    <w:p w14:paraId="3CE07E61" w14:textId="2F199CC8" w:rsidR="006A01ED" w:rsidRPr="005A3284" w:rsidRDefault="00F0766A" w:rsidP="005A3284">
      <w:pPr>
        <w:jc w:val="both"/>
        <w:rPr>
          <w:rFonts w:ascii="Times New Roman" w:hAnsi="Times New Roman"/>
          <w:sz w:val="22"/>
        </w:rPr>
      </w:pPr>
      <w:r>
        <w:rPr>
          <w:rFonts w:ascii="Times New Roman" w:hAnsi="Times New Roman"/>
          <w:sz w:val="22"/>
        </w:rPr>
        <w:t>In our final set of regressions</w:t>
      </w:r>
      <w:r w:rsidR="000D01E6">
        <w:rPr>
          <w:rFonts w:ascii="Times New Roman" w:hAnsi="Times New Roman"/>
          <w:sz w:val="22"/>
        </w:rPr>
        <w:t xml:space="preserve">, we split the different sources of income available to a family in order to </w:t>
      </w:r>
      <w:r>
        <w:rPr>
          <w:rFonts w:ascii="Times New Roman" w:hAnsi="Times New Roman"/>
          <w:sz w:val="22"/>
        </w:rPr>
        <w:t>try to disentangle how sources of household income affect our three endogenous variables with the number of different crops as our main exogenous count of food diversity</w:t>
      </w:r>
      <w:r w:rsidR="0053431C">
        <w:rPr>
          <w:rFonts w:ascii="Times New Roman" w:hAnsi="Times New Roman"/>
          <w:sz w:val="22"/>
        </w:rPr>
        <w:t xml:space="preserve"> (Table 5)</w:t>
      </w:r>
      <w:r>
        <w:rPr>
          <w:rFonts w:ascii="Times New Roman" w:hAnsi="Times New Roman"/>
          <w:sz w:val="22"/>
        </w:rPr>
        <w:t xml:space="preserve">.  </w:t>
      </w:r>
      <w:r w:rsidR="0053431C">
        <w:rPr>
          <w:rFonts w:ascii="Times New Roman" w:hAnsi="Times New Roman"/>
          <w:sz w:val="22"/>
        </w:rPr>
        <w:t xml:space="preserve">The five income variables we examine are agricultural income, non-agricultural income, property income, investments, and transfers.  </w:t>
      </w:r>
      <w:r w:rsidR="000D6D94">
        <w:rPr>
          <w:rFonts w:ascii="Times New Roman" w:hAnsi="Times New Roman"/>
          <w:sz w:val="22"/>
        </w:rPr>
        <w:t xml:space="preserve">Results are mixed and inconsistent across models.  Agricultural income </w:t>
      </w:r>
      <w:r w:rsidR="002225D1">
        <w:rPr>
          <w:rFonts w:ascii="Times New Roman" w:hAnsi="Times New Roman"/>
          <w:sz w:val="22"/>
        </w:rPr>
        <w:t>is significant in both the FCS and DDS models, but its magnitude is small in comparison to the other estimates in the models.  Non-agricultural income is insignificant in all three models, while income from property</w:t>
      </w:r>
      <w:r w:rsidR="00CD5385">
        <w:rPr>
          <w:rFonts w:ascii="Times New Roman" w:hAnsi="Times New Roman"/>
          <w:sz w:val="22"/>
        </w:rPr>
        <w:t xml:space="preserve"> and income from investments have </w:t>
      </w:r>
      <w:r w:rsidR="002225D1">
        <w:rPr>
          <w:rFonts w:ascii="Times New Roman" w:hAnsi="Times New Roman"/>
          <w:sz w:val="22"/>
        </w:rPr>
        <w:t>negative effect</w:t>
      </w:r>
      <w:r w:rsidR="00CD5385">
        <w:rPr>
          <w:rFonts w:ascii="Times New Roman" w:hAnsi="Times New Roman"/>
          <w:sz w:val="22"/>
        </w:rPr>
        <w:t>s</w:t>
      </w:r>
      <w:r w:rsidR="002225D1">
        <w:rPr>
          <w:rFonts w:ascii="Times New Roman" w:hAnsi="Times New Roman"/>
          <w:sz w:val="22"/>
        </w:rPr>
        <w:t xml:space="preserve"> in the Calories model. </w:t>
      </w:r>
      <w:r w:rsidR="00CD5385">
        <w:rPr>
          <w:rFonts w:ascii="Times New Roman" w:hAnsi="Times New Roman"/>
          <w:sz w:val="22"/>
        </w:rPr>
        <w:t xml:space="preserve"> More income from property </w:t>
      </w:r>
      <w:r w:rsidR="00CD5385">
        <w:rPr>
          <w:rFonts w:ascii="Times New Roman" w:hAnsi="Times New Roman"/>
          <w:sz w:val="22"/>
        </w:rPr>
        <w:lastRenderedPageBreak/>
        <w:t>and investments reduces calories after accounting for the effects of the other variables in the model.  However, the magnitudes are small in comparison the many of the other significant variables in the mode.  The e</w:t>
      </w:r>
      <w:r w:rsidR="00AD0D74">
        <w:rPr>
          <w:rFonts w:ascii="Times New Roman" w:hAnsi="Times New Roman"/>
          <w:sz w:val="22"/>
        </w:rPr>
        <w:t>ffects</w:t>
      </w:r>
      <w:r w:rsidR="005A3284" w:rsidRPr="005A3284">
        <w:rPr>
          <w:rFonts w:ascii="Times New Roman" w:hAnsi="Times New Roman"/>
          <w:sz w:val="22"/>
        </w:rPr>
        <w:t xml:space="preserve"> of squar</w:t>
      </w:r>
      <w:r w:rsidR="00644E8C">
        <w:rPr>
          <w:rFonts w:ascii="Times New Roman" w:hAnsi="Times New Roman"/>
          <w:sz w:val="22"/>
        </w:rPr>
        <w:t>ing</w:t>
      </w:r>
      <w:r w:rsidR="005A3284" w:rsidRPr="005A3284">
        <w:rPr>
          <w:rFonts w:ascii="Times New Roman" w:hAnsi="Times New Roman"/>
          <w:sz w:val="22"/>
        </w:rPr>
        <w:t xml:space="preserve"> the following variables</w:t>
      </w:r>
      <w:r w:rsidR="00AD0D74">
        <w:rPr>
          <w:rFonts w:ascii="Times New Roman" w:hAnsi="Times New Roman"/>
          <w:sz w:val="22"/>
        </w:rPr>
        <w:t xml:space="preserve"> </w:t>
      </w:r>
      <w:r w:rsidR="00CD5385">
        <w:rPr>
          <w:rFonts w:ascii="Times New Roman" w:hAnsi="Times New Roman"/>
          <w:sz w:val="22"/>
        </w:rPr>
        <w:t xml:space="preserve">was </w:t>
      </w:r>
      <w:r w:rsidR="00AD0D74">
        <w:rPr>
          <w:rFonts w:ascii="Times New Roman" w:hAnsi="Times New Roman"/>
          <w:sz w:val="22"/>
        </w:rPr>
        <w:t>tested</w:t>
      </w:r>
      <w:r w:rsidR="00CD5385">
        <w:rPr>
          <w:rFonts w:ascii="Times New Roman" w:hAnsi="Times New Roman"/>
          <w:sz w:val="22"/>
        </w:rPr>
        <w:t xml:space="preserve"> in order to check nonlinear effects</w:t>
      </w:r>
      <w:r w:rsidR="005A3284" w:rsidRPr="005A3284">
        <w:rPr>
          <w:rFonts w:ascii="Times New Roman" w:hAnsi="Times New Roman"/>
          <w:sz w:val="22"/>
        </w:rPr>
        <w:t xml:space="preserve">: age of the household head, </w:t>
      </w:r>
      <w:r w:rsidR="00193FF8">
        <w:rPr>
          <w:rFonts w:ascii="Times New Roman" w:hAnsi="Times New Roman"/>
          <w:sz w:val="22"/>
        </w:rPr>
        <w:t>income</w:t>
      </w:r>
      <w:r w:rsidR="005A3284" w:rsidRPr="005A3284">
        <w:rPr>
          <w:rFonts w:ascii="Times New Roman" w:hAnsi="Times New Roman"/>
          <w:sz w:val="22"/>
        </w:rPr>
        <w:t xml:space="preserve">, food and non-food expenditures. Results </w:t>
      </w:r>
      <w:r w:rsidR="00CD5385">
        <w:rPr>
          <w:rFonts w:ascii="Times New Roman" w:hAnsi="Times New Roman"/>
          <w:sz w:val="22"/>
        </w:rPr>
        <w:t xml:space="preserve">were insignificant.  </w:t>
      </w:r>
      <w:r w:rsidR="00AD0D74">
        <w:rPr>
          <w:rFonts w:ascii="Times New Roman" w:hAnsi="Times New Roman"/>
          <w:sz w:val="22"/>
        </w:rPr>
        <w:t xml:space="preserve"> </w:t>
      </w:r>
    </w:p>
    <w:p w14:paraId="589C2101" w14:textId="04A06745" w:rsidR="00D049D0" w:rsidRPr="004D3C5E" w:rsidRDefault="00D049D0">
      <w:pPr>
        <w:jc w:val="both"/>
        <w:rPr>
          <w:rFonts w:ascii="Times New Roman" w:hAnsi="Times New Roman"/>
          <w:i/>
          <w:sz w:val="22"/>
          <w:u w:val="single"/>
        </w:rPr>
      </w:pPr>
      <w:r w:rsidRPr="004D3C5E">
        <w:rPr>
          <w:rFonts w:ascii="Times New Roman" w:hAnsi="Times New Roman"/>
          <w:i/>
          <w:sz w:val="22"/>
          <w:u w:val="single"/>
        </w:rPr>
        <w:t>Child</w:t>
      </w:r>
      <w:r w:rsidR="0014001F">
        <w:rPr>
          <w:rFonts w:ascii="Times New Roman" w:hAnsi="Times New Roman"/>
          <w:i/>
          <w:sz w:val="22"/>
          <w:u w:val="single"/>
        </w:rPr>
        <w:t xml:space="preserve"> growth</w:t>
      </w:r>
    </w:p>
    <w:p w14:paraId="4171D285" w14:textId="02325248" w:rsidR="00D96E1D" w:rsidRPr="00C41EFE" w:rsidRDefault="000D0131">
      <w:pPr>
        <w:jc w:val="both"/>
        <w:rPr>
          <w:rFonts w:ascii="Times New Roman" w:hAnsi="Times New Roman"/>
          <w:sz w:val="22"/>
        </w:rPr>
      </w:pPr>
      <w:r w:rsidRPr="00C41EFE">
        <w:rPr>
          <w:rFonts w:ascii="Times New Roman" w:hAnsi="Times New Roman"/>
          <w:sz w:val="22"/>
        </w:rPr>
        <w:t>T</w:t>
      </w:r>
      <w:r w:rsidR="00D96E1D" w:rsidRPr="00C41EFE">
        <w:rPr>
          <w:rFonts w:ascii="Times New Roman" w:hAnsi="Times New Roman"/>
          <w:sz w:val="22"/>
        </w:rPr>
        <w:t xml:space="preserve">he children development indicators have a mean under the </w:t>
      </w:r>
      <w:r w:rsidR="009344D3" w:rsidRPr="00C41EFE">
        <w:rPr>
          <w:rFonts w:ascii="Times New Roman" w:hAnsi="Times New Roman"/>
          <w:sz w:val="22"/>
        </w:rPr>
        <w:t xml:space="preserve">anthropometric children </w:t>
      </w:r>
      <w:r w:rsidR="00D96E1D" w:rsidRPr="00C41EFE">
        <w:rPr>
          <w:rFonts w:ascii="Times New Roman" w:hAnsi="Times New Roman"/>
          <w:sz w:val="22"/>
        </w:rPr>
        <w:t>reference</w:t>
      </w:r>
      <w:r w:rsidR="009344D3" w:rsidRPr="00C41EFE">
        <w:rPr>
          <w:rFonts w:ascii="Times New Roman" w:hAnsi="Times New Roman"/>
          <w:sz w:val="22"/>
        </w:rPr>
        <w:t>s</w:t>
      </w:r>
      <w:r w:rsidR="00D96E1D" w:rsidRPr="00C41EFE">
        <w:rPr>
          <w:rFonts w:ascii="Times New Roman" w:hAnsi="Times New Roman"/>
          <w:sz w:val="22"/>
        </w:rPr>
        <w:t xml:space="preserve"> database but they stay at a reasonable level</w:t>
      </w:r>
      <w:r w:rsidR="0067163D" w:rsidRPr="00C41EFE">
        <w:rPr>
          <w:rFonts w:ascii="Times New Roman" w:hAnsi="Times New Roman"/>
          <w:sz w:val="22"/>
        </w:rPr>
        <w:t xml:space="preserve">. According to the WHO, the normal standard deviation window </w:t>
      </w:r>
      <w:r w:rsidR="0045506A">
        <w:rPr>
          <w:rFonts w:ascii="Times New Roman" w:hAnsi="Times New Roman"/>
          <w:sz w:val="22"/>
        </w:rPr>
        <w:t>is [-2 to</w:t>
      </w:r>
      <w:r w:rsidR="00CC5765" w:rsidRPr="00C41EFE">
        <w:rPr>
          <w:rFonts w:ascii="Times New Roman" w:hAnsi="Times New Roman"/>
          <w:sz w:val="22"/>
        </w:rPr>
        <w:t xml:space="preserve"> +2].</w:t>
      </w:r>
      <w:r w:rsidRPr="00C41EFE">
        <w:rPr>
          <w:rFonts w:ascii="Times New Roman" w:hAnsi="Times New Roman"/>
          <w:sz w:val="22"/>
        </w:rPr>
        <w:t xml:space="preserve"> Respectively for HAZ, WAZ and WHZ the results are -1.58, -1.02 and -0.39.</w:t>
      </w:r>
      <w:r w:rsidR="00CC5765" w:rsidRPr="00C41EFE">
        <w:rPr>
          <w:rFonts w:ascii="Times New Roman" w:hAnsi="Times New Roman"/>
          <w:sz w:val="22"/>
        </w:rPr>
        <w:t xml:space="preserve"> But extremes case of undernourishment are present when we look at the minimum HAZ, WAH and WHZ. The same problem is observed on the other side with unusual maximum Z-scores.</w:t>
      </w:r>
      <w:r w:rsidR="004053CF" w:rsidRPr="00C41EFE">
        <w:rPr>
          <w:rFonts w:ascii="Times New Roman" w:hAnsi="Times New Roman"/>
          <w:sz w:val="22"/>
        </w:rPr>
        <w:t xml:space="preserve"> According to </w:t>
      </w:r>
      <w:r w:rsidR="00181FC7" w:rsidRPr="00C41EFE">
        <w:rPr>
          <w:rFonts w:ascii="Times New Roman" w:hAnsi="Times New Roman"/>
          <w:sz w:val="22"/>
        </w:rPr>
        <w:t>the Uganda Bureau of Statistics (2012)</w:t>
      </w:r>
      <w:r w:rsidR="004053CF" w:rsidRPr="00C41EFE">
        <w:rPr>
          <w:rFonts w:ascii="Times New Roman" w:hAnsi="Times New Roman"/>
          <w:sz w:val="22"/>
        </w:rPr>
        <w:t xml:space="preserve"> 13.8</w:t>
      </w:r>
      <w:r w:rsidR="00181FC7" w:rsidRPr="00C41EFE">
        <w:rPr>
          <w:rFonts w:ascii="Times New Roman" w:hAnsi="Times New Roman"/>
          <w:sz w:val="22"/>
        </w:rPr>
        <w:t>% of children under five years old were still underweighted in 2011.</w:t>
      </w:r>
      <w:commentRangeStart w:id="2"/>
      <w:r w:rsidR="00AD0D74" w:rsidRPr="00C41EFE">
        <w:rPr>
          <w:rFonts w:ascii="Times New Roman" w:hAnsi="Times New Roman"/>
          <w:sz w:val="22"/>
        </w:rPr>
        <w:t xml:space="preserve"> Still work have to be done for the purpose of eradicate children anthropometric deficiencies which pass through healthy diet</w:t>
      </w:r>
      <w:commentRangeEnd w:id="2"/>
      <w:r w:rsidR="0014001F" w:rsidRPr="00C41EFE">
        <w:rPr>
          <w:rStyle w:val="CommentReference"/>
        </w:rPr>
        <w:commentReference w:id="2"/>
      </w:r>
      <w:r w:rsidR="00AD0D74" w:rsidRPr="00C41EFE">
        <w:rPr>
          <w:rFonts w:ascii="Times New Roman" w:hAnsi="Times New Roman"/>
          <w:sz w:val="22"/>
        </w:rPr>
        <w:t>.</w:t>
      </w:r>
    </w:p>
    <w:p w14:paraId="46A60F4F" w14:textId="47D90EAD" w:rsidR="007B33EB" w:rsidRPr="00C41EFE" w:rsidRDefault="000F42DA" w:rsidP="00D96E1D">
      <w:pPr>
        <w:pStyle w:val="ListParagraph"/>
        <w:numPr>
          <w:ilvl w:val="0"/>
          <w:numId w:val="1"/>
        </w:numPr>
        <w:jc w:val="both"/>
        <w:rPr>
          <w:rFonts w:ascii="Times New Roman" w:hAnsi="Times New Roman"/>
          <w:b/>
          <w:sz w:val="22"/>
        </w:rPr>
      </w:pPr>
      <w:r w:rsidRPr="00C41EFE">
        <w:rPr>
          <w:rFonts w:ascii="Times New Roman" w:hAnsi="Times New Roman"/>
          <w:b/>
          <w:sz w:val="22"/>
        </w:rPr>
        <w:t>Conclusion</w:t>
      </w:r>
      <w:r w:rsidR="000158EC" w:rsidRPr="00C41EFE">
        <w:rPr>
          <w:rFonts w:ascii="Times New Roman" w:hAnsi="Times New Roman"/>
          <w:b/>
          <w:sz w:val="22"/>
        </w:rPr>
        <w:t xml:space="preserve"> and </w:t>
      </w:r>
      <w:r w:rsidR="00C03C06" w:rsidRPr="00C41EFE">
        <w:rPr>
          <w:rFonts w:ascii="Times New Roman" w:hAnsi="Times New Roman"/>
          <w:b/>
          <w:sz w:val="22"/>
        </w:rPr>
        <w:t xml:space="preserve">policies </w:t>
      </w:r>
      <w:r w:rsidR="00094E5A" w:rsidRPr="00C41EFE">
        <w:rPr>
          <w:rFonts w:ascii="Times New Roman" w:hAnsi="Times New Roman"/>
          <w:b/>
          <w:sz w:val="22"/>
        </w:rPr>
        <w:t>reflexion</w:t>
      </w:r>
      <w:r w:rsidR="00B849F4" w:rsidRPr="00C41EFE">
        <w:rPr>
          <w:rFonts w:ascii="Times New Roman" w:hAnsi="Times New Roman"/>
          <w:b/>
          <w:sz w:val="22"/>
        </w:rPr>
        <w:t>s</w:t>
      </w:r>
    </w:p>
    <w:p w14:paraId="6BA61F1D" w14:textId="6720E2C4" w:rsidR="000F42DA" w:rsidRPr="00B27B4C" w:rsidRDefault="000F42DA" w:rsidP="000F42DA">
      <w:pPr>
        <w:jc w:val="both"/>
        <w:rPr>
          <w:rFonts w:ascii="Times New Roman" w:hAnsi="Times New Roman"/>
          <w:sz w:val="22"/>
        </w:rPr>
      </w:pPr>
      <w:r w:rsidRPr="00C41EFE">
        <w:rPr>
          <w:rFonts w:ascii="Times New Roman" w:hAnsi="Times New Roman"/>
          <w:sz w:val="22"/>
        </w:rPr>
        <w:t>Our preliminary results aim at reproducing and extending</w:t>
      </w:r>
      <w:r w:rsidRPr="00B27B4C">
        <w:rPr>
          <w:rFonts w:ascii="Times New Roman" w:hAnsi="Times New Roman"/>
          <w:sz w:val="22"/>
        </w:rPr>
        <w:t xml:space="preserve"> the model found in Jones, et al. </w:t>
      </w:r>
      <w:r w:rsidR="00B602EA">
        <w:rPr>
          <w:rFonts w:ascii="Times New Roman" w:hAnsi="Times New Roman"/>
          <w:sz w:val="22"/>
        </w:rPr>
        <w:t>(</w:t>
      </w:r>
      <w:r w:rsidRPr="00B27B4C">
        <w:rPr>
          <w:rFonts w:ascii="Times New Roman" w:hAnsi="Times New Roman"/>
          <w:sz w:val="22"/>
        </w:rPr>
        <w:t>2014</w:t>
      </w:r>
      <w:r w:rsidR="00B602EA">
        <w:rPr>
          <w:rFonts w:ascii="Times New Roman" w:hAnsi="Times New Roman"/>
          <w:sz w:val="22"/>
        </w:rPr>
        <w:t>)</w:t>
      </w:r>
      <w:r w:rsidR="00EC2E67">
        <w:rPr>
          <w:rFonts w:ascii="Times New Roman" w:hAnsi="Times New Roman"/>
          <w:sz w:val="22"/>
        </w:rPr>
        <w:t>,</w:t>
      </w:r>
      <w:r w:rsidRPr="00B27B4C">
        <w:rPr>
          <w:rFonts w:ascii="Times New Roman" w:hAnsi="Times New Roman"/>
          <w:sz w:val="22"/>
        </w:rPr>
        <w:t xml:space="preserve"> using more data and improved techniques. </w:t>
      </w:r>
      <w:r w:rsidR="00EC2E67">
        <w:rPr>
          <w:rFonts w:ascii="Times New Roman" w:hAnsi="Times New Roman"/>
          <w:sz w:val="22"/>
        </w:rPr>
        <w:t xml:space="preserve"> In addition, w</w:t>
      </w:r>
      <w:r w:rsidRPr="00B27B4C">
        <w:rPr>
          <w:rFonts w:ascii="Times New Roman" w:hAnsi="Times New Roman"/>
          <w:sz w:val="22"/>
        </w:rPr>
        <w:t xml:space="preserve">e test </w:t>
      </w:r>
      <w:r w:rsidR="00EC2E67">
        <w:rPr>
          <w:rFonts w:ascii="Times New Roman" w:hAnsi="Times New Roman"/>
          <w:sz w:val="22"/>
        </w:rPr>
        <w:t>several measures of food counts and estimate a model which attempts to explain household variations in calories consumed</w:t>
      </w:r>
    </w:p>
    <w:p w14:paraId="64AFC067" w14:textId="5DCF97CD" w:rsidR="00C50728" w:rsidRDefault="000F42DA" w:rsidP="000158EC">
      <w:pPr>
        <w:jc w:val="both"/>
        <w:rPr>
          <w:rFonts w:ascii="Times New Roman" w:hAnsi="Times New Roman"/>
          <w:sz w:val="22"/>
        </w:rPr>
      </w:pPr>
      <w:r w:rsidRPr="00B27B4C">
        <w:rPr>
          <w:rFonts w:ascii="Times New Roman" w:hAnsi="Times New Roman"/>
          <w:sz w:val="22"/>
        </w:rPr>
        <w:t xml:space="preserve">Our hypotheses were twofold: </w:t>
      </w:r>
      <w:r w:rsidR="008A20DC">
        <w:rPr>
          <w:rFonts w:ascii="Times New Roman" w:hAnsi="Times New Roman"/>
          <w:sz w:val="22"/>
        </w:rPr>
        <w:t xml:space="preserve">to test </w:t>
      </w:r>
      <w:r w:rsidRPr="00B27B4C">
        <w:rPr>
          <w:rFonts w:ascii="Times New Roman" w:hAnsi="Times New Roman"/>
          <w:sz w:val="22"/>
        </w:rPr>
        <w:t>whether farm production diversity by household</w:t>
      </w:r>
      <w:r w:rsidR="008A20DC">
        <w:rPr>
          <w:rFonts w:ascii="Times New Roman" w:hAnsi="Times New Roman"/>
          <w:sz w:val="22"/>
        </w:rPr>
        <w:t>s</w:t>
      </w:r>
      <w:r w:rsidRPr="00B27B4C">
        <w:rPr>
          <w:rFonts w:ascii="Times New Roman" w:hAnsi="Times New Roman"/>
          <w:sz w:val="22"/>
        </w:rPr>
        <w:t xml:space="preserve"> </w:t>
      </w:r>
      <w:r w:rsidR="008A20DC">
        <w:rPr>
          <w:rFonts w:ascii="Times New Roman" w:hAnsi="Times New Roman"/>
          <w:sz w:val="22"/>
        </w:rPr>
        <w:t>effects</w:t>
      </w:r>
      <w:r w:rsidRPr="00B27B4C">
        <w:rPr>
          <w:rFonts w:ascii="Times New Roman" w:hAnsi="Times New Roman"/>
          <w:sz w:val="22"/>
        </w:rPr>
        <w:t xml:space="preserve"> </w:t>
      </w:r>
      <w:r w:rsidR="008A20DC">
        <w:rPr>
          <w:rFonts w:ascii="Times New Roman" w:hAnsi="Times New Roman"/>
          <w:sz w:val="22"/>
        </w:rPr>
        <w:t xml:space="preserve">their </w:t>
      </w:r>
      <w:r w:rsidRPr="00B27B4C">
        <w:rPr>
          <w:rFonts w:ascii="Times New Roman" w:hAnsi="Times New Roman"/>
          <w:sz w:val="22"/>
        </w:rPr>
        <w:t>consumption diversity using appropriat</w:t>
      </w:r>
      <w:r w:rsidR="008266F3">
        <w:rPr>
          <w:rFonts w:ascii="Times New Roman" w:hAnsi="Times New Roman"/>
          <w:sz w:val="22"/>
        </w:rPr>
        <w:t xml:space="preserve">e </w:t>
      </w:r>
      <w:r w:rsidR="008A20DC">
        <w:rPr>
          <w:rFonts w:ascii="Times New Roman" w:hAnsi="Times New Roman"/>
          <w:sz w:val="22"/>
        </w:rPr>
        <w:t xml:space="preserve">regression </w:t>
      </w:r>
      <w:r w:rsidR="008266F3">
        <w:rPr>
          <w:rFonts w:ascii="Times New Roman" w:hAnsi="Times New Roman"/>
          <w:sz w:val="22"/>
        </w:rPr>
        <w:t>techniques</w:t>
      </w:r>
      <w:r w:rsidR="008A20DC">
        <w:rPr>
          <w:rFonts w:ascii="Times New Roman" w:hAnsi="Times New Roman"/>
          <w:sz w:val="22"/>
        </w:rPr>
        <w:t>,</w:t>
      </w:r>
      <w:r w:rsidR="008266F3">
        <w:rPr>
          <w:rFonts w:ascii="Times New Roman" w:hAnsi="Times New Roman"/>
          <w:sz w:val="22"/>
        </w:rPr>
        <w:t xml:space="preserve"> and;</w:t>
      </w:r>
      <w:r w:rsidRPr="00B27B4C">
        <w:rPr>
          <w:rFonts w:ascii="Times New Roman" w:hAnsi="Times New Roman"/>
          <w:sz w:val="22"/>
        </w:rPr>
        <w:t xml:space="preserve"> </w:t>
      </w:r>
      <w:r w:rsidR="008A20DC">
        <w:rPr>
          <w:rFonts w:ascii="Times New Roman" w:hAnsi="Times New Roman"/>
          <w:sz w:val="22"/>
        </w:rPr>
        <w:t xml:space="preserve">to </w:t>
      </w:r>
      <w:r w:rsidRPr="00B27B4C">
        <w:rPr>
          <w:rFonts w:ascii="Times New Roman" w:hAnsi="Times New Roman"/>
          <w:sz w:val="22"/>
        </w:rPr>
        <w:t>test whether farm production diversity leads to higher household caloric intake. We were able to confirm both hypotheses.</w:t>
      </w:r>
      <w:r w:rsidR="00C03C06">
        <w:rPr>
          <w:rFonts w:ascii="Times New Roman" w:hAnsi="Times New Roman"/>
          <w:sz w:val="22"/>
        </w:rPr>
        <w:t xml:space="preserve"> </w:t>
      </w:r>
      <w:r w:rsidR="008A20DC">
        <w:rPr>
          <w:rFonts w:ascii="Times New Roman" w:hAnsi="Times New Roman"/>
          <w:sz w:val="22"/>
        </w:rPr>
        <w:t xml:space="preserve"> Both hypotheses were confirmed.  The panel approach allows the reduction of correlation across time and within the same household.  It is therefore preferable to a cross-sectional approach.  The exogenous variable, number of different crops produced by a household, was found to outperform the other two variables tested and should be the preferred measure.    </w:t>
      </w:r>
    </w:p>
    <w:p w14:paraId="11EC8B38" w14:textId="15105FDE" w:rsidR="00C03C06" w:rsidRDefault="008A20DC" w:rsidP="00C03C06">
      <w:pPr>
        <w:jc w:val="both"/>
        <w:rPr>
          <w:rFonts w:ascii="Times New Roman" w:hAnsi="Times New Roman"/>
          <w:sz w:val="22"/>
        </w:rPr>
      </w:pPr>
      <w:r>
        <w:rPr>
          <w:rFonts w:ascii="Times New Roman" w:hAnsi="Times New Roman"/>
          <w:sz w:val="22"/>
        </w:rPr>
        <w:t>The analyses emphasize that f</w:t>
      </w:r>
      <w:r w:rsidR="00C03C06" w:rsidRPr="00B27B4C">
        <w:rPr>
          <w:rFonts w:ascii="Times New Roman" w:hAnsi="Times New Roman"/>
          <w:sz w:val="22"/>
        </w:rPr>
        <w:t>arm production diversity increase</w:t>
      </w:r>
      <w:r>
        <w:rPr>
          <w:rFonts w:ascii="Times New Roman" w:hAnsi="Times New Roman"/>
          <w:sz w:val="22"/>
        </w:rPr>
        <w:t>s</w:t>
      </w:r>
      <w:r w:rsidR="00C03C06" w:rsidRPr="00B27B4C">
        <w:rPr>
          <w:rFonts w:ascii="Times New Roman" w:hAnsi="Times New Roman"/>
          <w:sz w:val="22"/>
        </w:rPr>
        <w:t xml:space="preserve"> consumption diversity and therefore nutrient intake and caloric intake</w:t>
      </w:r>
      <w:r>
        <w:rPr>
          <w:rFonts w:ascii="Times New Roman" w:hAnsi="Times New Roman"/>
          <w:sz w:val="22"/>
        </w:rPr>
        <w:t xml:space="preserve">.  This result was robust across models.  </w:t>
      </w:r>
      <w:r w:rsidR="00C03C06" w:rsidRPr="00B27B4C">
        <w:rPr>
          <w:rFonts w:ascii="Times New Roman" w:hAnsi="Times New Roman"/>
          <w:sz w:val="22"/>
        </w:rPr>
        <w:t xml:space="preserve"> </w:t>
      </w:r>
      <w:r>
        <w:rPr>
          <w:rFonts w:ascii="Times New Roman" w:hAnsi="Times New Roman"/>
          <w:sz w:val="22"/>
        </w:rPr>
        <w:t>Therefore, p</w:t>
      </w:r>
      <w:r w:rsidR="00C03C06" w:rsidRPr="00B27B4C">
        <w:rPr>
          <w:rFonts w:ascii="Times New Roman" w:hAnsi="Times New Roman"/>
          <w:sz w:val="22"/>
        </w:rPr>
        <w:t xml:space="preserve">olicies aimed at increasing farm production diversity are likely to improve the </w:t>
      </w:r>
      <w:r>
        <w:rPr>
          <w:rFonts w:ascii="Times New Roman" w:hAnsi="Times New Roman"/>
          <w:sz w:val="22"/>
        </w:rPr>
        <w:t xml:space="preserve">overall </w:t>
      </w:r>
      <w:r w:rsidR="00C03C06" w:rsidRPr="00B27B4C">
        <w:rPr>
          <w:rFonts w:ascii="Times New Roman" w:hAnsi="Times New Roman"/>
          <w:sz w:val="22"/>
        </w:rPr>
        <w:t>health of farm households.</w:t>
      </w:r>
      <w:r w:rsidR="00C03C06">
        <w:rPr>
          <w:rFonts w:ascii="Times New Roman" w:hAnsi="Times New Roman"/>
          <w:sz w:val="22"/>
        </w:rPr>
        <w:t xml:space="preserve"> </w:t>
      </w:r>
      <w:r>
        <w:rPr>
          <w:rFonts w:ascii="Times New Roman" w:hAnsi="Times New Roman"/>
          <w:sz w:val="22"/>
        </w:rPr>
        <w:t xml:space="preserve"> </w:t>
      </w:r>
      <w:r w:rsidR="0067609D">
        <w:rPr>
          <w:rFonts w:ascii="Times New Roman" w:hAnsi="Times New Roman"/>
          <w:sz w:val="22"/>
        </w:rPr>
        <w:t xml:space="preserve"> Given more land, famers in Uganda choose to plant a greater diversity of crops and raise their nutritional health, indicating that they are aware that greater crop diversity leads to greater health.  The same appears to be true for </w:t>
      </w:r>
    </w:p>
    <w:p w14:paraId="44A85C52" w14:textId="067B0654" w:rsidR="0067609D" w:rsidRDefault="0067609D" w:rsidP="00904590">
      <w:pPr>
        <w:jc w:val="both"/>
        <w:rPr>
          <w:rFonts w:ascii="Times New Roman" w:hAnsi="Times New Roman"/>
          <w:sz w:val="22"/>
        </w:rPr>
      </w:pPr>
      <w:r>
        <w:rPr>
          <w:rFonts w:ascii="Times New Roman" w:hAnsi="Times New Roman"/>
          <w:sz w:val="22"/>
        </w:rPr>
        <w:br w:type="page"/>
      </w:r>
    </w:p>
    <w:p w14:paraId="38AE7645" w14:textId="77777777" w:rsidR="0067609D" w:rsidRDefault="0067609D" w:rsidP="00904590">
      <w:pPr>
        <w:jc w:val="both"/>
        <w:rPr>
          <w:rFonts w:ascii="Times New Roman" w:hAnsi="Times New Roman"/>
          <w:sz w:val="22"/>
        </w:rPr>
      </w:pPr>
    </w:p>
    <w:p w14:paraId="68B89F7B" w14:textId="056DD877" w:rsidR="007B33EB" w:rsidRPr="00B27B4C" w:rsidRDefault="00E120FF" w:rsidP="00904590">
      <w:pPr>
        <w:jc w:val="both"/>
        <w:rPr>
          <w:rFonts w:ascii="Times New Roman" w:hAnsi="Times New Roman"/>
          <w:b/>
          <w:sz w:val="22"/>
        </w:rPr>
      </w:pPr>
      <w:r>
        <w:rPr>
          <w:rFonts w:ascii="Times New Roman" w:hAnsi="Times New Roman"/>
          <w:b/>
          <w:sz w:val="22"/>
        </w:rPr>
        <w:t>References</w:t>
      </w:r>
    </w:p>
    <w:p w14:paraId="44EA26DE" w14:textId="77777777" w:rsidR="00E120FF" w:rsidRPr="00E120FF" w:rsidRDefault="00E120FF" w:rsidP="00E120FF">
      <w:pPr>
        <w:pStyle w:val="Bibliography"/>
        <w:jc w:val="both"/>
      </w:pPr>
      <w:r>
        <w:fldChar w:fldCharType="begin"/>
      </w:r>
      <w:r>
        <w:instrText xml:space="preserve"> ADDIN ZOTERO_BIBL {"custom":[]} CSL_BIBLIOGRAPHY </w:instrText>
      </w:r>
      <w:r>
        <w:fldChar w:fldCharType="separate"/>
      </w:r>
      <w:r w:rsidRPr="00E120FF">
        <w:t xml:space="preserve">Abay, Fetien, Asmund Bjørnstad, and Melinda Smale. 2009. “Measuring on Farm Diversity and Determinants of Barley Diversity in Tigray, Northern Ethiopia.” </w:t>
      </w:r>
      <w:r w:rsidRPr="00E120FF">
        <w:rPr>
          <w:i/>
          <w:iCs/>
        </w:rPr>
        <w:t>Momona Ethiopian Journal of Science</w:t>
      </w:r>
      <w:r w:rsidRPr="00E120FF">
        <w:t xml:space="preserve"> 1 (2). http://www.ajol.info/index.php/mejs/article/view/46048.</w:t>
      </w:r>
    </w:p>
    <w:p w14:paraId="65E1FC12" w14:textId="77777777" w:rsidR="00E120FF" w:rsidRPr="00E120FF" w:rsidRDefault="00E120FF" w:rsidP="00E120FF">
      <w:pPr>
        <w:pStyle w:val="Bibliography"/>
        <w:jc w:val="both"/>
      </w:pPr>
      <w:r w:rsidRPr="00E120FF">
        <w:t xml:space="preserve">Arimond, Mary, and Marie T. Ruel. 2004. “Dietary Diversity Is Associated with Child Nutritional Status: Evidence from 11 Demographic and Health Surveys.” </w:t>
      </w:r>
      <w:r w:rsidRPr="00E120FF">
        <w:rPr>
          <w:i/>
          <w:iCs/>
        </w:rPr>
        <w:t>The Journal of Nutrition</w:t>
      </w:r>
      <w:r w:rsidRPr="00E120FF">
        <w:t xml:space="preserve"> 134 (10): 2579–85.</w:t>
      </w:r>
    </w:p>
    <w:p w14:paraId="29902E2F" w14:textId="77777777" w:rsidR="00E120FF" w:rsidRPr="00E120FF" w:rsidRDefault="00E120FF" w:rsidP="00E120FF">
      <w:pPr>
        <w:pStyle w:val="Bibliography"/>
        <w:jc w:val="both"/>
      </w:pPr>
      <w:r w:rsidRPr="00E120FF">
        <w:t xml:space="preserve">Benin, S., M. Smale, J. Pender, B. Gebremedhin, and S. Ehui. 2004. “The Economic Determinants of Cereal Crop Diversity on Farms in the Ethiopian Highlands.” </w:t>
      </w:r>
      <w:r w:rsidRPr="00E120FF">
        <w:rPr>
          <w:i/>
          <w:iCs/>
        </w:rPr>
        <w:t>Agricultural Economics</w:t>
      </w:r>
      <w:r w:rsidRPr="00E120FF">
        <w:t>, Current Issues in the Economics of Agriculture, Food, and Resources: Reshaping Agriculture’s Contributions to Society, 31 (2–3): 197–208. doi:10.1016/j.agecon.2004.09.007.</w:t>
      </w:r>
    </w:p>
    <w:p w14:paraId="1B488D47" w14:textId="77777777" w:rsidR="00E120FF" w:rsidRPr="0045506A" w:rsidRDefault="00E120FF" w:rsidP="00DD0216">
      <w:pPr>
        <w:pStyle w:val="Bibliography"/>
        <w:jc w:val="both"/>
        <w:rPr>
          <w:lang w:val="fi-FI"/>
        </w:rPr>
      </w:pPr>
      <w:r w:rsidRPr="00E120FF">
        <w:t xml:space="preserve">Boysen, Ole, Hans Grinsted Jensen, and Alan Matthews. 2014. “Impact of EU Agricultural Policy on Developing Countries: A Uganda Case Study.” </w:t>
      </w:r>
      <w:r w:rsidRPr="0045506A">
        <w:rPr>
          <w:lang w:val="fi-FI"/>
        </w:rPr>
        <w:t>IIIS. https://www.gtap.agecon.purdue.edu/resources/download/7200.pdf.</w:t>
      </w:r>
    </w:p>
    <w:p w14:paraId="4960AC37" w14:textId="77777777" w:rsidR="00E120FF" w:rsidRDefault="00E120FF" w:rsidP="00E120FF">
      <w:pPr>
        <w:pStyle w:val="Bibliography"/>
        <w:jc w:val="both"/>
      </w:pPr>
      <w:r w:rsidRPr="0045506A">
        <w:rPr>
          <w:lang w:val="it-IT"/>
        </w:rPr>
        <w:t xml:space="preserve">Carletto, Calogero, Alberto Zezza, and Raka Banerjee. </w:t>
      </w:r>
      <w:r w:rsidRPr="00E120FF">
        <w:t xml:space="preserve">2013. “Towards Better Measurement of Household Food Security: Harmonizing Indicators and the Role of Household Surveys.” </w:t>
      </w:r>
      <w:r w:rsidRPr="00E120FF">
        <w:rPr>
          <w:i/>
          <w:iCs/>
        </w:rPr>
        <w:t>Global Food Security</w:t>
      </w:r>
      <w:r w:rsidRPr="00E120FF">
        <w:t xml:space="preserve"> 2 (1): 30–40. doi:10.1016/j.gfs.2012.11.006.</w:t>
      </w:r>
    </w:p>
    <w:p w14:paraId="313132B4" w14:textId="77777777" w:rsidR="00E120FF" w:rsidRPr="00E120FF" w:rsidRDefault="00E120FF" w:rsidP="00E120FF">
      <w:pPr>
        <w:pStyle w:val="Bibliography"/>
        <w:jc w:val="both"/>
      </w:pPr>
      <w:r w:rsidRPr="00E120FF">
        <w:t>Greene, William H. 2012. Econometric Analysis, Seventh Edition. International Edition. Pearson Education Limited.</w:t>
      </w:r>
    </w:p>
    <w:p w14:paraId="1CBBA881" w14:textId="77777777" w:rsidR="00E120FF" w:rsidRPr="00E120FF" w:rsidRDefault="00E120FF" w:rsidP="00E120FF">
      <w:pPr>
        <w:pStyle w:val="Bibliography"/>
        <w:jc w:val="both"/>
      </w:pPr>
      <w:r w:rsidRPr="00E120FF">
        <w:t xml:space="preserve">Hatluy, A., L. E. Torheim, and A. Oshaug. 1998. “Food Variety - a Good Indicator of Nutritional Adequacy of the Diet? A Case Study from an Urban Area in Mali, West Africa.” </w:t>
      </w:r>
      <w:r w:rsidRPr="00E120FF">
        <w:rPr>
          <w:i/>
          <w:iCs/>
        </w:rPr>
        <w:t>European Journal of Clinical Nutrition</w:t>
      </w:r>
      <w:r w:rsidRPr="00E120FF">
        <w:t xml:space="preserve"> 52: 891–98.</w:t>
      </w:r>
    </w:p>
    <w:p w14:paraId="663C0D44" w14:textId="77777777" w:rsidR="00E120FF" w:rsidRPr="00E120FF" w:rsidRDefault="00E120FF" w:rsidP="00E120FF">
      <w:pPr>
        <w:pStyle w:val="Bibliography"/>
        <w:jc w:val="both"/>
      </w:pPr>
      <w:r w:rsidRPr="00E120FF">
        <w:t xml:space="preserve">Headey, Derek, and Olivier Ecker. 2013. “Rethinking the Measurement of Food Security: From First Principles to Best Practice.” </w:t>
      </w:r>
      <w:r w:rsidRPr="00E120FF">
        <w:rPr>
          <w:i/>
          <w:iCs/>
        </w:rPr>
        <w:t>Food Security</w:t>
      </w:r>
      <w:r w:rsidRPr="00E120FF">
        <w:t xml:space="preserve"> 5 (3): 327–43. doi:10.1007/s12571-013-0253-0.</w:t>
      </w:r>
    </w:p>
    <w:p w14:paraId="28D5D095" w14:textId="77777777" w:rsidR="00E120FF" w:rsidRPr="00E120FF" w:rsidRDefault="00E120FF" w:rsidP="00E120FF">
      <w:pPr>
        <w:pStyle w:val="Bibliography"/>
        <w:jc w:val="both"/>
      </w:pPr>
      <w:r w:rsidRPr="00E120FF">
        <w:t xml:space="preserve">Jones, Andrew D., Aditya Shrinivas, and Rachel Bezner-Kerr. 2014. “Farm Production Diversity Is Associated with Greater Household Dietary Diversity in Malawi: Findings from Nationally Representative Data.” </w:t>
      </w:r>
      <w:r w:rsidRPr="00E120FF">
        <w:rPr>
          <w:i/>
          <w:iCs/>
        </w:rPr>
        <w:t>Food Policy</w:t>
      </w:r>
      <w:r w:rsidRPr="00E120FF">
        <w:t xml:space="preserve"> 46: 1–12. doi:10.1016/j.foodpol.2014.02.001.</w:t>
      </w:r>
    </w:p>
    <w:p w14:paraId="2DAFA6AB" w14:textId="77777777" w:rsidR="00E120FF" w:rsidRPr="00E120FF" w:rsidRDefault="00E120FF" w:rsidP="00E120FF">
      <w:pPr>
        <w:pStyle w:val="Bibliography"/>
        <w:jc w:val="both"/>
      </w:pPr>
      <w:r w:rsidRPr="00E120FF">
        <w:t xml:space="preserve">Kennedy, Gina L., Maria Regina Pedro, Chiara Seghieri, Guy Nantel, and Inge Brouwer. 2007. “Dietary Diversity Score Is a Useful Indicator of Micronutrient Intake in Non-Breast-Feeding Filipino Children.” </w:t>
      </w:r>
      <w:r w:rsidRPr="00E120FF">
        <w:rPr>
          <w:i/>
          <w:iCs/>
        </w:rPr>
        <w:t>The Journal of Nutrition</w:t>
      </w:r>
      <w:r w:rsidRPr="00E120FF">
        <w:t xml:space="preserve"> 137 (2): 472–77.</w:t>
      </w:r>
    </w:p>
    <w:p w14:paraId="4699ACFC" w14:textId="77777777" w:rsidR="00E120FF" w:rsidRPr="00E120FF" w:rsidRDefault="00E120FF" w:rsidP="00E120FF">
      <w:pPr>
        <w:pStyle w:val="Bibliography"/>
        <w:jc w:val="both"/>
      </w:pPr>
      <w:r w:rsidRPr="00E120FF">
        <w:t xml:space="preserve">Pitt, Mark M., Mark R. Rosenzweig, and Md. Nazmul Hassan. 1990. “Productivity, Health, and Inequality in the Intrahousehold Distribution of Food in Low-Income Countries.” </w:t>
      </w:r>
      <w:r w:rsidRPr="00E120FF">
        <w:rPr>
          <w:i/>
          <w:iCs/>
        </w:rPr>
        <w:t>The American Economic Review</w:t>
      </w:r>
      <w:r w:rsidRPr="00E120FF">
        <w:t xml:space="preserve"> 80 (5): 1139–56.</w:t>
      </w:r>
    </w:p>
    <w:p w14:paraId="108E2899" w14:textId="77777777" w:rsidR="00E120FF" w:rsidRPr="00E120FF" w:rsidRDefault="00E120FF" w:rsidP="00E120FF">
      <w:pPr>
        <w:pStyle w:val="Bibliography"/>
        <w:jc w:val="both"/>
      </w:pPr>
      <w:r w:rsidRPr="00E120FF">
        <w:t xml:space="preserve">Rah, J. H., N. Akhter, R. D. Semba, S. de Pee, M. W. Bloem, A. A. Campbell, R. Moench-Pfanner, K. Sun, J. Badham, and K. Kraemer. 2010. “Low Dietary Diversity Is a Predictor of Child Stunting in Rural Bangladesh.” </w:t>
      </w:r>
      <w:r w:rsidRPr="00E120FF">
        <w:rPr>
          <w:i/>
          <w:iCs/>
        </w:rPr>
        <w:t>European Journal of Clinical Nutrition</w:t>
      </w:r>
      <w:r w:rsidRPr="00E120FF">
        <w:t xml:space="preserve"> 64 (12): 1393–98. doi:10.1038/ejcn.2010.171.</w:t>
      </w:r>
    </w:p>
    <w:p w14:paraId="38B84262" w14:textId="77777777" w:rsidR="00E120FF" w:rsidRPr="00E120FF" w:rsidRDefault="00E120FF" w:rsidP="00E120FF">
      <w:pPr>
        <w:pStyle w:val="Bibliography"/>
        <w:jc w:val="both"/>
      </w:pPr>
      <w:r w:rsidRPr="00E120FF">
        <w:t>Simpson, E. H. 1949. “Measurement of Diversity” 163: 688. doi:10.1038/163688a0.</w:t>
      </w:r>
    </w:p>
    <w:p w14:paraId="0FD78A6A" w14:textId="77777777" w:rsidR="00E120FF" w:rsidRPr="00E120FF" w:rsidRDefault="00E120FF" w:rsidP="00E120FF">
      <w:pPr>
        <w:pStyle w:val="Bibliography"/>
        <w:jc w:val="both"/>
      </w:pPr>
      <w:r w:rsidRPr="00E120FF">
        <w:t xml:space="preserve">Steyn, Np, Jh Nel, G Nantel, G Kennedy, and D Labadarios. 2006. “Food Variety and Dietary Diversity Scores in Children: Are They Good Indicators of Dietary Adequacy?” </w:t>
      </w:r>
      <w:r w:rsidRPr="00E120FF">
        <w:rPr>
          <w:i/>
          <w:iCs/>
        </w:rPr>
        <w:t>Public Health Nutrition</w:t>
      </w:r>
      <w:r w:rsidRPr="00E120FF">
        <w:t xml:space="preserve"> 9 (05): 644–50. doi:10.1079/PHN2005912.</w:t>
      </w:r>
    </w:p>
    <w:p w14:paraId="5AE5ABB2" w14:textId="77777777" w:rsidR="00E120FF" w:rsidRPr="00E120FF" w:rsidRDefault="00E120FF" w:rsidP="00E120FF">
      <w:pPr>
        <w:pStyle w:val="Bibliography"/>
        <w:jc w:val="both"/>
      </w:pPr>
      <w:r w:rsidRPr="00E120FF">
        <w:t xml:space="preserve">Swindale, Anne, and Paula Bilinsky. 2006. “Household Dietary Diversity Score (HDDS) for Measurement of Household Food Access: Indicator Guide.” </w:t>
      </w:r>
      <w:r w:rsidRPr="00E120FF">
        <w:rPr>
          <w:i/>
          <w:iCs/>
        </w:rPr>
        <w:t>Washington, DC: Food and Nutrition Technical Assistance Project, Academy for Educational Development</w:t>
      </w:r>
      <w:r w:rsidRPr="00E120FF">
        <w:t>.</w:t>
      </w:r>
    </w:p>
    <w:p w14:paraId="37F8A56E" w14:textId="77777777" w:rsidR="00E120FF" w:rsidRPr="00E120FF" w:rsidRDefault="00E120FF" w:rsidP="00E120FF">
      <w:pPr>
        <w:pStyle w:val="Bibliography"/>
        <w:jc w:val="both"/>
      </w:pPr>
      <w:r w:rsidRPr="00E120FF">
        <w:t>The Uganda Bureau of Statistics. 2015. “The Uganda National Panel Survey (UNPS) 2011/12.” Accessed March 23. http://siteresources.worldbank.org/INTLSMS/Resources/3358986-1233781970982/5800988-1265043582346/UNPS_2009_10_BID_rev_2014.pdf.</w:t>
      </w:r>
    </w:p>
    <w:p w14:paraId="58EF37AA" w14:textId="77777777" w:rsidR="00E120FF" w:rsidRPr="00E120FF" w:rsidRDefault="00E120FF" w:rsidP="00E120FF">
      <w:pPr>
        <w:pStyle w:val="Bibliography"/>
        <w:jc w:val="both"/>
      </w:pPr>
      <w:r w:rsidRPr="0045506A">
        <w:t xml:space="preserve">Thorne-Lyman, Andrew L., Natalie Valpiani, Kai Sun, Richard D. Semba, Christine L. Klotz, Klaus Kraemer, Nasima Akhter, et al. 2010. </w:t>
      </w:r>
      <w:r w:rsidRPr="00E120FF">
        <w:t xml:space="preserve">“Household Dietary Diversity and Food Expenditures Are Closely Linked in Rural Bangladesh, Increasing the Risk of Malnutrition Due to the Financial Crisis.” </w:t>
      </w:r>
      <w:r w:rsidRPr="00E120FF">
        <w:rPr>
          <w:i/>
          <w:iCs/>
        </w:rPr>
        <w:t>The Journal of Nutrition</w:t>
      </w:r>
      <w:r w:rsidRPr="00E120FF">
        <w:t xml:space="preserve"> 140 (1): 182S – 188S. doi:10.3945/jn.109.110809.</w:t>
      </w:r>
    </w:p>
    <w:p w14:paraId="6C375244" w14:textId="77777777" w:rsidR="00E120FF" w:rsidRDefault="00E120FF" w:rsidP="00E120FF">
      <w:pPr>
        <w:pStyle w:val="Bibliography"/>
        <w:jc w:val="both"/>
      </w:pPr>
      <w:r w:rsidRPr="00E120FF">
        <w:t xml:space="preserve">Torheim, L. E., F. Ouattara, M. M. Diarra, F. D. Thiam, I. Barikmo, A. Hatløy, and A. Oshaug. 2004. “Nutrient Adequacy and Dietary Diversity in Rural Mali: Association and Determinants.” </w:t>
      </w:r>
      <w:r w:rsidRPr="00E120FF">
        <w:rPr>
          <w:i/>
          <w:iCs/>
        </w:rPr>
        <w:t>European Journal of Clinical Nutrition</w:t>
      </w:r>
      <w:r w:rsidRPr="00E120FF">
        <w:t xml:space="preserve"> 58 (4): 594–604. doi:10.1038/sj.ejcn.1601853.</w:t>
      </w:r>
    </w:p>
    <w:p w14:paraId="77A74FBF" w14:textId="77777777" w:rsidR="00E120FF" w:rsidRPr="00E120FF" w:rsidRDefault="00E120FF" w:rsidP="00E120FF">
      <w:pPr>
        <w:pStyle w:val="Bibliography"/>
        <w:jc w:val="both"/>
      </w:pPr>
      <w:r w:rsidRPr="00E120FF">
        <w:t>Verbeek, Marno, 2012. A Guide to Modern Econometrics, Fourth Edition. John Wiley &amp; Sons Ltd.</w:t>
      </w:r>
    </w:p>
    <w:p w14:paraId="215BEEEB" w14:textId="77777777" w:rsidR="00E120FF" w:rsidRPr="00E120FF" w:rsidRDefault="00E120FF" w:rsidP="00E120FF">
      <w:pPr>
        <w:pStyle w:val="Bibliography"/>
        <w:jc w:val="both"/>
      </w:pPr>
      <w:r w:rsidRPr="00E120FF">
        <w:t>Weiss, Christoph R., and Wolfgang Briglauer. 2000. “Determinants and Dynamics of Farm Diversification.” FE Working Paper 0002. Christian-Albrechts-University of Kiel, Department of Food Economics and Consumption Studies. http://econpapers.repec.org/paper/zbwcaufew/0002.htm.</w:t>
      </w:r>
    </w:p>
    <w:p w14:paraId="387E6A63" w14:textId="4C1932C8" w:rsidR="00193FF8" w:rsidRDefault="00E120FF" w:rsidP="00E120FF">
      <w:pPr>
        <w:jc w:val="both"/>
      </w:pPr>
      <w:r>
        <w:fldChar w:fldCharType="end"/>
      </w:r>
    </w:p>
    <w:p w14:paraId="6D087EF2" w14:textId="77777777" w:rsidR="004A4E08" w:rsidRDefault="004A4E08" w:rsidP="00E120FF">
      <w:pPr>
        <w:jc w:val="both"/>
      </w:pPr>
    </w:p>
    <w:sectPr w:rsidR="004A4E08" w:rsidSect="006E2582">
      <w:footerReference w:type="default" r:id="rId10"/>
      <w:type w:val="evenPage"/>
      <w:pgSz w:w="11906" w:h="16838"/>
      <w:pgMar w:top="1417" w:right="1417" w:bottom="1417" w:left="1417" w:header="0" w:footer="397" w:gutter="0"/>
      <w:pgNumType w:start="1"/>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owell, Jeff" w:date="2015-11-27T12:45:00Z" w:initials="jp">
    <w:p w14:paraId="3437BEE4" w14:textId="1BB72134" w:rsidR="00EC2E67" w:rsidRDefault="00EC2E67">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2" w:author="Kennedy, Gina (Bioversity)" w:date="2015-09-25T09:50:00Z" w:initials="KG(">
    <w:p w14:paraId="4F7AE1A1" w14:textId="7327DB18" w:rsidR="00EC2E67" w:rsidRDefault="00EC2E67">
      <w:pPr>
        <w:pStyle w:val="CommentText"/>
      </w:pPr>
      <w:r>
        <w:rPr>
          <w:rStyle w:val="CommentReference"/>
        </w:rPr>
        <w:annotationRef/>
      </w:r>
      <w:r>
        <w:t>I do not find this section is adding to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7BEE4" w15:done="0"/>
  <w15:commentEx w15:paraId="4F7AE1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61D22" w14:textId="77777777" w:rsidR="007C7E76" w:rsidRDefault="007C7E76" w:rsidP="000336FA">
      <w:pPr>
        <w:spacing w:after="0" w:line="240" w:lineRule="auto"/>
      </w:pPr>
      <w:r>
        <w:separator/>
      </w:r>
    </w:p>
  </w:endnote>
  <w:endnote w:type="continuationSeparator" w:id="0">
    <w:p w14:paraId="34638ECA" w14:textId="77777777" w:rsidR="007C7E76" w:rsidRDefault="007C7E76"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FreeSans">
    <w:altName w:val="Times New Roman"/>
    <w:charset w:val="01"/>
    <w:family w:val="auto"/>
    <w:pitch w:val="variable"/>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552690"/>
      <w:docPartObj>
        <w:docPartGallery w:val="Page Numbers (Bottom of Page)"/>
        <w:docPartUnique/>
      </w:docPartObj>
    </w:sdtPr>
    <w:sdtEndPr>
      <w:rPr>
        <w:noProof/>
      </w:rPr>
    </w:sdtEndPr>
    <w:sdtContent>
      <w:p w14:paraId="7F5B28E6" w14:textId="2815DF48" w:rsidR="00EC2E67" w:rsidRDefault="00EC2E67">
        <w:pPr>
          <w:pStyle w:val="Footer"/>
        </w:pPr>
        <w:r>
          <w:fldChar w:fldCharType="begin"/>
        </w:r>
        <w:r>
          <w:instrText xml:space="preserve"> PAGE   \* MERGEFORMAT </w:instrText>
        </w:r>
        <w:r>
          <w:fldChar w:fldCharType="separate"/>
        </w:r>
        <w:r w:rsidR="00047578">
          <w:rPr>
            <w:noProof/>
          </w:rPr>
          <w:t>2</w:t>
        </w:r>
        <w:r>
          <w:rPr>
            <w:noProof/>
          </w:rPr>
          <w:fldChar w:fldCharType="end"/>
        </w:r>
      </w:p>
    </w:sdtContent>
  </w:sdt>
  <w:p w14:paraId="2AF9E0A0" w14:textId="77777777" w:rsidR="00EC2E67" w:rsidRDefault="00EC2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F9C7B" w14:textId="77777777" w:rsidR="007C7E76" w:rsidRDefault="007C7E76" w:rsidP="000336FA">
      <w:pPr>
        <w:spacing w:after="0" w:line="240" w:lineRule="auto"/>
      </w:pPr>
      <w:r>
        <w:separator/>
      </w:r>
    </w:p>
  </w:footnote>
  <w:footnote w:type="continuationSeparator" w:id="0">
    <w:p w14:paraId="4D7097CD" w14:textId="77777777" w:rsidR="007C7E76" w:rsidRDefault="007C7E76" w:rsidP="000336FA">
      <w:pPr>
        <w:spacing w:after="0" w:line="240" w:lineRule="auto"/>
      </w:pPr>
      <w:r>
        <w:continuationSeparator/>
      </w:r>
    </w:p>
  </w:footnote>
  <w:footnote w:id="1">
    <w:p w14:paraId="7795F0B8" w14:textId="77777777" w:rsidR="00EC2E67" w:rsidRDefault="00EC2E67" w:rsidP="009C54AD">
      <w:pPr>
        <w:pStyle w:val="FootnoteText"/>
      </w:pPr>
      <w:r>
        <w:rPr>
          <w:rStyle w:val="FootnoteReference"/>
        </w:rPr>
        <w:footnoteRef/>
      </w:r>
      <w:r>
        <w:t xml:space="preserve"> </w:t>
      </w:r>
      <w:r w:rsidRPr="00B27B4C">
        <w:rPr>
          <w:rFonts w:ascii="Times New Roman" w:hAnsi="Times New Roman"/>
          <w:sz w:val="22"/>
        </w:rPr>
        <w:t>“Food security exists when all people, at all times, have physical and economic access to sufficient, safe and nutritious food to meet their dietary needs and food preferences for an active and healthy life.” (FAO, 1996).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dy, Gina (Bioversity)">
    <w15:presenceInfo w15:providerId="AD" w15:userId="S-1-5-21-1606980848-162531612-839522115-26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7111"/>
    <w:rsid w:val="000154EA"/>
    <w:rsid w:val="000158EC"/>
    <w:rsid w:val="00024836"/>
    <w:rsid w:val="000336FA"/>
    <w:rsid w:val="00033DA8"/>
    <w:rsid w:val="0003414A"/>
    <w:rsid w:val="00035E3B"/>
    <w:rsid w:val="0004459E"/>
    <w:rsid w:val="00047578"/>
    <w:rsid w:val="00047DF2"/>
    <w:rsid w:val="00071F0E"/>
    <w:rsid w:val="0007573D"/>
    <w:rsid w:val="0008479B"/>
    <w:rsid w:val="000933E4"/>
    <w:rsid w:val="00094E5A"/>
    <w:rsid w:val="000B3F1B"/>
    <w:rsid w:val="000B46B7"/>
    <w:rsid w:val="000B7452"/>
    <w:rsid w:val="000C4948"/>
    <w:rsid w:val="000D0131"/>
    <w:rsid w:val="000D01E6"/>
    <w:rsid w:val="000D6D94"/>
    <w:rsid w:val="000E0E8E"/>
    <w:rsid w:val="000E2B44"/>
    <w:rsid w:val="000E3E23"/>
    <w:rsid w:val="000E43CD"/>
    <w:rsid w:val="000E5B12"/>
    <w:rsid w:val="000E7D9B"/>
    <w:rsid w:val="000F0F34"/>
    <w:rsid w:val="000F3885"/>
    <w:rsid w:val="000F3F02"/>
    <w:rsid w:val="000F42DA"/>
    <w:rsid w:val="000F524C"/>
    <w:rsid w:val="000F6EEC"/>
    <w:rsid w:val="001027F5"/>
    <w:rsid w:val="00104703"/>
    <w:rsid w:val="00105CF8"/>
    <w:rsid w:val="001069C9"/>
    <w:rsid w:val="00110400"/>
    <w:rsid w:val="001127B1"/>
    <w:rsid w:val="001151FA"/>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EBE"/>
    <w:rsid w:val="00164494"/>
    <w:rsid w:val="00167F76"/>
    <w:rsid w:val="001812EB"/>
    <w:rsid w:val="001813E4"/>
    <w:rsid w:val="00181971"/>
    <w:rsid w:val="00181FC7"/>
    <w:rsid w:val="00193FE6"/>
    <w:rsid w:val="00193FF8"/>
    <w:rsid w:val="00197356"/>
    <w:rsid w:val="0019740A"/>
    <w:rsid w:val="001979C7"/>
    <w:rsid w:val="001A208A"/>
    <w:rsid w:val="001A414C"/>
    <w:rsid w:val="001A6C22"/>
    <w:rsid w:val="001B0890"/>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1F72"/>
    <w:rsid w:val="002225D1"/>
    <w:rsid w:val="00237860"/>
    <w:rsid w:val="00242A44"/>
    <w:rsid w:val="00250C1C"/>
    <w:rsid w:val="002652C4"/>
    <w:rsid w:val="00266444"/>
    <w:rsid w:val="00270D29"/>
    <w:rsid w:val="00275468"/>
    <w:rsid w:val="00283975"/>
    <w:rsid w:val="00292AED"/>
    <w:rsid w:val="00293B66"/>
    <w:rsid w:val="00295023"/>
    <w:rsid w:val="002969D0"/>
    <w:rsid w:val="00296BB3"/>
    <w:rsid w:val="002A1313"/>
    <w:rsid w:val="002A5D4A"/>
    <w:rsid w:val="002A7239"/>
    <w:rsid w:val="002B7CB9"/>
    <w:rsid w:val="002C1C42"/>
    <w:rsid w:val="002C1CF6"/>
    <w:rsid w:val="002C208F"/>
    <w:rsid w:val="002C7804"/>
    <w:rsid w:val="002C7BFC"/>
    <w:rsid w:val="002D1B7C"/>
    <w:rsid w:val="002D24B0"/>
    <w:rsid w:val="002E17CE"/>
    <w:rsid w:val="002E1883"/>
    <w:rsid w:val="002E5DDF"/>
    <w:rsid w:val="002F6D2E"/>
    <w:rsid w:val="002F7F31"/>
    <w:rsid w:val="0030178E"/>
    <w:rsid w:val="0030675B"/>
    <w:rsid w:val="00306CB2"/>
    <w:rsid w:val="00307ED1"/>
    <w:rsid w:val="00310C6D"/>
    <w:rsid w:val="0031391B"/>
    <w:rsid w:val="00315654"/>
    <w:rsid w:val="00315792"/>
    <w:rsid w:val="00320074"/>
    <w:rsid w:val="00320762"/>
    <w:rsid w:val="003242D6"/>
    <w:rsid w:val="003269E4"/>
    <w:rsid w:val="00334CB6"/>
    <w:rsid w:val="00336981"/>
    <w:rsid w:val="0033748C"/>
    <w:rsid w:val="003404BB"/>
    <w:rsid w:val="00341CE6"/>
    <w:rsid w:val="00343145"/>
    <w:rsid w:val="003470A3"/>
    <w:rsid w:val="0036035D"/>
    <w:rsid w:val="00361A12"/>
    <w:rsid w:val="00364541"/>
    <w:rsid w:val="00365EEC"/>
    <w:rsid w:val="003727A7"/>
    <w:rsid w:val="00374418"/>
    <w:rsid w:val="0037592A"/>
    <w:rsid w:val="00376D17"/>
    <w:rsid w:val="0038141D"/>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33EF"/>
    <w:rsid w:val="003B6535"/>
    <w:rsid w:val="003C0CA1"/>
    <w:rsid w:val="003C10BE"/>
    <w:rsid w:val="003C5095"/>
    <w:rsid w:val="003C681F"/>
    <w:rsid w:val="003D186E"/>
    <w:rsid w:val="003D205C"/>
    <w:rsid w:val="003D7DC0"/>
    <w:rsid w:val="003E46DB"/>
    <w:rsid w:val="003E71B4"/>
    <w:rsid w:val="003E7C06"/>
    <w:rsid w:val="004017D1"/>
    <w:rsid w:val="004053CF"/>
    <w:rsid w:val="00405944"/>
    <w:rsid w:val="004201B1"/>
    <w:rsid w:val="0042153B"/>
    <w:rsid w:val="00425F2C"/>
    <w:rsid w:val="00427DBC"/>
    <w:rsid w:val="00430141"/>
    <w:rsid w:val="00432CD6"/>
    <w:rsid w:val="004402A4"/>
    <w:rsid w:val="0044270D"/>
    <w:rsid w:val="0044545F"/>
    <w:rsid w:val="00453B02"/>
    <w:rsid w:val="0045452E"/>
    <w:rsid w:val="0045506A"/>
    <w:rsid w:val="0045592C"/>
    <w:rsid w:val="00455988"/>
    <w:rsid w:val="00463AEF"/>
    <w:rsid w:val="00476ECE"/>
    <w:rsid w:val="004770F1"/>
    <w:rsid w:val="00483939"/>
    <w:rsid w:val="0048447A"/>
    <w:rsid w:val="0049315E"/>
    <w:rsid w:val="0049432D"/>
    <w:rsid w:val="004A15BE"/>
    <w:rsid w:val="004A4E08"/>
    <w:rsid w:val="004A5D5C"/>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3431C"/>
    <w:rsid w:val="00534F9E"/>
    <w:rsid w:val="00537869"/>
    <w:rsid w:val="00542574"/>
    <w:rsid w:val="00543C20"/>
    <w:rsid w:val="0054422A"/>
    <w:rsid w:val="005460FE"/>
    <w:rsid w:val="00547506"/>
    <w:rsid w:val="00553C0B"/>
    <w:rsid w:val="00554011"/>
    <w:rsid w:val="00562AEC"/>
    <w:rsid w:val="00573063"/>
    <w:rsid w:val="005750DC"/>
    <w:rsid w:val="0058040E"/>
    <w:rsid w:val="0059226E"/>
    <w:rsid w:val="00593C82"/>
    <w:rsid w:val="005A2441"/>
    <w:rsid w:val="005A2FEA"/>
    <w:rsid w:val="005A3284"/>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28CD"/>
    <w:rsid w:val="005E4626"/>
    <w:rsid w:val="005E6A34"/>
    <w:rsid w:val="005E6AE6"/>
    <w:rsid w:val="005F2C78"/>
    <w:rsid w:val="005F38CE"/>
    <w:rsid w:val="005F3D08"/>
    <w:rsid w:val="005F72DF"/>
    <w:rsid w:val="00600403"/>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71E2"/>
    <w:rsid w:val="0066094A"/>
    <w:rsid w:val="00665996"/>
    <w:rsid w:val="0067163D"/>
    <w:rsid w:val="00672872"/>
    <w:rsid w:val="006730A7"/>
    <w:rsid w:val="0067609D"/>
    <w:rsid w:val="00681996"/>
    <w:rsid w:val="00684A98"/>
    <w:rsid w:val="006922B8"/>
    <w:rsid w:val="006936C8"/>
    <w:rsid w:val="00696CA4"/>
    <w:rsid w:val="006A01ED"/>
    <w:rsid w:val="006A5D54"/>
    <w:rsid w:val="006A6094"/>
    <w:rsid w:val="006A6D5F"/>
    <w:rsid w:val="006A76C3"/>
    <w:rsid w:val="006A784C"/>
    <w:rsid w:val="006B58C8"/>
    <w:rsid w:val="006C1CA4"/>
    <w:rsid w:val="006C7366"/>
    <w:rsid w:val="006E2582"/>
    <w:rsid w:val="006E7ADE"/>
    <w:rsid w:val="006F0268"/>
    <w:rsid w:val="006F241F"/>
    <w:rsid w:val="006F6BE8"/>
    <w:rsid w:val="0070042A"/>
    <w:rsid w:val="00700686"/>
    <w:rsid w:val="00703F89"/>
    <w:rsid w:val="00712193"/>
    <w:rsid w:val="0071376A"/>
    <w:rsid w:val="00724AB6"/>
    <w:rsid w:val="00731164"/>
    <w:rsid w:val="00737425"/>
    <w:rsid w:val="00744459"/>
    <w:rsid w:val="007459CB"/>
    <w:rsid w:val="00751B55"/>
    <w:rsid w:val="007524D1"/>
    <w:rsid w:val="00761810"/>
    <w:rsid w:val="00762BBB"/>
    <w:rsid w:val="00762DAC"/>
    <w:rsid w:val="00767887"/>
    <w:rsid w:val="007709FA"/>
    <w:rsid w:val="00777086"/>
    <w:rsid w:val="00780840"/>
    <w:rsid w:val="007811B1"/>
    <w:rsid w:val="0078491C"/>
    <w:rsid w:val="00786D76"/>
    <w:rsid w:val="00787379"/>
    <w:rsid w:val="00787DC3"/>
    <w:rsid w:val="007909B4"/>
    <w:rsid w:val="0079437B"/>
    <w:rsid w:val="0079640B"/>
    <w:rsid w:val="007A2CA2"/>
    <w:rsid w:val="007A436D"/>
    <w:rsid w:val="007A4645"/>
    <w:rsid w:val="007A6E8B"/>
    <w:rsid w:val="007B33EB"/>
    <w:rsid w:val="007B4892"/>
    <w:rsid w:val="007B702E"/>
    <w:rsid w:val="007C6CA7"/>
    <w:rsid w:val="007C7E76"/>
    <w:rsid w:val="007D7E3D"/>
    <w:rsid w:val="007E3267"/>
    <w:rsid w:val="007E4F55"/>
    <w:rsid w:val="007E51C1"/>
    <w:rsid w:val="007F1B8B"/>
    <w:rsid w:val="00804B66"/>
    <w:rsid w:val="00807414"/>
    <w:rsid w:val="00811174"/>
    <w:rsid w:val="00813BA3"/>
    <w:rsid w:val="00814BA0"/>
    <w:rsid w:val="008162D5"/>
    <w:rsid w:val="008162DF"/>
    <w:rsid w:val="008210F6"/>
    <w:rsid w:val="008266F3"/>
    <w:rsid w:val="008317B9"/>
    <w:rsid w:val="00831F8D"/>
    <w:rsid w:val="00832122"/>
    <w:rsid w:val="00832ED8"/>
    <w:rsid w:val="008358D1"/>
    <w:rsid w:val="00835A51"/>
    <w:rsid w:val="00843450"/>
    <w:rsid w:val="00845B3B"/>
    <w:rsid w:val="00851E94"/>
    <w:rsid w:val="008523E4"/>
    <w:rsid w:val="008610DC"/>
    <w:rsid w:val="0086313D"/>
    <w:rsid w:val="00866615"/>
    <w:rsid w:val="00866EB4"/>
    <w:rsid w:val="00884645"/>
    <w:rsid w:val="00885CF9"/>
    <w:rsid w:val="00886C71"/>
    <w:rsid w:val="00887E29"/>
    <w:rsid w:val="0089021A"/>
    <w:rsid w:val="0089099E"/>
    <w:rsid w:val="00891A34"/>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EC3"/>
    <w:rsid w:val="008F1CEC"/>
    <w:rsid w:val="008F49C5"/>
    <w:rsid w:val="008F4AC6"/>
    <w:rsid w:val="008F63DC"/>
    <w:rsid w:val="0090198F"/>
    <w:rsid w:val="00904590"/>
    <w:rsid w:val="009052B8"/>
    <w:rsid w:val="00912954"/>
    <w:rsid w:val="00915B59"/>
    <w:rsid w:val="009160F0"/>
    <w:rsid w:val="009216BA"/>
    <w:rsid w:val="00921B86"/>
    <w:rsid w:val="009237BA"/>
    <w:rsid w:val="009313AD"/>
    <w:rsid w:val="00933C5C"/>
    <w:rsid w:val="009344D3"/>
    <w:rsid w:val="00934AB9"/>
    <w:rsid w:val="00937B80"/>
    <w:rsid w:val="00943AEE"/>
    <w:rsid w:val="00944DD8"/>
    <w:rsid w:val="00945551"/>
    <w:rsid w:val="009562E7"/>
    <w:rsid w:val="009574B2"/>
    <w:rsid w:val="00957FC2"/>
    <w:rsid w:val="00960D3F"/>
    <w:rsid w:val="00962FEF"/>
    <w:rsid w:val="00963829"/>
    <w:rsid w:val="00974094"/>
    <w:rsid w:val="009746CA"/>
    <w:rsid w:val="009805DE"/>
    <w:rsid w:val="00983D6C"/>
    <w:rsid w:val="009866AB"/>
    <w:rsid w:val="009956A7"/>
    <w:rsid w:val="009A0060"/>
    <w:rsid w:val="009A7CDB"/>
    <w:rsid w:val="009B40C6"/>
    <w:rsid w:val="009C01BB"/>
    <w:rsid w:val="009C0B23"/>
    <w:rsid w:val="009C0BAB"/>
    <w:rsid w:val="009C54AD"/>
    <w:rsid w:val="009C6839"/>
    <w:rsid w:val="009C7255"/>
    <w:rsid w:val="009C7A5A"/>
    <w:rsid w:val="009D298B"/>
    <w:rsid w:val="009D2CF8"/>
    <w:rsid w:val="009D3DCD"/>
    <w:rsid w:val="009D6491"/>
    <w:rsid w:val="009E2892"/>
    <w:rsid w:val="009E2C95"/>
    <w:rsid w:val="009E575C"/>
    <w:rsid w:val="009F24D5"/>
    <w:rsid w:val="00A015B9"/>
    <w:rsid w:val="00A04DA6"/>
    <w:rsid w:val="00A04EFC"/>
    <w:rsid w:val="00A0527E"/>
    <w:rsid w:val="00A058F7"/>
    <w:rsid w:val="00A07325"/>
    <w:rsid w:val="00A07BA1"/>
    <w:rsid w:val="00A15309"/>
    <w:rsid w:val="00A228A3"/>
    <w:rsid w:val="00A263E6"/>
    <w:rsid w:val="00A3056A"/>
    <w:rsid w:val="00A3058C"/>
    <w:rsid w:val="00A334D2"/>
    <w:rsid w:val="00A355FB"/>
    <w:rsid w:val="00A4091F"/>
    <w:rsid w:val="00A410EA"/>
    <w:rsid w:val="00A411B2"/>
    <w:rsid w:val="00A44AC6"/>
    <w:rsid w:val="00A47CEB"/>
    <w:rsid w:val="00A53CD7"/>
    <w:rsid w:val="00A577A4"/>
    <w:rsid w:val="00A60120"/>
    <w:rsid w:val="00A60410"/>
    <w:rsid w:val="00A61C33"/>
    <w:rsid w:val="00A66D58"/>
    <w:rsid w:val="00A71444"/>
    <w:rsid w:val="00A73A21"/>
    <w:rsid w:val="00A7467C"/>
    <w:rsid w:val="00A8050B"/>
    <w:rsid w:val="00A810C0"/>
    <w:rsid w:val="00A82432"/>
    <w:rsid w:val="00A87355"/>
    <w:rsid w:val="00A94A50"/>
    <w:rsid w:val="00AA614A"/>
    <w:rsid w:val="00AA66DF"/>
    <w:rsid w:val="00AA6C31"/>
    <w:rsid w:val="00AA6CA9"/>
    <w:rsid w:val="00AA6E8F"/>
    <w:rsid w:val="00AB148D"/>
    <w:rsid w:val="00AB2A6B"/>
    <w:rsid w:val="00AB4301"/>
    <w:rsid w:val="00AB716F"/>
    <w:rsid w:val="00AC0DB4"/>
    <w:rsid w:val="00AC0F1B"/>
    <w:rsid w:val="00AD0121"/>
    <w:rsid w:val="00AD07DA"/>
    <w:rsid w:val="00AD0D74"/>
    <w:rsid w:val="00AD3238"/>
    <w:rsid w:val="00AD55C4"/>
    <w:rsid w:val="00AD693D"/>
    <w:rsid w:val="00AE0D83"/>
    <w:rsid w:val="00AF3ABF"/>
    <w:rsid w:val="00B00470"/>
    <w:rsid w:val="00B01876"/>
    <w:rsid w:val="00B04199"/>
    <w:rsid w:val="00B06851"/>
    <w:rsid w:val="00B1293F"/>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602EA"/>
    <w:rsid w:val="00B633E1"/>
    <w:rsid w:val="00B64E35"/>
    <w:rsid w:val="00B66E74"/>
    <w:rsid w:val="00B70D38"/>
    <w:rsid w:val="00B71FE3"/>
    <w:rsid w:val="00B72488"/>
    <w:rsid w:val="00B728B9"/>
    <w:rsid w:val="00B738D3"/>
    <w:rsid w:val="00B75414"/>
    <w:rsid w:val="00B8387A"/>
    <w:rsid w:val="00B83FA3"/>
    <w:rsid w:val="00B849F4"/>
    <w:rsid w:val="00B8522B"/>
    <w:rsid w:val="00B9031E"/>
    <w:rsid w:val="00B90FEA"/>
    <w:rsid w:val="00B94F9D"/>
    <w:rsid w:val="00BA20BA"/>
    <w:rsid w:val="00BA3E9F"/>
    <w:rsid w:val="00BA5F01"/>
    <w:rsid w:val="00BA7258"/>
    <w:rsid w:val="00BB485A"/>
    <w:rsid w:val="00BB4C2A"/>
    <w:rsid w:val="00BB63AC"/>
    <w:rsid w:val="00BC0265"/>
    <w:rsid w:val="00BC2503"/>
    <w:rsid w:val="00BC2CCC"/>
    <w:rsid w:val="00BC4BEA"/>
    <w:rsid w:val="00BC6DF4"/>
    <w:rsid w:val="00BD06B8"/>
    <w:rsid w:val="00BD12FB"/>
    <w:rsid w:val="00BD425D"/>
    <w:rsid w:val="00BE6B0F"/>
    <w:rsid w:val="00BF41EA"/>
    <w:rsid w:val="00BF43A0"/>
    <w:rsid w:val="00BF4997"/>
    <w:rsid w:val="00BF6352"/>
    <w:rsid w:val="00C023F9"/>
    <w:rsid w:val="00C0312E"/>
    <w:rsid w:val="00C03C06"/>
    <w:rsid w:val="00C050C6"/>
    <w:rsid w:val="00C07EAD"/>
    <w:rsid w:val="00C13B06"/>
    <w:rsid w:val="00C13B8A"/>
    <w:rsid w:val="00C154FA"/>
    <w:rsid w:val="00C209B3"/>
    <w:rsid w:val="00C21DBF"/>
    <w:rsid w:val="00C242BB"/>
    <w:rsid w:val="00C267AC"/>
    <w:rsid w:val="00C26A5C"/>
    <w:rsid w:val="00C33364"/>
    <w:rsid w:val="00C34793"/>
    <w:rsid w:val="00C40424"/>
    <w:rsid w:val="00C404F5"/>
    <w:rsid w:val="00C41EFE"/>
    <w:rsid w:val="00C42D1E"/>
    <w:rsid w:val="00C46DE9"/>
    <w:rsid w:val="00C47DF1"/>
    <w:rsid w:val="00C50728"/>
    <w:rsid w:val="00C53C19"/>
    <w:rsid w:val="00C6733E"/>
    <w:rsid w:val="00C73F13"/>
    <w:rsid w:val="00C74DC2"/>
    <w:rsid w:val="00C758F6"/>
    <w:rsid w:val="00C825BC"/>
    <w:rsid w:val="00C82C53"/>
    <w:rsid w:val="00C83C61"/>
    <w:rsid w:val="00C83CA0"/>
    <w:rsid w:val="00C84727"/>
    <w:rsid w:val="00C84C6A"/>
    <w:rsid w:val="00C95377"/>
    <w:rsid w:val="00CA304C"/>
    <w:rsid w:val="00CB20A7"/>
    <w:rsid w:val="00CC2649"/>
    <w:rsid w:val="00CC5765"/>
    <w:rsid w:val="00CD5385"/>
    <w:rsid w:val="00CD5E89"/>
    <w:rsid w:val="00CD7C00"/>
    <w:rsid w:val="00CE2642"/>
    <w:rsid w:val="00CE3913"/>
    <w:rsid w:val="00CE52DC"/>
    <w:rsid w:val="00CF6407"/>
    <w:rsid w:val="00CF74D6"/>
    <w:rsid w:val="00D01FF4"/>
    <w:rsid w:val="00D049D0"/>
    <w:rsid w:val="00D05584"/>
    <w:rsid w:val="00D11745"/>
    <w:rsid w:val="00D15C94"/>
    <w:rsid w:val="00D17998"/>
    <w:rsid w:val="00D21476"/>
    <w:rsid w:val="00D24200"/>
    <w:rsid w:val="00D26487"/>
    <w:rsid w:val="00D32F8A"/>
    <w:rsid w:val="00D333F2"/>
    <w:rsid w:val="00D360C8"/>
    <w:rsid w:val="00D43BAA"/>
    <w:rsid w:val="00D43D98"/>
    <w:rsid w:val="00D4431D"/>
    <w:rsid w:val="00D4675E"/>
    <w:rsid w:val="00D47918"/>
    <w:rsid w:val="00D500B6"/>
    <w:rsid w:val="00D508C8"/>
    <w:rsid w:val="00D51017"/>
    <w:rsid w:val="00D56AF0"/>
    <w:rsid w:val="00D56C6B"/>
    <w:rsid w:val="00D6331F"/>
    <w:rsid w:val="00D7066B"/>
    <w:rsid w:val="00D8149E"/>
    <w:rsid w:val="00D81C13"/>
    <w:rsid w:val="00D829AA"/>
    <w:rsid w:val="00D83C46"/>
    <w:rsid w:val="00D84C16"/>
    <w:rsid w:val="00D8683F"/>
    <w:rsid w:val="00D87616"/>
    <w:rsid w:val="00D90F2D"/>
    <w:rsid w:val="00D944D6"/>
    <w:rsid w:val="00D9559D"/>
    <w:rsid w:val="00D96E1D"/>
    <w:rsid w:val="00D979C8"/>
    <w:rsid w:val="00D97A3D"/>
    <w:rsid w:val="00DA1DC6"/>
    <w:rsid w:val="00DA2879"/>
    <w:rsid w:val="00DA2D37"/>
    <w:rsid w:val="00DA3B07"/>
    <w:rsid w:val="00DA4B39"/>
    <w:rsid w:val="00DA5826"/>
    <w:rsid w:val="00DA7848"/>
    <w:rsid w:val="00DB0057"/>
    <w:rsid w:val="00DB1429"/>
    <w:rsid w:val="00DB773D"/>
    <w:rsid w:val="00DC0A2D"/>
    <w:rsid w:val="00DC0BCF"/>
    <w:rsid w:val="00DC1776"/>
    <w:rsid w:val="00DC372E"/>
    <w:rsid w:val="00DC561D"/>
    <w:rsid w:val="00DC5B62"/>
    <w:rsid w:val="00DD0216"/>
    <w:rsid w:val="00DD3B9E"/>
    <w:rsid w:val="00DE024D"/>
    <w:rsid w:val="00DE2802"/>
    <w:rsid w:val="00DE68A2"/>
    <w:rsid w:val="00DE6A92"/>
    <w:rsid w:val="00DF1A9C"/>
    <w:rsid w:val="00DF3EA5"/>
    <w:rsid w:val="00DF6E77"/>
    <w:rsid w:val="00DF7C3E"/>
    <w:rsid w:val="00E013D0"/>
    <w:rsid w:val="00E01A0C"/>
    <w:rsid w:val="00E04554"/>
    <w:rsid w:val="00E04624"/>
    <w:rsid w:val="00E0599D"/>
    <w:rsid w:val="00E07DA9"/>
    <w:rsid w:val="00E11B3C"/>
    <w:rsid w:val="00E120FF"/>
    <w:rsid w:val="00E13110"/>
    <w:rsid w:val="00E15696"/>
    <w:rsid w:val="00E158AB"/>
    <w:rsid w:val="00E15E05"/>
    <w:rsid w:val="00E212FF"/>
    <w:rsid w:val="00E26676"/>
    <w:rsid w:val="00E26C65"/>
    <w:rsid w:val="00E31EFB"/>
    <w:rsid w:val="00E337BA"/>
    <w:rsid w:val="00E3446F"/>
    <w:rsid w:val="00E40799"/>
    <w:rsid w:val="00E412B3"/>
    <w:rsid w:val="00E42CEF"/>
    <w:rsid w:val="00E46176"/>
    <w:rsid w:val="00E53205"/>
    <w:rsid w:val="00E5330D"/>
    <w:rsid w:val="00E548CE"/>
    <w:rsid w:val="00E565F1"/>
    <w:rsid w:val="00E61398"/>
    <w:rsid w:val="00E6309C"/>
    <w:rsid w:val="00E6642E"/>
    <w:rsid w:val="00E67275"/>
    <w:rsid w:val="00E70215"/>
    <w:rsid w:val="00E70E86"/>
    <w:rsid w:val="00E75A71"/>
    <w:rsid w:val="00E76B49"/>
    <w:rsid w:val="00E77680"/>
    <w:rsid w:val="00E77D21"/>
    <w:rsid w:val="00E845C8"/>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21AF"/>
    <w:rsid w:val="00ED27AE"/>
    <w:rsid w:val="00ED45FB"/>
    <w:rsid w:val="00ED6C72"/>
    <w:rsid w:val="00EE2C7D"/>
    <w:rsid w:val="00EE3E73"/>
    <w:rsid w:val="00EE6C91"/>
    <w:rsid w:val="00EE6E91"/>
    <w:rsid w:val="00EF4EA0"/>
    <w:rsid w:val="00F01F26"/>
    <w:rsid w:val="00F04B90"/>
    <w:rsid w:val="00F0766A"/>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83CB1"/>
    <w:rsid w:val="00F84B4A"/>
    <w:rsid w:val="00F92D76"/>
    <w:rsid w:val="00FA501E"/>
    <w:rsid w:val="00FB4D0C"/>
    <w:rsid w:val="00FC042C"/>
    <w:rsid w:val="00FC05ED"/>
    <w:rsid w:val="00FC0DC7"/>
    <w:rsid w:val="00FC271D"/>
    <w:rsid w:val="00FD1979"/>
    <w:rsid w:val="00FD1FEF"/>
    <w:rsid w:val="00FD2149"/>
    <w:rsid w:val="00FD314A"/>
    <w:rsid w:val="00FD5693"/>
    <w:rsid w:val="00FD69B0"/>
    <w:rsid w:val="00FE0D40"/>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15:docId w15:val="{CB9CBF75-320D-4214-A133-101A99D9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32133-3EF0-4F4E-B9DE-00172DD29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16588</Words>
  <Characters>94554</Characters>
  <Application>Microsoft Office Word</Application>
  <DocSecurity>0</DocSecurity>
  <Lines>787</Lines>
  <Paragraphs>221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110921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j powell</cp:lastModifiedBy>
  <cp:revision>3</cp:revision>
  <dcterms:created xsi:type="dcterms:W3CDTF">2015-12-08T08:28:00Z</dcterms:created>
  <dcterms:modified xsi:type="dcterms:W3CDTF">2015-12-08T08:28:00Z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id="8dJPFUsf"/&gt;&lt;style id="http://www.zotero.org/styles/chicago-author-date"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ies>
</file>