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40"/>
          <w:szCs w:val="40"/>
        </w:rPr>
        <w:t xml:space="preserve">VN Stock Market Analysis &amp; Prediction System</w:t>
      </w:r>
    </w:p>
    <w:p>
      <w:pPr>
        <w:jc w:val="center"/>
      </w:pPr>
      <w:r>
        <w:rPr>
          <w:i/>
          <w:iCs/>
          <w:sz w:val="24"/>
          <w:szCs w:val="24"/>
        </w:rPr>
        <w:t xml:space="preserve">Technical Documentation — Architecture, Pipeline, Algorithms &amp; Evaluation</w:t>
      </w:r>
    </w:p>
    <w:p>
      <w:pPr>
        <w:spacing w:after="360"/>
        <w:jc w:val="center"/>
      </w:pPr>
      <w:r>
        <w:rPr>
          <w:sz w:val="20"/>
          <w:szCs w:val="20"/>
        </w:rPr>
        <w:t xml:space="preserve">Prepared for: Tom  •  Date: April 8, 2026</w:t>
      </w:r>
    </w:p>
    <w:p>
      <w:pPr>
        <w:pStyle w:val="Heading1"/>
      </w:pPr>
      <w:r>
        <w:t xml:space="preserve">1. Executive Summary</w:t>
      </w:r>
    </w:p>
    <w:p>
      <w:pPr>
        <w:spacing w:after="120"/>
      </w:pPr>
      <w:r>
        <w:t xml:space="preserve">This document provides a comprehensive, end-to-end description of the Trading project: an analytical and predictive system for the Vietnamese stock market (HOSE, HNX, UPCOM). It covers the system architecture, data pipeline, feature engineering, machine-learning workflow, T+3 trade scanning logic, backtesting methodology, risk management calculations, API surface, frontend composition, and how each component is evaluated.</w:t>
      </w:r>
    </w:p>
    <w:p>
      <w:pPr>
        <w:spacing w:after="120"/>
      </w:pPr>
      <w:r>
        <w:t xml:space="preserve">The system ingests OHLCV data for approximately 170 symbols across 15 sectors via the vnstock API, computes 40+ technical indicators, trains eight ML models (four algorithms × classification/regression), generates BUY/SELL signals and price estimates, scans for T+3 trade opportunities with confidence scoring, backtests strategies against Vietnam's T+2.5 settlement rule, and exposes everything via a FastAPI REST layer consumed by a React 19 SPA.</w:t>
      </w:r>
    </w:p>
    <w:p>
      <w:pPr>
        <w:pStyle w:val="Heading1"/>
      </w:pPr>
      <w:r>
        <w:t xml:space="preserve">2. System Overview</w:t>
      </w:r>
    </w:p>
    <w:p>
      <w:pPr>
        <w:pStyle w:val="Heading2"/>
      </w:pPr>
      <w:r>
        <w:t xml:space="preserve">2.1 Purpose</w:t>
      </w:r>
    </w:p>
    <w:p>
      <w:pPr>
        <w:spacing w:after="120"/>
      </w:pPr>
      <w:r>
        <w:t xml:space="preserve">End-to-end analytical platform for Vietnamese equities, targeted at individual retail investors. Goal: convert raw price data into actionable trade setups with quantified confidence, explicit risk controls, and historically backtested performance.</w:t>
      </w:r>
    </w:p>
    <w:p>
      <w:pPr>
        <w:pStyle w:val="Heading2"/>
      </w:pPr>
      <w:r>
        <w:t xml:space="preserve">2.2 High-Level Pipeline</w:t>
      </w:r>
    </w:p>
    <w:p>
      <w:pPr>
        <w:spacing w:after="120"/>
      </w:pPr>
      <w:r>
        <w:rPr>
          <w:rFonts w:ascii="Consolas" w:cs="Consolas" w:eastAsia="Consolas" w:hAnsi="Consolas"/>
          <w:sz w:val="18"/>
          <w:szCs w:val="18"/>
        </w:rPr>
        <w:t xml:space="preserve">vnstock API → OHLCV Fetch → SQLite (WAL) → Feature Engineering (40+ indicators)</w:t>
      </w:r>
    </w:p>
    <w:p>
      <w:pPr>
        <w:spacing w:after="120"/>
      </w:pPr>
      <w:r>
        <w:rPr>
          <w:rFonts w:ascii="Consolas" w:cs="Consolas" w:eastAsia="Consolas" w:hAnsi="Consolas"/>
          <w:sz w:val="18"/>
          <w:szCs w:val="18"/>
        </w:rPr>
        <w:t xml:space="preserve">  → ML Training (4 models × 2 tasks) → Prediction (BUY/SELL + Price Estimation)</w:t>
      </w:r>
    </w:p>
    <w:p>
      <w:pPr>
        <w:spacing w:after="120"/>
      </w:pPr>
      <w:r>
        <w:rPr>
          <w:rFonts w:ascii="Consolas" w:cs="Consolas" w:eastAsia="Consolas" w:hAnsi="Consolas"/>
          <w:sz w:val="18"/>
          <w:szCs w:val="18"/>
        </w:rPr>
        <w:t xml:space="preserve">  → T+3 Trade Scanner → Backtesting → Risk Management</w:t>
      </w:r>
    </w:p>
    <w:p>
      <w:pPr>
        <w:spacing w:after="120"/>
      </w:pPr>
      <w:r>
        <w:rPr>
          <w:rFonts w:ascii="Consolas" w:cs="Consolas" w:eastAsia="Consolas" w:hAnsi="Consolas"/>
          <w:sz w:val="18"/>
          <w:szCs w:val="18"/>
        </w:rPr>
        <w:t xml:space="preserve">  → FastAPI REST API → React 19 Dashboard</w:t>
      </w:r>
    </w:p>
    <w:p>
      <w:pPr>
        <w:pStyle w:val="Heading2"/>
      </w:pPr>
      <w:r>
        <w:t xml:space="preserve">2.3 Functional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Domain</w:t>
            </w:r>
          </w:p>
        </w:tc>
        <w:tc>
          <w:tcPr>
            <w:tcW w:type="dxa" w:w="4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Responsibility</w:t>
            </w:r>
          </w:p>
        </w:tc>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Primary Modules</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Data Ingestion</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Fetch OHLCV from vnstock for ~170 symbols / 15 sectors</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data/data_fetcher.py, services/data_service.py</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Feature Engineering</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40+ technical indicators, custom features, target variables</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analysis/feature_engineering.py, services/feature_service.py</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ML Pipeline</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Classification (UP/DOWN) + Regression (% price change)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models/prediction_model.py, services/ml_service.py</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Sector Analysis</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Sector returns, momentum ranking, correlation</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analysis/sector_analysis.py, services/sector_service.py</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T+3 Trade Scanner</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Short-term opportunities under Vietnam T+2.5 rule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services/trade_service.py</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Backtesting</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Historical simulation of 4 strategies</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services/backtest_service.py</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Risk Management</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VaR, CVaR, drawdown, sector exposure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services/risk_service.py</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API Layer</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FastAPI REST, 7 routers, CORS for SPA</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api/main.py, api/routers/*</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Frontend</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React 19 + Vite + TS, 9 pages, 8 widgets</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frontend/</w:t>
            </w:r>
          </w:p>
        </w:tc>
      </w:tr>
    </w:tbl>
    <w:p>
      <w:pPr>
        <w:pStyle w:val="Heading1"/>
      </w:pPr>
      <w: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Layer</w:t>
            </w:r>
          </w:p>
        </w:tc>
        <w:tc>
          <w:tcPr>
            <w:tcW w:type="dxa" w:w="3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Technology</w:t>
            </w:r>
          </w:p>
        </w:tc>
        <w:tc>
          <w:tcPr>
            <w:tcW w:type="dxa" w:w="3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Notes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Runtime</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Python 3.11+</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Editable install via pyproject.toml</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Data Source</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vnstock ≥ 3.2.0 (VCI / Vietcap)</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Covers HOSE, HNX, UPCOM</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ML Libraries</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scikit-learn, XGBoost ≥ 2.0, LightGBM ≥ 4.0</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Classification + Regression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Technical Analysis</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ta library ≥ 0.11.0</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RSI, MACD, Bollinger, ADX, etc.</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Database</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SQLite + SQLAlchemy 2.0 ORM (WAL)</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~10 MB, 11 tables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API</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FastAPI + Uvicorn ≥ 0.109</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Auto-docs at /docs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Frontend</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React 19 + TypeScript 5.9 + Vite</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9 pages, 8 widgets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Charts</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lightweight-charts, Recharts</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Candlesticks + analytics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Styling</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Tailwind CSS</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Config</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python-dotenv (.env)</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w:r>
          </w:p>
        </w:tc>
      </w:tr>
    </w:tbl>
    <w:p>
      <w:pPr>
        <w:pStyle w:val="Heading1"/>
      </w:pPr>
      <w:r>
        <w:t xml:space="preserve">4. Layered Architecture</w:t>
      </w:r>
    </w:p>
    <w:p>
      <w:pPr>
        <w:spacing w:after="120"/>
      </w:pPr>
      <w:r>
        <w:t xml:space="preserve">The system follows a strict layered architecture: the React frontend talks only to the FastAPI layer, which delegates to the service layer, which in turn uses the analysis and model layers over the shared data layer. This separation guarantees that business logic is reusable between the CLI (main.py) and the API.</w:t>
      </w:r>
    </w:p>
    <w:p>
      <w:pPr>
        <w:spacing w:after="120"/>
      </w:pPr>
      <w:r>
        <w:rPr>
          <w:rFonts w:ascii="Consolas" w:cs="Consolas" w:eastAsia="Consolas" w:hAnsi="Consolas"/>
          <w:sz w:val="18"/>
          <w:szCs w:val="18"/>
        </w:rPr>
        <w:t xml:space="preserve">Frontend (React 19)  →  API Layer (FastAPI, 7 routers)</w:t>
      </w:r>
    </w:p>
    <w:p>
      <w:pPr>
        <w:spacing w:after="120"/>
      </w:pPr>
      <w:r>
        <w:rPr>
          <w:rFonts w:ascii="Consolas" w:cs="Consolas" w:eastAsia="Consolas" w:hAnsi="Consolas"/>
          <w:sz w:val="18"/>
          <w:szCs w:val="18"/>
        </w:rPr>
        <w:t xml:space="preserve">   →  Service Layer (7 services — business logic, orchestration)</w:t>
      </w:r>
    </w:p>
    <w:p>
      <w:pPr>
        <w:spacing w:after="120"/>
      </w:pPr>
      <w:r>
        <w:rPr>
          <w:rFonts w:ascii="Consolas" w:cs="Consolas" w:eastAsia="Consolas" w:hAnsi="Consolas"/>
          <w:sz w:val="18"/>
          <w:szCs w:val="18"/>
        </w:rPr>
        <w:t xml:space="preserve">        →  Analysis Layer (features, sector)   Model Layer (StockPredictor)</w:t>
      </w:r>
    </w:p>
    <w:p>
      <w:pPr>
        <w:spacing w:after="120"/>
      </w:pPr>
      <w:r>
        <w:rPr>
          <w:rFonts w:ascii="Consolas" w:cs="Consolas" w:eastAsia="Consolas" w:hAnsi="Consolas"/>
          <w:sz w:val="18"/>
          <w:szCs w:val="18"/>
        </w:rPr>
        <w:t xml:space="preserve">             →  Data Layer (SQLAlchemy ORM → SQLite WAL, data_fetcher → vnstock)</w:t>
      </w:r>
    </w:p>
    <w:p>
      <w:pPr>
        <w:spacing w:after="120"/>
      </w:pPr>
      <w:r>
        <w:t xml:space="preserve">Circular-dependency mitigation: trade_service and backtest_service import ml_service, feature_service, and sector_service lazily inside methods rather than at module level.</w:t>
      </w:r>
    </w:p>
    <w:p>
      <w:pPr>
        <w:pStyle w:val="Heading1"/>
      </w:pPr>
      <w:r>
        <w:t xml:space="preserve">5. Database Schema</w:t>
      </w:r>
    </w:p>
    <w:p>
      <w:pPr>
        <w:spacing w:after="120"/>
      </w:pPr>
      <w:r>
        <w:t xml:space="preserve">SQLite database (vnstock_market.db) running in WAL mode for concurrent reads/writes with auto-checkpoint on init. Eleven tables split across market data, ML artifacts, and application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Table</w:t>
            </w:r>
          </w:p>
        </w:tc>
        <w:tc>
          <w:tcPr>
            <w:tcW w:type="dxa" w:w="3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Purpose</w:t>
            </w:r>
          </w:p>
        </w:tc>
        <w:tc>
          <w:tcPr>
            <w:tcW w:type="dxa" w:w="3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Key Columns / Constraints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stocks</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Master list of symbols</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PK: symbol</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stock_prices</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OHLCV history</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UQ(symbol,time) + Index(symbol,time)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stock_features</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40+ indicator columns per bar</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UQ(symbol,time) + Index(symbol,time)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trade_setups</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T+3 trade opportunities</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FK: symbol</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chart_drawings</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Trendlines, fibonacci overlays</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FK: symbol</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sector_analysis</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Sector returns / momentum JSON</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(sector,date,type)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model_runs</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Training metadata + metrics</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Index(target_col,is_active,status)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predictions</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Daily model predictions</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Index(symbol,date)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feature_importance</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Ranked importances per run</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FK: model_run_id</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backtest_runs</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Strategy equity curves + trade logs</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JSON columns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dashboard_layouts</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Saved widget layouts</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name, layout_json, is_default</w:t>
            </w:r>
          </w:p>
        </w:tc>
      </w:tr>
    </w:tbl>
    <w:p>
      <w:pPr>
        <w:pStyle w:val="Heading1"/>
      </w:pPr>
      <w:r>
        <w:t xml:space="preserve">6. Data Flow — Detailed</w:t>
      </w:r>
    </w:p>
    <w:p>
      <w:pPr>
        <w:pStyle w:val="Heading2"/>
      </w:pPr>
      <w:r>
        <w:t xml:space="preserve">6.1 Ingestion Pipeline</w:t>
      </w:r>
    </w:p>
    <w:p>
      <w:pPr>
        <w:spacing w:after="120"/>
      </w:pPr>
      <w:r>
        <w:t xml:space="preserve">DataService.fetch_and_store_stock() performs incremental fetches: it reads the last stored timestamp per symbol and requests only new bars from vnstock. The fetcher retries up to three times with exponential backoff and enforces a 0.5-second rate limit between calls. As of Phase 6, fetches across sectors are parallelized with a ThreadPoolExecutor (4 workers), yielding roughly a 3–4× speed-up over the previous sequential implementation. Rows are bulk-inserted into stock_prices; the UNIQUE(symbol, time) constraint protects against duplicates.</w:t>
      </w:r>
    </w:p>
    <w:p>
      <w:pPr>
        <w:pStyle w:val="Heading2"/>
      </w:pPr>
      <w:r>
        <w:t xml:space="preserve">6.2 Feature Engineering</w:t>
      </w:r>
    </w:p>
    <w:p>
      <w:pPr>
        <w:spacing w:after="120"/>
      </w:pPr>
      <w:r>
        <w:t xml:space="preserve">FeatureService.compute_and_store() reads OHLCV from stock_prices and calls analysis/feature_engineering.py::build_feature_set(), which produces more than 40 columns grouped into six families:</w:t>
      </w:r>
    </w:p>
    <w:p>
      <w:pPr>
        <w:pStyle w:val="ListParagraph"/>
        <w:numPr>
          <w:ilvl w:val="0"/>
          <w:numId w:val="2"/>
        </w:numPr>
      </w:pPr>
      <w:r>
        <w:t xml:space="preserve">Moving averages: SMA 5 / 10 / 20 / 50, EMA 12 / 26, plus price_to_SMA ratios.</w:t>
      </w:r>
    </w:p>
    <w:p>
      <w:pPr>
        <w:pStyle w:val="ListParagraph"/>
        <w:numPr>
          <w:ilvl w:val="0"/>
          <w:numId w:val="2"/>
        </w:numPr>
      </w:pPr>
      <w:r>
        <w:t xml:space="preserve">Momentum: RSI(14), MACD line / signal / histogram, Stochastic %K/%D, CCI(20), Williams %R, MFI(14).</w:t>
      </w:r>
    </w:p>
    <w:p>
      <w:pPr>
        <w:pStyle w:val="ListParagraph"/>
        <w:numPr>
          <w:ilvl w:val="0"/>
          <w:numId w:val="2"/>
        </w:numPr>
      </w:pPr>
      <w:r>
        <w:t xml:space="preserve">Volatility: Bollinger Bands (width, position with divide-by-zero guard), ATR(14) and ATR_14_pct.</w:t>
      </w:r>
    </w:p>
    <w:p>
      <w:pPr>
        <w:pStyle w:val="ListParagraph"/>
        <w:numPr>
          <w:ilvl w:val="0"/>
          <w:numId w:val="2"/>
        </w:numPr>
      </w:pPr>
      <w:r>
        <w:t xml:space="preserve">Volume: OBV, volume_ratio_5, volume_ratio_20.</w:t>
      </w:r>
    </w:p>
    <w:p>
      <w:pPr>
        <w:pStyle w:val="ListParagraph"/>
        <w:numPr>
          <w:ilvl w:val="0"/>
          <w:numId w:val="2"/>
        </w:numPr>
      </w:pPr>
      <w:r>
        <w:t xml:space="preserve">Trend: ADX(14), DI+, DI-.</w:t>
      </w:r>
    </w:p>
    <w:p>
      <w:pPr>
        <w:pStyle w:val="ListParagraph"/>
        <w:numPr>
          <w:ilvl w:val="0"/>
          <w:numId w:val="2"/>
        </w:numPr>
      </w:pPr>
      <w:r>
        <w:t xml:space="preserve">Custom / derived: log_return_1d, return_{1,5,10,20}d, volatility_{5,20}d, gap_up, high_low_range, candlestick pattern flags.</w:t>
      </w:r>
    </w:p>
    <w:p>
      <w:pPr>
        <w:spacing w:after="120"/>
      </w:pPr>
      <w:r>
        <w:t xml:space="preserve">Target columns are created in the same pass: target_bin_{1,3,5,10,20}d (binary UP=1 / DOWN=0) and target_reg_{1,3,5,10,20}d (forward % price change). Features are persisted via FEATURE_COLUMN_MAP and upserted in bulk for efficiency.</w:t>
      </w:r>
    </w:p>
    <w:p>
      <w:pPr>
        <w:pStyle w:val="Heading2"/>
      </w:pPr>
      <w:r>
        <w:t xml:space="preserve">6.3 ML Pipeline</w:t>
      </w:r>
    </w:p>
    <w:p>
      <w:pPr>
        <w:spacing w:after="120"/>
      </w:pPr>
      <w:r>
        <w:t xml:space="preserve">MLService.train_model() orchestrates StockPredictor from models/prediction_model.py. The pipeline is:</w:t>
      </w:r>
    </w:p>
    <w:p>
      <w:pPr>
        <w:pStyle w:val="ListParagraph"/>
        <w:numPr>
          <w:ilvl w:val="0"/>
          <w:numId w:val="2"/>
        </w:numPr>
      </w:pPr>
      <w:r>
        <w:t xml:space="preserve">prepare_data() selects the 27 default features and median-imputes NaNs (changed from zero-fill in Phase 5 to avoid biasing models with artificial zeros).</w:t>
      </w:r>
    </w:p>
    <w:p>
      <w:pPr>
        <w:pStyle w:val="ListParagraph"/>
        <w:numPr>
          <w:ilvl w:val="0"/>
          <w:numId w:val="2"/>
        </w:numPr>
      </w:pPr>
      <w:r>
        <w:t xml:space="preserve">Chronological TimeSeriesSplit (80/20) — no lookahead leakage.</w:t>
      </w:r>
    </w:p>
    <w:p>
      <w:pPr>
        <w:pStyle w:val="ListParagraph"/>
        <w:numPr>
          <w:ilvl w:val="0"/>
          <w:numId w:val="2"/>
        </w:numPr>
      </w:pPr>
      <w:r>
        <w:t xml:space="preserve">StandardScaler fit on training fold only.</w:t>
      </w:r>
    </w:p>
    <w:p>
      <w:pPr>
        <w:pStyle w:val="ListParagraph"/>
        <w:numPr>
          <w:ilvl w:val="0"/>
          <w:numId w:val="2"/>
        </w:numPr>
      </w:pPr>
      <w:r>
        <w:t xml:space="preserve">Model.fit() across 4 algorithms × 2 task types = 8 model variants (see Section 7).</w:t>
      </w:r>
    </w:p>
    <w:p>
      <w:pPr>
        <w:pStyle w:val="ListParagraph"/>
        <w:numPr>
          <w:ilvl w:val="0"/>
          <w:numId w:val="2"/>
        </w:numPr>
      </w:pPr>
      <w:r>
        <w:t xml:space="preserve">Optional RandomizedSearchCV hyperparameter tuning (TUNING_SPACES dict shared between tasks after Phase 5 fix).</w:t>
      </w:r>
    </w:p>
    <w:p>
      <w:pPr>
        <w:pStyle w:val="ListParagraph"/>
        <w:numPr>
          <w:ilvl w:val="0"/>
          <w:numId w:val="2"/>
        </w:numPr>
      </w:pPr>
      <w:r>
        <w:t xml:space="preserve">_cross_validate() — added in Phase 6 — runs TimeSeriesSplit CV on the default train() to report mean ± std metrics.</w:t>
      </w:r>
    </w:p>
    <w:p>
      <w:pPr>
        <w:pStyle w:val="ListParagraph"/>
        <w:numPr>
          <w:ilvl w:val="0"/>
          <w:numId w:val="2"/>
        </w:numPr>
      </w:pPr>
      <w:r>
        <w:t xml:space="preserve">Evaluation: classification = Accuracy / F1 / AUC; regression = MAE / RMSE / R².</w:t>
      </w:r>
    </w:p>
    <w:p>
      <w:pPr>
        <w:pStyle w:val="ListParagraph"/>
        <w:numPr>
          <w:ilvl w:val="0"/>
          <w:numId w:val="2"/>
        </w:numPr>
      </w:pPr>
      <w:r>
        <w:t xml:space="preserve">Feature-importance extraction + diagnostic artifacts (confusion matrix for classifiers, residual plot for regressors, both with seed=42 for reproducibility).</w:t>
      </w:r>
    </w:p>
    <w:p>
      <w:pPr>
        <w:pStyle w:val="ListParagraph"/>
        <w:numPr>
          <w:ilvl w:val="0"/>
          <w:numId w:val="2"/>
        </w:numPr>
      </w:pPr>
      <w:r>
        <w:t xml:space="preserve">Persistence: model_runs row + .pkl binary + .json metadata under models/saved/.</w:t>
      </w:r>
    </w:p>
    <w:p>
      <w:pPr>
        <w:pStyle w:val="Heading2"/>
      </w:pPr>
      <w:r>
        <w:t xml:space="preserve">6.4 T+3 Trade Scanner</w:t>
      </w:r>
    </w:p>
    <w:p>
      <w:pPr>
        <w:spacing w:after="120"/>
      </w:pPr>
      <w:r>
        <w:t xml:space="preserve">TradeService.scan_trades() combines ML output, features, and sector momentum into a single confidence score and explicit order levels tailored to Vietnam's T+2.5 settlement rule.</w:t>
      </w:r>
    </w:p>
    <w:p>
      <w:pPr>
        <w:pStyle w:val="Heading2"/>
      </w:pPr>
      <w:r>
        <w:t xml:space="preserve">6.5 API → Frontend</w:t>
      </w:r>
    </w:p>
    <w:p>
      <w:pPr>
        <w:spacing w:after="120"/>
      </w:pPr>
      <w:r>
        <w:t xml:space="preserve">FastAPI serves on port 8000. Vite dev server (port 5173) proxies /api to the backend. The SPA consumes these router groups:</w:t>
      </w:r>
    </w:p>
    <w:p>
      <w:pPr>
        <w:pStyle w:val="ListParagraph"/>
        <w:numPr>
          <w:ilvl w:val="0"/>
          <w:numId w:val="2"/>
        </w:numPr>
      </w:pPr>
      <w:r>
        <w:t xml:space="preserve">/api/stocks/* — search, prices, fetch, features (DataPage, ChartPage).</w:t>
      </w:r>
    </w:p>
    <w:p>
      <w:pPr>
        <w:pStyle w:val="ListParagraph"/>
        <w:numPr>
          <w:ilvl w:val="0"/>
          <w:numId w:val="2"/>
        </w:numPr>
      </w:pPr>
      <w:r>
        <w:t xml:space="preserve">/api/sectors/* — performance, momentum, correlation (sector widgets).</w:t>
      </w:r>
    </w:p>
    <w:p>
      <w:pPr>
        <w:pStyle w:val="ListParagraph"/>
        <w:numPr>
          <w:ilvl w:val="0"/>
          <w:numId w:val="2"/>
        </w:numPr>
      </w:pPr>
      <w:r>
        <w:t xml:space="preserve">/api/ml/* — train, predict, compare, signals, diagnostics (MLPage, SignalPage, ScreenerPage).</w:t>
      </w:r>
    </w:p>
    <w:p>
      <w:pPr>
        <w:pStyle w:val="ListParagraph"/>
        <w:numPr>
          <w:ilvl w:val="0"/>
          <w:numId w:val="2"/>
        </w:numPr>
      </w:pPr>
      <w:r>
        <w:t xml:space="preserve">/api/trade/* — scan, calendar, position sizing (ShortTradePage).</w:t>
      </w:r>
    </w:p>
    <w:p>
      <w:pPr>
        <w:pStyle w:val="ListParagraph"/>
        <w:numPr>
          <w:ilvl w:val="0"/>
          <w:numId w:val="2"/>
        </w:numPr>
      </w:pPr>
      <w:r>
        <w:t xml:space="preserve">/api/backtest/* — run, list, detail (BacktestPage).</w:t>
      </w:r>
    </w:p>
    <w:p>
      <w:pPr>
        <w:pStyle w:val="ListParagraph"/>
        <w:numPr>
          <w:ilvl w:val="0"/>
          <w:numId w:val="2"/>
        </w:numPr>
      </w:pPr>
      <w:r>
        <w:t xml:space="preserve">/api/risk/* — VaR, exposure, drawdown (RiskPage).</w:t>
      </w:r>
    </w:p>
    <w:p>
      <w:pPr>
        <w:pStyle w:val="ListParagraph"/>
        <w:numPr>
          <w:ilvl w:val="0"/>
          <w:numId w:val="2"/>
        </w:numPr>
      </w:pPr>
      <w:r>
        <w:t xml:space="preserve">/api/dashboard/* — saved widget layouts (DashboardPage).</w:t>
      </w:r>
    </w:p>
    <w:p>
      <w:pPr>
        <w:pStyle w:val="Heading1"/>
      </w:pPr>
      <w:r>
        <w:t xml:space="preserve">7. Machine-Learning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660"/>
      </w:tblGrid>
      <w:tr>
        <w:tc>
          <w:tcPr>
            <w:tcW w:type="dxa" w:w="19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Algorithm</w:t>
            </w:r>
          </w:p>
        </w:tc>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Classifier</w:t>
            </w:r>
          </w:p>
        </w:tc>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Regressor</w:t>
            </w:r>
          </w:p>
        </w:tc>
        <w:tc>
          <w:tcPr>
            <w:tcW w:type="dxa" w:w="26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Key Tuning Parameters</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Linear</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LogisticRegression</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Ridge</w:t>
            </w:r>
          </w:p>
        </w:tc>
        <w:tc>
          <w:tcPr>
            <w:tcW w:type="dxa" w:w="2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 / alpha</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Random Forest</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RandomForestClassifier</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RandomForestRegressor</w:t>
            </w:r>
          </w:p>
        </w:tc>
        <w:tc>
          <w:tcPr>
            <w:tcW w:type="dxa" w:w="2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n_estimators, max_depth, min_samples_split</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XGBoost</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XGBClassifier</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XGBRegressor</w:t>
            </w:r>
          </w:p>
        </w:tc>
        <w:tc>
          <w:tcPr>
            <w:tcW w:type="dxa" w:w="2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learning_rate, max_depth, subsample, reg_alpha, reg_lambda</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LightGBM</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LGBMClassifier</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LGBMRegressor</w:t>
            </w:r>
          </w:p>
        </w:tc>
        <w:tc>
          <w:tcPr>
            <w:tcW w:type="dxa" w:w="2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learning_rate, num_leaves, subsample, reg_alpha, reg_lambda</w:t>
            </w:r>
          </w:p>
        </w:tc>
      </w:tr>
    </w:tbl>
    <w:p>
      <w:pPr>
        <w:pStyle w:val="Heading2"/>
      </w:pPr>
      <w:r>
        <w:t xml:space="preserve">7.1 Default Feature Set (27 features)</w:t>
      </w:r>
    </w:p>
    <w:p>
      <w:pPr>
        <w:spacing w:after="120"/>
      </w:pPr>
      <w:r>
        <w:rPr>
          <w:rFonts w:ascii="Consolas" w:cs="Consolas" w:eastAsia="Consolas" w:hAnsi="Consolas"/>
          <w:sz w:val="18"/>
          <w:szCs w:val="18"/>
        </w:rPr>
        <w:t xml:space="preserve">price_to_SMA_5, price_to_SMA_20, price_to_SMA_50,</w:t>
      </w:r>
    </w:p>
    <w:p>
      <w:pPr>
        <w:spacing w:after="120"/>
      </w:pPr>
      <w:r>
        <w:rPr>
          <w:rFonts w:ascii="Consolas" w:cs="Consolas" w:eastAsia="Consolas" w:hAnsi="Consolas"/>
          <w:sz w:val="18"/>
          <w:szCs w:val="18"/>
        </w:rPr>
        <w:t xml:space="preserve">RSI_14, MACD, MACD_hist, Stoch_K, Stoch_D, CCI_20, Williams_R, MFI_14,</w:t>
      </w:r>
    </w:p>
    <w:p>
      <w:pPr>
        <w:spacing w:after="120"/>
      </w:pPr>
      <w:r>
        <w:rPr>
          <w:rFonts w:ascii="Consolas" w:cs="Consolas" w:eastAsia="Consolas" w:hAnsi="Consolas"/>
          <w:sz w:val="18"/>
          <w:szCs w:val="18"/>
        </w:rPr>
        <w:t xml:space="preserve">BB_width, BB_position, ATR_14_pct,</w:t>
      </w:r>
    </w:p>
    <w:p>
      <w:pPr>
        <w:spacing w:after="120"/>
      </w:pPr>
      <w:r>
        <w:rPr>
          <w:rFonts w:ascii="Consolas" w:cs="Consolas" w:eastAsia="Consolas" w:hAnsi="Consolas"/>
          <w:sz w:val="18"/>
          <w:szCs w:val="18"/>
        </w:rPr>
        <w:t xml:space="preserve">ADX_14, DI_plus_14, DI_minus_14,</w:t>
      </w:r>
    </w:p>
    <w:p>
      <w:pPr>
        <w:spacing w:after="120"/>
      </w:pPr>
      <w:r>
        <w:rPr>
          <w:rFonts w:ascii="Consolas" w:cs="Consolas" w:eastAsia="Consolas" w:hAnsi="Consolas"/>
          <w:sz w:val="18"/>
          <w:szCs w:val="18"/>
        </w:rPr>
        <w:t xml:space="preserve">volume_ratio_5, volume_ratio_20,</w:t>
      </w:r>
    </w:p>
    <w:p>
      <w:pPr>
        <w:spacing w:after="120"/>
      </w:pPr>
      <w:r>
        <w:rPr>
          <w:rFonts w:ascii="Consolas" w:cs="Consolas" w:eastAsia="Consolas" w:hAnsi="Consolas"/>
          <w:sz w:val="18"/>
          <w:szCs w:val="18"/>
        </w:rPr>
        <w:t xml:space="preserve">return_1d, return_5d, return_10d, return_20d,</w:t>
      </w:r>
    </w:p>
    <w:p>
      <w:pPr>
        <w:spacing w:after="120"/>
      </w:pPr>
      <w:r>
        <w:rPr>
          <w:rFonts w:ascii="Consolas" w:cs="Consolas" w:eastAsia="Consolas" w:hAnsi="Consolas"/>
          <w:sz w:val="18"/>
          <w:szCs w:val="18"/>
        </w:rPr>
        <w:t xml:space="preserve">log_return_1d, volatility_5d, volatility_20d,</w:t>
      </w:r>
    </w:p>
    <w:p>
      <w:pPr>
        <w:spacing w:after="120"/>
      </w:pPr>
      <w:r>
        <w:rPr>
          <w:rFonts w:ascii="Consolas" w:cs="Consolas" w:eastAsia="Consolas" w:hAnsi="Consolas"/>
          <w:sz w:val="18"/>
          <w:szCs w:val="18"/>
        </w:rPr>
        <w:t xml:space="preserve">gap_up, high_low_range</w:t>
      </w:r>
    </w:p>
    <w:p>
      <w:pPr>
        <w:pStyle w:val="Heading2"/>
      </w:pPr>
      <w:r>
        <w:t xml:space="preserve">7.2 Target Variables</w:t>
      </w:r>
    </w:p>
    <w:p>
      <w:pPr>
        <w:pStyle w:val="ListParagraph"/>
        <w:numPr>
          <w:ilvl w:val="0"/>
          <w:numId w:val="2"/>
        </w:numPr>
      </w:pPr>
      <w:r>
        <w:t xml:space="preserve">Classification: target_bin_1d / 3d / 5d / 10d / 20d — binary UP(1)/DOWN(0).</w:t>
      </w:r>
    </w:p>
    <w:p>
      <w:pPr>
        <w:pStyle w:val="ListParagraph"/>
        <w:numPr>
          <w:ilvl w:val="0"/>
          <w:numId w:val="2"/>
        </w:numPr>
      </w:pPr>
      <w:r>
        <w:t xml:space="preserve">Regression: target_reg_1d / 3d / 5d / 10d / 20d — forward percentage change.</w:t>
      </w:r>
    </w:p>
    <w:p>
      <w:pPr>
        <w:pStyle w:val="Heading2"/>
      </w:pPr>
      <w:r>
        <w:t xml:space="preserve">7.3 Active Model Selection</w:t>
      </w:r>
    </w:p>
    <w:p>
      <w:pPr>
        <w:spacing w:after="120"/>
      </w:pPr>
      <w:r>
        <w:t xml:space="preserve">For each target_col, exactly one ModelRun is flagged is_active=True. After train_and_compare() finishes, the best-performing model (by F1 for classification or RMSE for regression) is automatically promoted. Serialized files follow the pattern models/saved/{model}_{target}_{id}_model.pkl with a sibling .json metadata file.</w:t>
      </w:r>
    </w:p>
    <w:p>
      <w:pPr>
        <w:pStyle w:val="Heading1"/>
      </w:pPr>
      <w:r>
        <w:t xml:space="preserve">8. T+3 Confidence Scoring &amp; Order Logic</w:t>
      </w:r>
    </w:p>
    <w:p>
      <w:pPr>
        <w:spacing w:after="120"/>
      </w:pPr>
      <w:r>
        <w:t xml:space="preserve">The scanner produces a single composite score (0–100) from four weighted sub-scores:</w:t>
      </w:r>
    </w:p>
    <w:p>
      <w:pPr>
        <w:spacing w:after="120"/>
      </w:pPr>
      <w:r>
        <w:rPr>
          <w:rFonts w:ascii="Consolas" w:cs="Consolas" w:eastAsia="Consolas" w:hAnsi="Consolas"/>
          <w:sz w:val="18"/>
          <w:szCs w:val="18"/>
        </w:rPr>
        <w:t xml:space="preserve">Composite = ML(40%) + Technical(30%) + Volume(20%) + Sector(10%)</w:t>
      </w:r>
    </w:p>
    <w:p>
      <w:pPr>
        <w:pStyle w:val="Heading2"/>
      </w:pPr>
      <w:r>
        <w:t xml:space="preserve">8.1 Sub-score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Sub-score</w:t>
            </w:r>
          </w:p>
        </w:tc>
        <w:tc>
          <w:tcPr>
            <w:tcW w:type="dxa" w:w="69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Formula</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ML Score (0–100)</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predicted % change → ≥3%:90–100 | ≥2%:70–90 | ≥1%:50–70 | ≥0%:30–50 | &lt;0%:0–30</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Technical Score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RSI&lt;30 +25; MACD_hist&gt;0 +25; ADX&gt;25 &amp; DI+&gt;DI− +25; BB_position&lt;0.25 +25</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Volume Score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min(100, volume_ratio_5 × 40)</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Sector Score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Top-3 momentum = 100; Top-6 = 60; other = 30</w:t>
            </w:r>
          </w:p>
        </w:tc>
      </w:tr>
    </w:tbl>
    <w:p>
      <w:pPr>
        <w:pStyle w:val="Heading2"/>
      </w:pPr>
      <w:r>
        <w:t xml:space="preserve">8.2 Order levels</w:t>
      </w:r>
    </w:p>
    <w:p>
      <w:pPr>
        <w:pStyle w:val="ListParagraph"/>
        <w:numPr>
          <w:ilvl w:val="0"/>
          <w:numId w:val="2"/>
        </w:numPr>
      </w:pPr>
      <w:r>
        <w:t xml:space="preserve">Entry = latest close price.</w:t>
      </w:r>
    </w:p>
    <w:p>
      <w:pPr>
        <w:pStyle w:val="ListParagraph"/>
        <w:numPr>
          <w:ilvl w:val="0"/>
          <w:numId w:val="2"/>
        </w:numPr>
      </w:pPr>
      <w:r>
        <w:t xml:space="preserve">Stop loss = entry − 1.5 × ATR_14.</w:t>
      </w:r>
    </w:p>
    <w:p>
      <w:pPr>
        <w:pStyle w:val="ListParagraph"/>
        <w:numPr>
          <w:ilvl w:val="0"/>
          <w:numId w:val="2"/>
        </w:numPr>
      </w:pPr>
      <w:r>
        <w:t xml:space="preserve">Target = min(ML predicted target, entry + 2.0 × ATR), with a hard constraint guaranteeing Reward/Risk ≥ 1.5.</w:t>
      </w:r>
    </w:p>
    <w:p>
      <w:pPr>
        <w:pStyle w:val="ListParagraph"/>
        <w:numPr>
          <w:ilvl w:val="0"/>
          <w:numId w:val="2"/>
        </w:numPr>
      </w:pPr>
      <w:r>
        <w:t xml:space="preserve">T+3 calendar: sell date is calculated against Vietnam settlement rules (T+2.5), skipping non-trading days.</w:t>
      </w:r>
    </w:p>
    <w:p>
      <w:pPr>
        <w:pStyle w:val="Heading1"/>
      </w:pPr>
      <w:r>
        <w:t xml:space="preserve">9. Backtesting Engine</w:t>
      </w:r>
    </w:p>
    <w:p>
      <w:pPr>
        <w:spacing w:after="120"/>
      </w:pPr>
      <w:r>
        <w:t xml:space="preserve">services/backtest_service.py simulates the four canonical strategies against historical data with explicit support for Vietnam's T+3 holding constraint, slippage modelling, and commission. Key behaviours fixed in Phase 5:</w:t>
      </w:r>
    </w:p>
    <w:p>
      <w:pPr>
        <w:pStyle w:val="ListParagraph"/>
        <w:numPr>
          <w:ilvl w:val="0"/>
          <w:numId w:val="2"/>
        </w:numPr>
      </w:pPr>
      <w:r>
        <w:t xml:space="preserve">After entry slippage is applied, the stop and target are recalculated from the slipped entry price — not from the unadjusted close.</w:t>
      </w:r>
    </w:p>
    <w:p>
      <w:pPr>
        <w:pStyle w:val="ListParagraph"/>
        <w:numPr>
          <w:ilvl w:val="0"/>
          <w:numId w:val="2"/>
        </w:numPr>
      </w:pPr>
      <w:r>
        <w:t xml:space="preserve">Target-hit slippage is tighter than stop-hit slippage (0.25× vs 0.5×) to reflect that favourable fills typically trade closer to the limit.</w:t>
      </w:r>
    </w:p>
    <w:p>
      <w:pPr>
        <w:pStyle w:val="ListParagraph"/>
        <w:numPr>
          <w:ilvl w:val="0"/>
          <w:numId w:val="2"/>
        </w:numPr>
      </w:pPr>
      <w:r>
        <w:t xml:space="preserve">Every run persists an equity curve and a full trade log as JSON in backtest_runs for later inspection.</w:t>
      </w:r>
    </w:p>
    <w:p>
      <w:pPr>
        <w:pStyle w:val="Heading1"/>
      </w:pPr>
      <w:r>
        <w:t xml:space="preserve">10. Risk Management</w:t>
      </w:r>
    </w:p>
    <w:p>
      <w:pPr>
        <w:spacing w:after="120"/>
      </w:pPr>
      <w:r>
        <w:t xml:space="preserve">services/risk_service.py computes portfolio-level risk metrics from stored prices. Phase 5 corrected three serious bugs here:</w:t>
      </w:r>
    </w:p>
    <w:p>
      <w:pPr>
        <w:pStyle w:val="ListParagraph"/>
        <w:numPr>
          <w:ilvl w:val="0"/>
          <w:numId w:val="2"/>
        </w:numPr>
      </w:pPr>
      <w:r>
        <w:t xml:space="preserve">Parametric CVaR now uses the analytical formula −(μ − σ × φ(z)/α) instead of averaging raw returns below a threshold.</w:t>
      </w:r>
    </w:p>
    <w:p>
      <w:pPr>
        <w:pStyle w:val="ListParagraph"/>
        <w:numPr>
          <w:ilvl w:val="0"/>
          <w:numId w:val="2"/>
        </w:numPr>
      </w:pPr>
      <w:r>
        <w:t xml:space="preserve">Volatility previously used price rows in DESC order from the query; the returns series is now reversed (closes[::-1]) before computing log-returns.</w:t>
      </w:r>
    </w:p>
    <w:p>
      <w:pPr>
        <w:pStyle w:val="ListParagraph"/>
        <w:numPr>
          <w:ilvl w:val="0"/>
          <w:numId w:val="2"/>
        </w:numPr>
      </w:pPr>
      <w:r>
        <w:t xml:space="preserve">Drawdown recovery days are now measured from the trough index to the recovery index (len(dates[trough:recovery+1]) − 1), not from the drawdown start.</w:t>
      </w:r>
    </w:p>
    <w:p>
      <w:pPr>
        <w:spacing w:after="120"/>
      </w:pPr>
      <w:r>
        <w:t xml:space="preserve">Exposed metrics include Historical VaR, Parametric VaR, CVaR, realised volatility, sector exposure, correlation matrix, maximum drawdown, and recovery time.</w:t>
      </w:r>
    </w:p>
    <w:p>
      <w:pPr>
        <w:pStyle w:val="Heading1"/>
      </w:pPr>
      <w:r>
        <w:t xml:space="preserve">11. API Surface</w:t>
      </w:r>
    </w:p>
    <w:p>
      <w:pPr>
        <w:spacing w:after="120"/>
      </w:pPr>
      <w:r>
        <w:t xml:space="preserve">Seven FastAPI routers registered under api/main.py with CORS enabled for the SPA. Pydantic schemas in api/schemas.py validate every request and response. api/dependencies.py provides DB session injection and a thread-safe background task manager (threading.Lock, cleanup after 100 completed tasks — fixed in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Router</w:t>
            </w:r>
          </w:p>
        </w:tc>
        <w:tc>
          <w:tcPr>
            <w:tcW w:type="dxa" w:w="21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Path</w:t>
            </w:r>
          </w:p>
        </w:tc>
        <w:tc>
          <w:tcPr>
            <w:tcW w:type="dxa" w:w="5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Main endpoints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stocks</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/api/stocks</w:t>
            </w:r>
          </w:p>
        </w:tc>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search, prices, fetch, features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sectors</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/api/sectors</w:t>
            </w:r>
          </w:p>
        </w:tc>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performance, momentum, correlation</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ml</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/api/ml</w:t>
            </w:r>
          </w:p>
        </w:tc>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train, predict, compare, signals, screener, diagnostics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trade</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/api/trade</w:t>
            </w:r>
          </w:p>
        </w:tc>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scan, calendar, position sizing</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backtest</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/api/backtest</w:t>
            </w:r>
          </w:p>
        </w:tc>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run, list, detail</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risk</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/api/risk</w:t>
            </w:r>
          </w:p>
        </w:tc>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VaR, exposure, drawdown</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dashboard</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/api/dashboard</w:t>
            </w:r>
          </w:p>
        </w:tc>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layouts, chart drawings</w:t>
            </w:r>
          </w:p>
        </w:tc>
      </w:tr>
    </w:tbl>
    <w:p>
      <w:pPr>
        <w:pStyle w:val="Heading1"/>
      </w:pPr>
      <w:r>
        <w:t xml:space="preserve">12. Frontend</w:t>
      </w:r>
    </w:p>
    <w:p>
      <w:pPr>
        <w:spacing w:after="120"/>
      </w:pPr>
      <w:r>
        <w:t xml:space="preserve">React 19 + TypeScript 5.9 on Vite. 9 top-level pages (Dashboard, Data, Chart, ML, Signal, Screener, ShortTrade, Backtest, Risk) and 8 reusable widgets (sector performance, candlestick chart, indicator panel, drawing tools, etc.). Axios client in src/api/client.ts proxies to localhost:8000 during development.</w:t>
      </w:r>
    </w:p>
    <w:p>
      <w:pPr>
        <w:pStyle w:val="Heading1"/>
      </w:pPr>
      <w:r>
        <w:t xml:space="preserve">13. Evaluation Methodology</w:t>
      </w:r>
    </w:p>
    <w:p>
      <w:pPr>
        <w:pStyle w:val="Heading2"/>
      </w:pPr>
      <w:r>
        <w:t xml:space="preserve">13.1 Model evaluation</w:t>
      </w:r>
    </w:p>
    <w:p>
      <w:pPr>
        <w:pStyle w:val="ListParagraph"/>
        <w:numPr>
          <w:ilvl w:val="0"/>
          <w:numId w:val="2"/>
        </w:numPr>
      </w:pPr>
      <w:r>
        <w:t xml:space="preserve">Chronological TimeSeriesSplit cross-validation (added in Phase 6) reports mean ± std across folds, protecting against look-ahead bias.</w:t>
      </w:r>
    </w:p>
    <w:p>
      <w:pPr>
        <w:pStyle w:val="ListParagraph"/>
        <w:numPr>
          <w:ilvl w:val="0"/>
          <w:numId w:val="2"/>
        </w:numPr>
      </w:pPr>
      <w:r>
        <w:t xml:space="preserve">Classification: Accuracy, F1, ROC-AUC, confusion matrix.</w:t>
      </w:r>
    </w:p>
    <w:p>
      <w:pPr>
        <w:pStyle w:val="ListParagraph"/>
        <w:numPr>
          <w:ilvl w:val="0"/>
          <w:numId w:val="2"/>
        </w:numPr>
      </w:pPr>
      <w:r>
        <w:t xml:space="preserve">Regression: MAE, RMSE, R², residual plot. Diagnostics sampling seeded with RandomState(42) for reproducibility.</w:t>
      </w:r>
    </w:p>
    <w:p>
      <w:pPr>
        <w:pStyle w:val="ListParagraph"/>
        <w:numPr>
          <w:ilvl w:val="0"/>
          <w:numId w:val="2"/>
        </w:numPr>
      </w:pPr>
      <w:r>
        <w:t xml:space="preserve">Feature importance is ranked and persisted per run in the feature_importance table.</w:t>
      </w:r>
    </w:p>
    <w:p>
      <w:pPr>
        <w:pStyle w:val="Heading2"/>
      </w:pPr>
      <w:r>
        <w:t xml:space="preserve">13.2 Strategy evaluation</w:t>
      </w:r>
    </w:p>
    <w:p>
      <w:pPr>
        <w:pStyle w:val="ListParagraph"/>
        <w:numPr>
          <w:ilvl w:val="0"/>
          <w:numId w:val="2"/>
        </w:numPr>
      </w:pPr>
      <w:r>
        <w:t xml:space="preserve">Backtester simulates entries, T+3 holding, slippage, commission.</w:t>
      </w:r>
    </w:p>
    <w:p>
      <w:pPr>
        <w:pStyle w:val="ListParagraph"/>
        <w:numPr>
          <w:ilvl w:val="0"/>
          <w:numId w:val="2"/>
        </w:numPr>
      </w:pPr>
      <w:r>
        <w:t xml:space="preserve">Outputs: equity curve, trade log, win-rate, average R/R, max drawdown, Sharpe.</w:t>
      </w:r>
    </w:p>
    <w:p>
      <w:pPr>
        <w:pStyle w:val="Heading2"/>
      </w:pPr>
      <w:r>
        <w:t xml:space="preserve">13.3 Portfolio evaluation</w:t>
      </w:r>
    </w:p>
    <w:p>
      <w:pPr>
        <w:pStyle w:val="ListParagraph"/>
        <w:numPr>
          <w:ilvl w:val="0"/>
          <w:numId w:val="2"/>
        </w:numPr>
      </w:pPr>
      <w:r>
        <w:t xml:space="preserve">Risk service produces VaR, CVaR, drawdown, correlation, and sector exposure.</w:t>
      </w:r>
    </w:p>
    <w:p>
      <w:pPr>
        <w:pStyle w:val="ListParagraph"/>
        <w:numPr>
          <w:ilvl w:val="0"/>
          <w:numId w:val="2"/>
        </w:numPr>
      </w:pPr>
      <w:r>
        <w:t xml:space="preserve">All risk metrics are recomputed on demand from stored OHLCV — no stale caching.</w:t>
      </w:r>
    </w:p>
    <w:p>
      <w:pPr>
        <w:pStyle w:val="Heading2"/>
      </w:pPr>
      <w:r>
        <w:t xml:space="preserve">13.4 Test suite</w:t>
      </w:r>
    </w:p>
    <w:p>
      <w:pPr>
        <w:spacing w:after="120"/>
      </w:pPr>
      <w:r>
        <w:t xml:space="preserve">48 pytest tests across tests/test_services, tests/test_api, and tests/test_database. conftest.py uses an in-memory SQLite with SQLAlchemy StaticPool so the ORM layer is exercised against real SQL without touching the live database.</w:t>
      </w:r>
    </w:p>
    <w:p>
      <w:pPr>
        <w:pStyle w:val="Heading1"/>
      </w:pPr>
      <w:r>
        <w:t xml:space="preserve">14. Performance Optimizations (Phase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5000"/>
        <w:gridCol w:w="2360"/>
      </w:tblGrid>
      <w:tr>
        <w:tc>
          <w:tcPr>
            <w:tcW w:type="dxa" w:w="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w:t>
            </w:r>
          </w:p>
        </w:tc>
        <w:tc>
          <w:tcPr>
            <w:tcW w:type="dxa" w:w="1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Area</w:t>
            </w:r>
          </w:p>
        </w:tc>
        <w:tc>
          <w:tcPr>
            <w:tcW w:type="dxa" w:w="5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Change</w:t>
            </w:r>
          </w:p>
        </w:tc>
        <w:tc>
          <w:tcPr>
            <w:tcW w:type="dxa" w:w="2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Impact</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Data</w:t>
            </w:r>
          </w:p>
        </w:tc>
        <w:tc>
          <w:tcPr>
            <w:tcW w:type="dxa" w:w="5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ThreadPoolExecutor (4 workers) for sector fetches</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~3–4× faster for 170+ symbols</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2</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Data</w:t>
            </w:r>
          </w:p>
        </w:tc>
        <w:tc>
          <w:tcPr>
            <w:tcW w:type="dxa" w:w="5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get_sector_prices N+1 → single IN() query</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Eliminates N separate queries</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3</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Data</w:t>
            </w:r>
          </w:p>
        </w:tc>
        <w:tc>
          <w:tcPr>
            <w:tcW w:type="dxa" w:w="5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Intraday upsert bulk insert + batch update</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Faster persistence</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4</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Features</w:t>
            </w:r>
          </w:p>
        </w:tc>
        <w:tc>
          <w:tcPr>
            <w:tcW w:type="dxa" w:w="5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_upsert_features bulk INSERT for new rows</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Faster storage at scale</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5</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ML</w:t>
            </w:r>
          </w:p>
        </w:tc>
        <w:tc>
          <w:tcPr>
            <w:tcW w:type="dxa" w:w="5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_cross_validate() in default train()</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Robust CV metrics</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6</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DB</w:t>
            </w:r>
          </w:p>
        </w:tc>
        <w:tc>
          <w:tcPr>
            <w:tcW w:type="dxa" w:w="5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SQLite pragmas: synchronous=NORMAL, cache=64MB, mmap=256MB, temp=MEMORY</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Faster reads/writes system-wide</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7</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DB</w:t>
            </w:r>
          </w:p>
        </w:tc>
        <w:tc>
          <w:tcPr>
            <w:tcW w:type="dxa" w:w="5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Composite indexes on model_runs, predictions, stocks</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Faster lookups</w:t>
            </w:r>
          </w:p>
        </w:tc>
      </w:tr>
    </w:tbl>
    <w:p>
      <w:pPr>
        <w:pStyle w:val="Heading1"/>
      </w:pPr>
      <w:r>
        <w:t xml:space="preserve">15. Known Limitations &amp;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Area</w:t>
            </w:r>
          </w:p>
        </w:tc>
        <w:tc>
          <w:tcPr>
            <w:tcW w:type="dxa" w:w="4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Limitation</w:t>
            </w:r>
          </w:p>
        </w:tc>
        <w:tc>
          <w:tcPr>
            <w:tcW w:type="dxa" w:w="35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Potential Solution</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Data</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time columns stored as String(20)</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Migrate schema to DateTime with index rebuild</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ML</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Survivorship bias — only currently listed stocks</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Ingest delisted symbol history</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Backend</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Background tasks use daemon threads (lost on restart)</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Migrate to Celery or asyncio task queue</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Backend</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Auth only on /api/v1/public (API key)</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Add auth middleware to all internal routes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Frontend</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Some empty catch {} blocks</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Add toast notifications for all API failures</w:t>
            </w:r>
          </w:p>
        </w:tc>
      </w:tr>
    </w:tbl>
    <w:p>
      <w:pPr>
        <w:pStyle w:val="Heading1"/>
      </w:pPr>
      <w:r>
        <w:t xml:space="preserve">16. Sector Coverage (15 sectors, ~170 symbols)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Sector</w:t>
            </w:r>
          </w:p>
        </w:tc>
        <w:tc>
          <w:tcPr>
            <w:tcW w:type="dxa" w:w="1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Count</w:t>
            </w:r>
          </w:p>
        </w:tc>
        <w:tc>
          <w:tcPr>
            <w:tcW w:type="dxa" w:w="5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Representative tickers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Ngân hàng</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20</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VCB, BID, CTG, TCB, MBB</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Chứng khoán</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15</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SSI, VND, HCM, VCI</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Bất động sản</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19</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VHM, VIC, NVL, KDH</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Thép &amp; VLXD</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8</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HPG, HSG, NKG</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Bán lẻ</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5</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MWG, FRT, DGW, PNJ</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Thực phẩm</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8</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VNM, MSN, SAB</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Dầu khí</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8</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GAS, PLX, PVD</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Điện &amp; NL</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10</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POW, GEG, PC1, REE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Công nghệ</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6</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FPT, CMG</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Hàng không &amp; Logistics</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9</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VJC, HVN, ACV, GMD</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Bảo hiểm</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7</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BVH, BMI, MIG</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Hóa chất &amp; Phân bón</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7</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DPM, DCM, DGC</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Dệt may</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6</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TCM, STK, MSH</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Cao su &amp; Nhựa</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7</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GVR, DRC, BMP</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Thủy sản</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6</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VHC, IDI, ANV</w:t>
            </w:r>
          </w:p>
        </w:tc>
      </w:tr>
    </w:tbl>
    <w:p>
      <w:pPr>
        <w:pStyle w:val="Heading1"/>
      </w:pPr>
      <w:r>
        <w:t xml:space="preserve">17. Development Commands</w:t>
      </w:r>
    </w:p>
    <w:p>
      <w:pPr>
        <w:spacing w:after="120"/>
      </w:pPr>
      <w:r>
        <w:rPr>
          <w:rFonts w:ascii="Consolas" w:cs="Consolas" w:eastAsia="Consolas" w:hAnsi="Consolas"/>
          <w:sz w:val="18"/>
          <w:szCs w:val="18"/>
        </w:rPr>
        <w:t xml:space="preserve"># Backend</w:t>
      </w:r>
    </w:p>
    <w:p>
      <w:pPr>
        <w:spacing w:after="120"/>
      </w:pPr>
      <w:r>
        <w:rPr>
          <w:rFonts w:ascii="Consolas" w:cs="Consolas" w:eastAsia="Consolas" w:hAnsi="Consolas"/>
          <w:sz w:val="18"/>
          <w:szCs w:val="18"/>
        </w:rPr>
        <w:t xml:space="preserve">cd Trading &amp;&amp; uvicorn api.main:app --reload --port 8000</w:t>
      </w:r>
    </w:p>
    <w:p>
      <w:pPr>
        <w:spacing w:after="120"/>
      </w:pPr>
      <w:r>
        <w:rPr>
          <w:rFonts w:ascii="Consolas" w:cs="Consolas" w:eastAsia="Consolas" w:hAnsi="Consolas"/>
          <w:sz w:val="18"/>
          <w:szCs w:val="18"/>
        </w:rPr>
        <w:t xml:space="preserve"/>
      </w:r>
    </w:p>
    <w:p>
      <w:pPr>
        <w:spacing w:after="120"/>
      </w:pPr>
      <w:r>
        <w:rPr>
          <w:rFonts w:ascii="Consolas" w:cs="Consolas" w:eastAsia="Consolas" w:hAnsi="Consolas"/>
          <w:sz w:val="18"/>
          <w:szCs w:val="18"/>
        </w:rPr>
        <w:t xml:space="preserve"># Frontend</w:t>
      </w:r>
    </w:p>
    <w:p>
      <w:pPr>
        <w:spacing w:after="120"/>
      </w:pPr>
      <w:r>
        <w:rPr>
          <w:rFonts w:ascii="Consolas" w:cs="Consolas" w:eastAsia="Consolas" w:hAnsi="Consolas"/>
          <w:sz w:val="18"/>
          <w:szCs w:val="18"/>
        </w:rPr>
        <w:t xml:space="preserve">cd Trading/frontend &amp;&amp; npm run dev</w:t>
      </w:r>
    </w:p>
    <w:p>
      <w:pPr>
        <w:spacing w:after="120"/>
      </w:pPr>
      <w:r>
        <w:rPr>
          <w:rFonts w:ascii="Consolas" w:cs="Consolas" w:eastAsia="Consolas" w:hAnsi="Consolas"/>
          <w:sz w:val="18"/>
          <w:szCs w:val="18"/>
        </w:rPr>
        <w:t xml:space="preserve"/>
      </w:r>
    </w:p>
    <w:p>
      <w:pPr>
        <w:spacing w:after="120"/>
      </w:pPr>
      <w:r>
        <w:rPr>
          <w:rFonts w:ascii="Consolas" w:cs="Consolas" w:eastAsia="Consolas" w:hAnsi="Consolas"/>
          <w:sz w:val="18"/>
          <w:szCs w:val="18"/>
        </w:rPr>
        <w:t xml:space="preserve"># CLI pipeline</w:t>
      </w:r>
    </w:p>
    <w:p>
      <w:pPr>
        <w:spacing w:after="120"/>
      </w:pPr>
      <w:r>
        <w:rPr>
          <w:rFonts w:ascii="Consolas" w:cs="Consolas" w:eastAsia="Consolas" w:hAnsi="Consolas"/>
          <w:sz w:val="18"/>
          <w:szCs w:val="18"/>
        </w:rPr>
        <w:t xml:space="preserve">python main.py                  # full pipeline</w:t>
      </w:r>
    </w:p>
    <w:p>
      <w:pPr>
        <w:spacing w:after="120"/>
      </w:pPr>
      <w:r>
        <w:rPr>
          <w:rFonts w:ascii="Consolas" w:cs="Consolas" w:eastAsia="Consolas" w:hAnsi="Consolas"/>
          <w:sz w:val="18"/>
          <w:szCs w:val="18"/>
        </w:rPr>
        <w:t xml:space="preserve">python main.py --fetch-only     # data only</w:t>
      </w:r>
    </w:p>
    <w:p>
      <w:pPr>
        <w:spacing w:after="120"/>
      </w:pPr>
      <w:r>
        <w:rPr>
          <w:rFonts w:ascii="Consolas" w:cs="Consolas" w:eastAsia="Consolas" w:hAnsi="Consolas"/>
          <w:sz w:val="18"/>
          <w:szCs w:val="18"/>
        </w:rPr>
        <w:t xml:space="preserve">python main.py --analyze-only   # analyze from saved data</w:t>
      </w:r>
    </w:p>
    <w:p>
      <w:pPr>
        <w:spacing w:after="120"/>
      </w:pPr>
      <w:r>
        <w:rPr>
          <w:rFonts w:ascii="Consolas" w:cs="Consolas" w:eastAsia="Consolas" w:hAnsi="Consolas"/>
          <w:sz w:val="18"/>
          <w:szCs w:val="18"/>
        </w:rPr>
        <w:t xml:space="preserve">python main.py --predict VCB FPT</w:t>
      </w:r>
    </w:p>
    <w:p>
      <w:pPr>
        <w:spacing w:after="120"/>
      </w:pPr>
      <w:r>
        <w:rPr>
          <w:rFonts w:ascii="Consolas" w:cs="Consolas" w:eastAsia="Consolas" w:hAnsi="Consolas"/>
          <w:sz w:val="18"/>
          <w:szCs w:val="18"/>
        </w:rPr>
        <w:t xml:space="preserve">python main.py --quick          # 3 sectors × 3 symbols</w:t>
      </w:r>
    </w:p>
    <w:p>
      <w:pPr>
        <w:spacing w:after="120"/>
      </w:pPr>
      <w:r>
        <w:rPr>
          <w:rFonts w:ascii="Consolas" w:cs="Consolas" w:eastAsia="Consolas" w:hAnsi="Consolas"/>
          <w:sz w:val="18"/>
          <w:szCs w:val="18"/>
        </w:rPr>
        <w:t xml:space="preserve"/>
      </w:r>
    </w:p>
    <w:p>
      <w:pPr>
        <w:spacing w:after="120"/>
      </w:pPr>
      <w:r>
        <w:rPr>
          <w:rFonts w:ascii="Consolas" w:cs="Consolas" w:eastAsia="Consolas" w:hAnsi="Consolas"/>
          <w:sz w:val="18"/>
          <w:szCs w:val="18"/>
        </w:rPr>
        <w:t xml:space="preserve"># Tests</w:t>
      </w:r>
    </w:p>
    <w:p>
      <w:pPr>
        <w:spacing w:after="120"/>
      </w:pPr>
      <w:r>
        <w:rPr>
          <w:rFonts w:ascii="Consolas" w:cs="Consolas" w:eastAsia="Consolas" w:hAnsi="Consolas"/>
          <w:sz w:val="18"/>
          <w:szCs w:val="18"/>
        </w:rPr>
        <w:t xml:space="preserve">pytest -v</w:t>
      </w:r>
    </w:p>
    <w:p>
      <w:pPr>
        <w:spacing w:after="120"/>
      </w:pPr>
      <w:r>
        <w:rPr>
          <w:rFonts w:ascii="Consolas" w:cs="Consolas" w:eastAsia="Consolas" w:hAnsi="Consolas"/>
          <w:sz w:val="18"/>
          <w:szCs w:val="18"/>
        </w:rPr>
        <w:t xml:space="preserve"/>
      </w:r>
    </w:p>
    <w:p>
      <w:pPr>
        <w:spacing w:after="120"/>
      </w:pPr>
      <w:r>
        <w:rPr>
          <w:rFonts w:ascii="Consolas" w:cs="Consolas" w:eastAsia="Consolas" w:hAnsi="Consolas"/>
          <w:sz w:val="18"/>
          <w:szCs w:val="18"/>
        </w:rPr>
        <w:t xml:space="preserve"># Docs</w:t>
      </w:r>
    </w:p>
    <w:p>
      <w:pPr>
        <w:spacing w:after="120"/>
      </w:pPr>
      <w:r>
        <w:rPr>
          <w:rFonts w:ascii="Consolas" w:cs="Consolas" w:eastAsia="Consolas" w:hAnsi="Consolas"/>
          <w:sz w:val="18"/>
          <w:szCs w:val="18"/>
        </w:rPr>
        <w:t xml:space="preserve">http://localhost:8000/docs</w:t>
      </w:r>
    </w:p>
    <w:p>
      <w:pPr>
        <w:pStyle w:val="Heading1"/>
      </w:pPr>
      <w:r>
        <w:t xml:space="preserve">18. Summary</w:t>
      </w:r>
    </w:p>
    <w:p>
      <w:pPr>
        <w:spacing w:after="120"/>
      </w:pPr>
      <w:r>
        <w:t xml:space="preserve">The Trading project is a cleanly layered, service-oriented system that transforms raw Vietnamese market data into confidence-scored trade setups. Phases 5 and 6 hardened correctness (CVaR formula, drawdown math, slippage recalculation, divide-by-zero guards) and throughput (parallel fetches, bulk upserts, SQLite pragmas, composite indexes, TimeSeriesSplit cross-validation). The resulting pipeline is reproducible, testable (48 pytest tests), and exposed end-to-end through FastAPI and a React 19 SPA.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6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2026-04-07T23:35:25.419Z</dcterms:created>
  <dcterms:modified xsi:type="dcterms:W3CDTF">2026-04-07T23:35:25.420Z</dcterms:modified>
</cp:coreProperties>
</file>

<file path=docProps/custom.xml><?xml version="1.0" encoding="utf-8"?>
<Properties xmlns="http://schemas.openxmlformats.org/officeDocument/2006/custom-properties" xmlns:vt="http://schemas.openxmlformats.org/officeDocument/2006/docPropsVTypes"/>
</file>