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161C1" w:rsidRDefault="001440B0">
      <w:pPr>
        <w:pStyle w:val="Titel"/>
      </w:pPr>
      <w:r>
        <w:rPr>
          <w:noProof/>
        </w:rPr>
        <mc:AlternateContent>
          <mc:Choice Requires="wps">
            <w:drawing>
              <wp:anchor distT="0" distB="0" distL="0" distR="0" simplePos="0" relativeHeight="2" behindDoc="0" locked="0" layoutInCell="1" allowOverlap="1">
                <wp:simplePos x="0" y="0"/>
                <wp:positionH relativeFrom="column">
                  <wp:posOffset>95250</wp:posOffset>
                </wp:positionH>
                <wp:positionV relativeFrom="paragraph">
                  <wp:posOffset>114300</wp:posOffset>
                </wp:positionV>
                <wp:extent cx="153670" cy="176530"/>
                <wp:effectExtent l="0" t="0" r="0" b="0"/>
                <wp:wrapNone/>
                <wp:docPr id="1" name="Frame1"/>
                <wp:cNvGraphicFramePr/>
                <a:graphic xmlns:a="http://schemas.openxmlformats.org/drawingml/2006/main">
                  <a:graphicData uri="http://schemas.microsoft.com/office/word/2010/wordprocessingShape">
                    <wps:wsp>
                      <wps:cNvSpPr/>
                      <wps:spPr>
                        <a:xfrm>
                          <a:off x="0" y="0"/>
                          <a:ext cx="153000" cy="176040"/>
                        </a:xfrm>
                        <a:prstGeom prst="rect">
                          <a:avLst/>
                        </a:prstGeom>
                        <a:noFill/>
                        <a:ln>
                          <a:noFill/>
                        </a:ln>
                      </wps:spPr>
                      <wps:style>
                        <a:lnRef idx="0">
                          <a:scrgbClr r="0" g="0" b="0"/>
                        </a:lnRef>
                        <a:fillRef idx="0">
                          <a:scrgbClr r="0" g="0" b="0"/>
                        </a:fillRef>
                        <a:effectRef idx="0">
                          <a:scrgbClr r="0" g="0" b="0"/>
                        </a:effectRef>
                        <a:fontRef idx="minor"/>
                      </wps:style>
                      <wps:txbx>
                        <w:txbxContent>
                          <w:p w:rsidR="00B161C1" w:rsidRDefault="00B161C1">
                            <w:pPr>
                              <w:pStyle w:val="Textkrper"/>
                              <w:rPr>
                                <w:color w:val="000000"/>
                              </w:rPr>
                            </w:pPr>
                          </w:p>
                        </w:txbxContent>
                      </wps:txbx>
                      <wps:bodyPr lIns="0" tIns="0" rIns="0" bIns="0">
                        <a:noAutofit/>
                      </wps:bodyPr>
                    </wps:wsp>
                  </a:graphicData>
                </a:graphic>
              </wp:anchor>
            </w:drawing>
          </mc:Choice>
          <mc:Fallback>
            <w:pict>
              <v:rect id="Frame1" o:spid="_x0000_s1026" style="position:absolute;left:0;text-align:left;margin-left:7.5pt;margin-top:9pt;width:12.1pt;height:13.9pt;z-index: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" filled="f" stroked="f">
                <v:textbox inset="0,0,0,0">
                  <w:txbxContent>
                    <w:p w:rsidR="00B161C1" w:rsidRDefault="00B161C1">
                      <w:pPr>
                        <w:pStyle w:val="Textkrper"/>
                        <w:rPr>
                          <w:color w:val="000000"/>
                        </w:rPr>
                      </w:pPr>
                    </w:p>
                  </w:txbxContent>
                </v:textbox>
              </v:rect>
            </w:pict>
          </mc:Fallback>
        </mc:AlternateContent>
      </w:r>
      <w:r>
        <w:t>Teufel Software Requirements for Supreme On Headphones</w:t>
      </w:r>
    </w:p>
    <w:p w:rsidR="00B161C1" w:rsidRDefault="001440B0">
      <w:pPr>
        <w:pStyle w:val="Untertitel"/>
      </w:pPr>
      <w:r>
        <w:t xml:space="preserve">Version: </w:t>
      </w:r>
      <w:r w:rsidR="00071EC4">
        <w:t>4</w:t>
      </w:r>
    </w:p>
    <w:p w:rsidR="00B161C1" w:rsidRDefault="00B161C1">
      <w:pPr>
        <w:pStyle w:val="Textkrper"/>
        <w:rPr>
          <w:color w:val="383838"/>
          <w:sz w:val="30"/>
        </w:rPr>
      </w:pPr>
    </w:p>
    <w:p w:rsidR="00B161C1" w:rsidRDefault="001440B0">
      <w:pPr>
        <w:pStyle w:val="Textkrper"/>
        <w:rPr>
          <w:color w:val="383838"/>
          <w:sz w:val="30"/>
        </w:rPr>
      </w:pPr>
      <w:r>
        <w:rPr>
          <w:color w:val="383838"/>
          <w:sz w:val="30"/>
        </w:rPr>
        <w:t>Referenced codes changes are located in:</w:t>
      </w:r>
    </w:p>
    <w:p w:rsidR="00B161C1" w:rsidRDefault="001440B0">
      <w:pPr>
        <w:pStyle w:val="Textkrper"/>
      </w:pPr>
      <w:r>
        <w:rPr>
          <w:color w:val="383838"/>
          <w:sz w:val="30"/>
        </w:rPr>
        <w:t>Teufel Custom Commands Instructions-1.1.zip</w:t>
      </w:r>
    </w:p>
    <w:p w:rsidR="00B161C1" w:rsidRDefault="001440B0">
      <w:pPr>
        <w:pStyle w:val="berschrift2"/>
      </w:pPr>
      <w:r>
        <w:t>1. Bluetooth Low Energy Support</w:t>
      </w:r>
    </w:p>
    <w:p w:rsidR="00B161C1" w:rsidRDefault="001440B0">
      <w:pPr>
        <w:pStyle w:val="Textkrper"/>
        <w:spacing w:before="150" w:after="0"/>
      </w:pPr>
      <w:r>
        <w:t>1.1 As long as Bluetooth pairing is active, Bluetooth Low Energy pairing shall be active.</w:t>
      </w:r>
    </w:p>
    <w:p w:rsidR="00B161C1" w:rsidRDefault="001440B0">
      <w:pPr>
        <w:pStyle w:val="Textkrper"/>
        <w:spacing w:before="150" w:after="0"/>
      </w:pPr>
      <w:r>
        <w:t xml:space="preserve">1.2 </w:t>
      </w:r>
      <w:r>
        <w:t xml:space="preserve">If Bluetooth pairing is not active, Bluetooth Low Energy pairing shall </w:t>
      </w:r>
      <w:r w:rsidRPr="001440B0">
        <w:t>not</w:t>
      </w:r>
      <w:r>
        <w:t xml:space="preserve"> be active</w:t>
      </w:r>
      <w:r>
        <w:t>.</w:t>
      </w:r>
      <w:bookmarkStart w:id="0" w:name="_GoBack"/>
      <w:bookmarkEnd w:id="0"/>
    </w:p>
    <w:p w:rsidR="00B161C1" w:rsidRDefault="001440B0">
      <w:pPr>
        <w:pStyle w:val="berschrift2"/>
      </w:pPr>
      <w:r>
        <w:t>2. Enab</w:t>
      </w:r>
      <w:r>
        <w:t>le GAIA via RFComm/BLE</w:t>
      </w:r>
    </w:p>
    <w:p w:rsidR="00B161C1" w:rsidRDefault="001440B0">
      <w:pPr>
        <w:pStyle w:val="Textkrper"/>
        <w:spacing w:before="150" w:after="0"/>
      </w:pPr>
      <w:r>
        <w:t>2.1 The GAIA interface shall be usable via RFComm over Bluetooth Classic (BR/EDR).</w:t>
      </w:r>
    </w:p>
    <w:p w:rsidR="00B161C1" w:rsidRDefault="001440B0">
      <w:pPr>
        <w:pStyle w:val="Textkrper"/>
        <w:spacing w:before="150" w:after="0"/>
      </w:pPr>
      <w:r>
        <w:t>2.2 The GAIA interface shall be usable via GATT over Bluetooth Low Energy.</w:t>
      </w:r>
    </w:p>
    <w:p w:rsidR="00B161C1" w:rsidRDefault="001440B0">
      <w:pPr>
        <w:pStyle w:val="Textkrper"/>
        <w:spacing w:before="150" w:after="0"/>
      </w:pPr>
      <w:r>
        <w:t>2.3 User EQ changes to bank 1 shall be persisted.</w:t>
      </w:r>
    </w:p>
    <w:p w:rsidR="00B161C1" w:rsidRDefault="00B161C1">
      <w:pPr>
        <w:pStyle w:val="Textkrper"/>
        <w:spacing w:before="150" w:after="0"/>
      </w:pPr>
    </w:p>
    <w:tbl>
      <w:tblPr>
        <w:tblW w:w="9975" w:type="dxa"/>
        <w:tblBorders>
          <w:top w:val="single" w:sz="2" w:space="0" w:color="C1C7D0"/>
          <w:left w:val="single" w:sz="2" w:space="0" w:color="C1C7D0"/>
          <w:bottom w:val="single" w:sz="2" w:space="0" w:color="C1C7D0"/>
          <w:right w:val="single" w:sz="2" w:space="0" w:color="C1C7D0"/>
          <w:insideH w:val="single" w:sz="2" w:space="0" w:color="C1C7D0"/>
          <w:insideV w:val="single" w:sz="2" w:space="0" w:color="C1C7D0"/>
        </w:tblBorders>
        <w:tblCellMar>
          <w:top w:w="105" w:type="dxa"/>
          <w:left w:w="150" w:type="dxa"/>
          <w:bottom w:w="105" w:type="dxa"/>
          <w:right w:w="225" w:type="dxa"/>
        </w:tblCellMar>
        <w:tblLook w:val="0000" w:firstRow="0" w:lastRow="0" w:firstColumn="0" w:lastColumn="0" w:noHBand="0" w:noVBand="0"/>
      </w:tblPr>
      <w:tblGrid>
        <w:gridCol w:w="4140"/>
        <w:gridCol w:w="5835"/>
      </w:tblGrid>
      <w:tr w:rsidR="00B161C1">
        <w:trPr>
          <w:trHeight w:val="990"/>
          <w:tblHeader/>
        </w:trPr>
        <w:tc>
          <w:tcPr>
            <w:tcW w:w="4140" w:type="dxa"/>
            <w:tcBorders>
              <w:top w:val="single" w:sz="2" w:space="0" w:color="C1C7D0"/>
              <w:left w:val="single" w:sz="2" w:space="0" w:color="C1C7D0"/>
              <w:bottom w:val="single" w:sz="2" w:space="0" w:color="C1C7D0"/>
              <w:right w:val="single" w:sz="2" w:space="0" w:color="C1C7D0"/>
            </w:tcBorders>
            <w:shd w:val="clear" w:color="auto" w:fill="F4F5F7"/>
            <w:vAlign w:val="center"/>
          </w:tcPr>
          <w:p w:rsidR="00B161C1" w:rsidRDefault="001440B0">
            <w:pPr>
              <w:pStyle w:val="TableHeading"/>
              <w:jc w:val="left"/>
              <w:rPr>
                <w:color w:val="383838"/>
              </w:rPr>
            </w:pPr>
            <w:r>
              <w:rPr>
                <w:color w:val="383838"/>
              </w:rPr>
              <w:t>Sink Property</w:t>
            </w:r>
          </w:p>
        </w:tc>
        <w:tc>
          <w:tcPr>
            <w:tcW w:w="5834" w:type="dxa"/>
            <w:tcBorders>
              <w:top w:val="single" w:sz="2" w:space="0" w:color="C1C7D0"/>
              <w:left w:val="single" w:sz="2" w:space="0" w:color="C1C7D0"/>
              <w:bottom w:val="single" w:sz="2" w:space="0" w:color="C1C7D0"/>
              <w:right w:val="single" w:sz="2" w:space="0" w:color="C1C7D0"/>
            </w:tcBorders>
            <w:shd w:val="clear" w:color="auto" w:fill="F4F5F7"/>
            <w:vAlign w:val="center"/>
          </w:tcPr>
          <w:p w:rsidR="00B161C1" w:rsidRDefault="001440B0">
            <w:pPr>
              <w:pStyle w:val="TableHeading"/>
              <w:jc w:val="left"/>
              <w:rPr>
                <w:color w:val="383838"/>
              </w:rPr>
            </w:pPr>
            <w:r>
              <w:rPr>
                <w:color w:val="383838"/>
              </w:rPr>
              <w:t>Value</w:t>
            </w:r>
          </w:p>
        </w:tc>
      </w:tr>
      <w:tr w:rsidR="00B161C1">
        <w:tc>
          <w:tcPr>
            <w:tcW w:w="4140" w:type="dxa"/>
            <w:tcBorders>
              <w:top w:val="single" w:sz="2" w:space="0" w:color="C1C7D0"/>
              <w:left w:val="single" w:sz="2" w:space="0" w:color="C1C7D0"/>
              <w:bottom w:val="single" w:sz="2" w:space="0" w:color="C1C7D0"/>
              <w:right w:val="single" w:sz="2" w:space="0" w:color="C1C7D0"/>
            </w:tcBorders>
            <w:shd w:val="clear" w:color="auto" w:fill="auto"/>
            <w:tcMar>
              <w:right w:w="150" w:type="dxa"/>
            </w:tcMar>
            <w:vAlign w:val="center"/>
          </w:tcPr>
          <w:p w:rsidR="00B161C1" w:rsidRDefault="001440B0">
            <w:pPr>
              <w:pStyle w:val="Textkrper"/>
              <w:spacing w:before="150" w:after="0"/>
            </w:pPr>
            <w:r>
              <w:t>enable_gaia</w:t>
            </w:r>
          </w:p>
        </w:tc>
        <w:tc>
          <w:tcPr>
            <w:tcW w:w="5834" w:type="dxa"/>
            <w:tcBorders>
              <w:top w:val="single" w:sz="2" w:space="0" w:color="C1C7D0"/>
              <w:left w:val="single" w:sz="2" w:space="0" w:color="C1C7D0"/>
              <w:bottom w:val="single" w:sz="2" w:space="0" w:color="C1C7D0"/>
              <w:right w:val="single" w:sz="2" w:space="0" w:color="C1C7D0"/>
            </w:tcBorders>
            <w:shd w:val="clear" w:color="auto" w:fill="auto"/>
            <w:tcMar>
              <w:right w:w="150" w:type="dxa"/>
            </w:tcMar>
            <w:vAlign w:val="center"/>
          </w:tcPr>
          <w:p w:rsidR="00B161C1" w:rsidRDefault="001440B0">
            <w:pPr>
              <w:pStyle w:val="Textkrper"/>
              <w:spacing w:before="150" w:after="0"/>
            </w:pPr>
            <w:r>
              <w:t>ENABLE_GAIA</w:t>
            </w:r>
          </w:p>
        </w:tc>
      </w:tr>
      <w:tr w:rsidR="00B161C1">
        <w:tc>
          <w:tcPr>
            <w:tcW w:w="4140" w:type="dxa"/>
            <w:tcBorders>
              <w:top w:val="single" w:sz="2" w:space="0" w:color="C1C7D0"/>
              <w:left w:val="single" w:sz="2" w:space="0" w:color="C1C7D0"/>
              <w:bottom w:val="single" w:sz="2" w:space="0" w:color="C1C7D0"/>
              <w:right w:val="single" w:sz="2" w:space="0" w:color="C1C7D0"/>
            </w:tcBorders>
            <w:shd w:val="clear" w:color="auto" w:fill="auto"/>
            <w:tcMar>
              <w:right w:w="150" w:type="dxa"/>
            </w:tcMar>
            <w:vAlign w:val="center"/>
          </w:tcPr>
          <w:p w:rsidR="00B161C1" w:rsidRDefault="001440B0">
            <w:pPr>
              <w:pStyle w:val="Textkrper"/>
              <w:spacing w:before="150" w:after="0"/>
            </w:pPr>
            <w:r>
              <w:t>enable_gaia_rfcomm</w:t>
            </w:r>
          </w:p>
        </w:tc>
        <w:tc>
          <w:tcPr>
            <w:tcW w:w="5834" w:type="dxa"/>
            <w:tcBorders>
              <w:top w:val="single" w:sz="2" w:space="0" w:color="C1C7D0"/>
              <w:left w:val="single" w:sz="2" w:space="0" w:color="C1C7D0"/>
              <w:bottom w:val="single" w:sz="2" w:space="0" w:color="C1C7D0"/>
              <w:right w:val="single" w:sz="2" w:space="0" w:color="C1C7D0"/>
            </w:tcBorders>
            <w:shd w:val="clear" w:color="auto" w:fill="auto"/>
            <w:tcMar>
              <w:right w:w="150" w:type="dxa"/>
            </w:tcMar>
            <w:vAlign w:val="center"/>
          </w:tcPr>
          <w:p w:rsidR="00B161C1" w:rsidRDefault="001440B0">
            <w:pPr>
              <w:pStyle w:val="Textkrper"/>
              <w:spacing w:before="150" w:after="0"/>
            </w:pPr>
            <w:r>
              <w:t>ENABLE_GAIA_RFCOMM</w:t>
            </w:r>
          </w:p>
        </w:tc>
      </w:tr>
      <w:tr w:rsidR="00B161C1">
        <w:tc>
          <w:tcPr>
            <w:tcW w:w="4140" w:type="dxa"/>
            <w:tcBorders>
              <w:top w:val="single" w:sz="2" w:space="0" w:color="C1C7D0"/>
              <w:left w:val="single" w:sz="2" w:space="0" w:color="C1C7D0"/>
              <w:bottom w:val="single" w:sz="2" w:space="0" w:color="C1C7D0"/>
              <w:right w:val="single" w:sz="2" w:space="0" w:color="C1C7D0"/>
            </w:tcBorders>
            <w:shd w:val="clear" w:color="auto" w:fill="auto"/>
            <w:tcMar>
              <w:right w:w="150" w:type="dxa"/>
            </w:tcMar>
            <w:vAlign w:val="center"/>
          </w:tcPr>
          <w:p w:rsidR="00B161C1" w:rsidRDefault="001440B0">
            <w:pPr>
              <w:pStyle w:val="Textkrper"/>
              <w:spacing w:before="150" w:after="0"/>
            </w:pPr>
            <w:r>
              <w:t>enable_gatt</w:t>
            </w:r>
          </w:p>
        </w:tc>
        <w:tc>
          <w:tcPr>
            <w:tcW w:w="5834" w:type="dxa"/>
            <w:tcBorders>
              <w:top w:val="single" w:sz="2" w:space="0" w:color="C1C7D0"/>
              <w:left w:val="single" w:sz="2" w:space="0" w:color="C1C7D0"/>
              <w:bottom w:val="single" w:sz="2" w:space="0" w:color="C1C7D0"/>
              <w:right w:val="single" w:sz="2" w:space="0" w:color="C1C7D0"/>
            </w:tcBorders>
            <w:shd w:val="clear" w:color="auto" w:fill="auto"/>
            <w:tcMar>
              <w:right w:w="150" w:type="dxa"/>
            </w:tcMar>
            <w:vAlign w:val="center"/>
          </w:tcPr>
          <w:p w:rsidR="00B161C1" w:rsidRDefault="001440B0">
            <w:pPr>
              <w:pStyle w:val="Textkrper"/>
              <w:spacing w:before="150" w:after="0"/>
            </w:pPr>
            <w:r>
              <w:t>GATT_ENABLED</w:t>
            </w:r>
          </w:p>
        </w:tc>
      </w:tr>
      <w:tr w:rsidR="00B161C1">
        <w:tc>
          <w:tcPr>
            <w:tcW w:w="4140" w:type="dxa"/>
            <w:tcBorders>
              <w:top w:val="single" w:sz="2" w:space="0" w:color="C1C7D0"/>
              <w:left w:val="single" w:sz="2" w:space="0" w:color="C1C7D0"/>
              <w:bottom w:val="single" w:sz="2" w:space="0" w:color="C1C7D0"/>
              <w:right w:val="single" w:sz="2" w:space="0" w:color="C1C7D0"/>
            </w:tcBorders>
            <w:shd w:val="clear" w:color="auto" w:fill="auto"/>
            <w:tcMar>
              <w:right w:w="150" w:type="dxa"/>
            </w:tcMar>
            <w:vAlign w:val="center"/>
          </w:tcPr>
          <w:p w:rsidR="00B161C1" w:rsidRDefault="001440B0">
            <w:pPr>
              <w:pStyle w:val="Textkrper"/>
              <w:spacing w:before="150" w:after="0"/>
            </w:pPr>
            <w:r>
              <w:t>enable_gaia_persistent_user_eq_bank</w:t>
            </w:r>
          </w:p>
        </w:tc>
        <w:tc>
          <w:tcPr>
            <w:tcW w:w="5834" w:type="dxa"/>
            <w:tcBorders>
              <w:top w:val="single" w:sz="2" w:space="0" w:color="C1C7D0"/>
              <w:left w:val="single" w:sz="2" w:space="0" w:color="C1C7D0"/>
              <w:bottom w:val="single" w:sz="2" w:space="0" w:color="C1C7D0"/>
              <w:right w:val="single" w:sz="2" w:space="0" w:color="C1C7D0"/>
            </w:tcBorders>
            <w:shd w:val="clear" w:color="auto" w:fill="auto"/>
            <w:tcMar>
              <w:right w:w="150" w:type="dxa"/>
            </w:tcMar>
            <w:vAlign w:val="center"/>
          </w:tcPr>
          <w:p w:rsidR="00B161C1" w:rsidRDefault="001440B0">
            <w:pPr>
              <w:pStyle w:val="Textkrper"/>
              <w:spacing w:before="150" w:after="0"/>
            </w:pPr>
            <w:r>
              <w:t>ENABLE_GAIA_PERSISTENT_USER_EQ_BANK</w:t>
            </w:r>
          </w:p>
        </w:tc>
      </w:tr>
    </w:tbl>
    <w:p w:rsidR="00B161C1" w:rsidRDefault="001440B0">
      <w:pPr>
        <w:pStyle w:val="berschrift2"/>
      </w:pPr>
      <w:r>
        <w:t>3. Enable Firmware Upgrades via GAIA</w:t>
      </w:r>
    </w:p>
    <w:p w:rsidR="00B161C1" w:rsidRDefault="001440B0">
      <w:pPr>
        <w:pStyle w:val="Textkrper"/>
        <w:spacing w:before="150" w:after="0"/>
      </w:pPr>
      <w:r>
        <w:t xml:space="preserve">3.1 The headphone firmware shall be upgradable via </w:t>
      </w:r>
      <w:r>
        <w:t>GAIA.</w:t>
      </w:r>
    </w:p>
    <w:p w:rsidR="00B161C1" w:rsidRDefault="001440B0">
      <w:pPr>
        <w:pStyle w:val="Textkrper"/>
        <w:spacing w:before="150" w:after="0"/>
      </w:pPr>
      <w:r>
        <w:lastRenderedPageBreak/>
        <w:t>3.2 The supplier is responsible for supplying Teufel with properly signed device firmware image files. It must be possible to upgrade launched headphones using newer versions of the device images via GAIA.</w:t>
      </w:r>
    </w:p>
    <w:p w:rsidR="00B161C1" w:rsidRDefault="00B161C1">
      <w:pPr>
        <w:pStyle w:val="Textkrper"/>
        <w:spacing w:before="150" w:after="0"/>
      </w:pPr>
    </w:p>
    <w:tbl>
      <w:tblPr>
        <w:tblW w:w="9975" w:type="dxa"/>
        <w:tblBorders>
          <w:top w:val="single" w:sz="2" w:space="0" w:color="C1C7D0"/>
          <w:left w:val="single" w:sz="2" w:space="0" w:color="C1C7D0"/>
          <w:bottom w:val="single" w:sz="2" w:space="0" w:color="C1C7D0"/>
          <w:right w:val="single" w:sz="2" w:space="0" w:color="C1C7D0"/>
          <w:insideH w:val="single" w:sz="2" w:space="0" w:color="C1C7D0"/>
          <w:insideV w:val="single" w:sz="2" w:space="0" w:color="C1C7D0"/>
        </w:tblBorders>
        <w:tblCellMar>
          <w:top w:w="105" w:type="dxa"/>
          <w:left w:w="150" w:type="dxa"/>
          <w:bottom w:w="105" w:type="dxa"/>
          <w:right w:w="225" w:type="dxa"/>
        </w:tblCellMar>
        <w:tblLook w:val="0000" w:firstRow="0" w:lastRow="0" w:firstColumn="0" w:lastColumn="0" w:noHBand="0" w:noVBand="0"/>
      </w:tblPr>
      <w:tblGrid>
        <w:gridCol w:w="4140"/>
        <w:gridCol w:w="5835"/>
      </w:tblGrid>
      <w:tr w:rsidR="00B161C1">
        <w:trPr>
          <w:trHeight w:val="990"/>
          <w:tblHeader/>
        </w:trPr>
        <w:tc>
          <w:tcPr>
            <w:tcW w:w="4140" w:type="dxa"/>
            <w:tcBorders>
              <w:top w:val="single" w:sz="2" w:space="0" w:color="C1C7D0"/>
              <w:left w:val="single" w:sz="2" w:space="0" w:color="C1C7D0"/>
              <w:bottom w:val="single" w:sz="2" w:space="0" w:color="C1C7D0"/>
              <w:right w:val="single" w:sz="2" w:space="0" w:color="C1C7D0"/>
            </w:tcBorders>
            <w:shd w:val="clear" w:color="auto" w:fill="F4F5F7"/>
            <w:vAlign w:val="center"/>
          </w:tcPr>
          <w:p w:rsidR="00B161C1" w:rsidRDefault="001440B0">
            <w:pPr>
              <w:pStyle w:val="TableHeading"/>
              <w:jc w:val="left"/>
              <w:rPr>
                <w:color w:val="383838"/>
              </w:rPr>
            </w:pPr>
            <w:r>
              <w:rPr>
                <w:color w:val="383838"/>
              </w:rPr>
              <w:t>Sink Property</w:t>
            </w:r>
          </w:p>
        </w:tc>
        <w:tc>
          <w:tcPr>
            <w:tcW w:w="5834" w:type="dxa"/>
            <w:tcBorders>
              <w:top w:val="single" w:sz="2" w:space="0" w:color="C1C7D0"/>
              <w:left w:val="single" w:sz="2" w:space="0" w:color="C1C7D0"/>
              <w:bottom w:val="single" w:sz="2" w:space="0" w:color="C1C7D0"/>
              <w:right w:val="single" w:sz="2" w:space="0" w:color="C1C7D0"/>
            </w:tcBorders>
            <w:shd w:val="clear" w:color="auto" w:fill="F4F5F7"/>
            <w:vAlign w:val="center"/>
          </w:tcPr>
          <w:p w:rsidR="00B161C1" w:rsidRDefault="001440B0">
            <w:pPr>
              <w:pStyle w:val="TableHeading"/>
              <w:jc w:val="left"/>
              <w:rPr>
                <w:color w:val="383838"/>
              </w:rPr>
            </w:pPr>
            <w:r>
              <w:rPr>
                <w:color w:val="383838"/>
              </w:rPr>
              <w:t>Value</w:t>
            </w:r>
          </w:p>
        </w:tc>
      </w:tr>
      <w:tr w:rsidR="00B161C1">
        <w:tc>
          <w:tcPr>
            <w:tcW w:w="4140" w:type="dxa"/>
            <w:tcBorders>
              <w:top w:val="single" w:sz="2" w:space="0" w:color="C1C7D0"/>
              <w:left w:val="single" w:sz="2" w:space="0" w:color="C1C7D0"/>
              <w:bottom w:val="single" w:sz="2" w:space="0" w:color="C1C7D0"/>
              <w:right w:val="single" w:sz="2" w:space="0" w:color="C1C7D0"/>
            </w:tcBorders>
            <w:shd w:val="clear" w:color="auto" w:fill="auto"/>
            <w:tcMar>
              <w:right w:w="150" w:type="dxa"/>
            </w:tcMar>
            <w:vAlign w:val="center"/>
          </w:tcPr>
          <w:p w:rsidR="00B161C1" w:rsidRDefault="001440B0">
            <w:pPr>
              <w:pStyle w:val="Textkrper"/>
              <w:spacing w:before="150" w:after="0"/>
            </w:pPr>
            <w:r>
              <w:t>enable_upgrade</w:t>
            </w:r>
          </w:p>
        </w:tc>
        <w:tc>
          <w:tcPr>
            <w:tcW w:w="5834" w:type="dxa"/>
            <w:tcBorders>
              <w:top w:val="single" w:sz="2" w:space="0" w:color="C1C7D0"/>
              <w:left w:val="single" w:sz="2" w:space="0" w:color="C1C7D0"/>
              <w:bottom w:val="single" w:sz="2" w:space="0" w:color="C1C7D0"/>
              <w:right w:val="single" w:sz="2" w:space="0" w:color="C1C7D0"/>
            </w:tcBorders>
            <w:shd w:val="clear" w:color="auto" w:fill="auto"/>
            <w:tcMar>
              <w:right w:w="150" w:type="dxa"/>
            </w:tcMar>
            <w:vAlign w:val="center"/>
          </w:tcPr>
          <w:p w:rsidR="00B161C1" w:rsidRDefault="001440B0">
            <w:pPr>
              <w:pStyle w:val="Textkrper"/>
              <w:spacing w:before="150" w:after="0"/>
            </w:pPr>
            <w:r>
              <w:t>ENABLE_UPGRADE</w:t>
            </w:r>
          </w:p>
        </w:tc>
      </w:tr>
    </w:tbl>
    <w:p w:rsidR="00B161C1" w:rsidRDefault="001440B0">
      <w:pPr>
        <w:pStyle w:val="berschrift2"/>
      </w:pPr>
      <w:r>
        <w:t>4. Custom Command Handling for "Share Me"</w:t>
      </w:r>
    </w:p>
    <w:p w:rsidR="00B161C1" w:rsidRDefault="001440B0">
      <w:pPr>
        <w:pStyle w:val="Textkrper"/>
        <w:spacing w:before="150" w:after="0"/>
      </w:pPr>
      <w:r>
        <w:t>4.1 The sink application on the headphone should handle the following custom GAIA commands.</w:t>
      </w:r>
      <w:bookmarkStart w:id="1" w:name="__DdeLink__387_49505527"/>
      <w:r>
        <w:t xml:space="preserve"> (See proposed code changes)</w:t>
      </w:r>
      <w:bookmarkEnd w:id="1"/>
    </w:p>
    <w:p w:rsidR="00B161C1" w:rsidRDefault="00B161C1">
      <w:pPr>
        <w:pStyle w:val="Textkrper"/>
        <w:spacing w:before="150" w:after="0"/>
      </w:pPr>
    </w:p>
    <w:tbl>
      <w:tblPr>
        <w:tblW w:w="9972" w:type="dxa"/>
        <w:tblBorders>
          <w:top w:val="single" w:sz="2" w:space="0" w:color="C1C7D0"/>
          <w:left w:val="single" w:sz="2" w:space="0" w:color="C1C7D0"/>
          <w:bottom w:val="single" w:sz="2" w:space="0" w:color="C1C7D0"/>
          <w:right w:val="single" w:sz="2" w:space="0" w:color="C1C7D0"/>
          <w:insideH w:val="single" w:sz="2" w:space="0" w:color="C1C7D0"/>
          <w:insideV w:val="single" w:sz="2" w:space="0" w:color="C1C7D0"/>
        </w:tblBorders>
        <w:tblCellMar>
          <w:top w:w="105" w:type="dxa"/>
          <w:left w:w="150" w:type="dxa"/>
          <w:bottom w:w="105" w:type="dxa"/>
          <w:right w:w="225" w:type="dxa"/>
        </w:tblCellMar>
        <w:tblLook w:val="0000" w:firstRow="0" w:lastRow="0" w:firstColumn="0" w:lastColumn="0" w:noHBand="0" w:noVBand="0"/>
      </w:tblPr>
      <w:tblGrid>
        <w:gridCol w:w="1723"/>
        <w:gridCol w:w="1598"/>
        <w:gridCol w:w="6651"/>
      </w:tblGrid>
      <w:tr w:rsidR="00B161C1">
        <w:trPr>
          <w:tblHeader/>
        </w:trPr>
        <w:tc>
          <w:tcPr>
            <w:tcW w:w="1723" w:type="dxa"/>
            <w:tcBorders>
              <w:top w:val="single" w:sz="2" w:space="0" w:color="C1C7D0"/>
              <w:left w:val="single" w:sz="2" w:space="0" w:color="C1C7D0"/>
              <w:bottom w:val="single" w:sz="2" w:space="0" w:color="C1C7D0"/>
              <w:right w:val="single" w:sz="2" w:space="0" w:color="C1C7D0"/>
            </w:tcBorders>
            <w:shd w:val="clear" w:color="auto" w:fill="F4F5F7"/>
            <w:vAlign w:val="center"/>
          </w:tcPr>
          <w:p w:rsidR="00B161C1" w:rsidRDefault="001440B0">
            <w:pPr>
              <w:pStyle w:val="TableHeading"/>
              <w:jc w:val="left"/>
              <w:rPr>
                <w:color w:val="383838"/>
              </w:rPr>
            </w:pPr>
            <w:r>
              <w:rPr>
                <w:color w:val="383838"/>
              </w:rPr>
              <w:t>Name</w:t>
            </w:r>
          </w:p>
        </w:tc>
        <w:tc>
          <w:tcPr>
            <w:tcW w:w="1598" w:type="dxa"/>
            <w:tcBorders>
              <w:top w:val="single" w:sz="2" w:space="0" w:color="C1C7D0"/>
              <w:left w:val="single" w:sz="2" w:space="0" w:color="C1C7D0"/>
              <w:bottom w:val="single" w:sz="2" w:space="0" w:color="C1C7D0"/>
              <w:right w:val="single" w:sz="2" w:space="0" w:color="C1C7D0"/>
            </w:tcBorders>
            <w:shd w:val="clear" w:color="auto" w:fill="F4F5F7"/>
            <w:vAlign w:val="center"/>
          </w:tcPr>
          <w:p w:rsidR="00B161C1" w:rsidRDefault="001440B0">
            <w:pPr>
              <w:pStyle w:val="TableHeading"/>
              <w:jc w:val="left"/>
              <w:rPr>
                <w:color w:val="383838"/>
              </w:rPr>
            </w:pPr>
            <w:r>
              <w:rPr>
                <w:color w:val="383838"/>
              </w:rPr>
              <w:t>GAIA Command ID</w:t>
            </w:r>
          </w:p>
        </w:tc>
        <w:tc>
          <w:tcPr>
            <w:tcW w:w="6651" w:type="dxa"/>
            <w:tcBorders>
              <w:top w:val="single" w:sz="2" w:space="0" w:color="C1C7D0"/>
              <w:left w:val="single" w:sz="2" w:space="0" w:color="C1C7D0"/>
              <w:bottom w:val="single" w:sz="2" w:space="0" w:color="C1C7D0"/>
              <w:right w:val="single" w:sz="2" w:space="0" w:color="C1C7D0"/>
            </w:tcBorders>
            <w:shd w:val="clear" w:color="auto" w:fill="F4F5F7"/>
            <w:vAlign w:val="center"/>
          </w:tcPr>
          <w:p w:rsidR="00B161C1" w:rsidRDefault="001440B0">
            <w:pPr>
              <w:pStyle w:val="TableHeading"/>
              <w:jc w:val="left"/>
              <w:rPr>
                <w:color w:val="383838"/>
              </w:rPr>
            </w:pPr>
            <w:r>
              <w:rPr>
                <w:color w:val="383838"/>
              </w:rPr>
              <w:t>Action</w:t>
            </w:r>
          </w:p>
        </w:tc>
      </w:tr>
      <w:tr w:rsidR="00B161C1">
        <w:tc>
          <w:tcPr>
            <w:tcW w:w="1723" w:type="dxa"/>
            <w:tcBorders>
              <w:top w:val="single" w:sz="2" w:space="0" w:color="C1C7D0"/>
              <w:left w:val="single" w:sz="2" w:space="0" w:color="C1C7D0"/>
              <w:bottom w:val="single" w:sz="2" w:space="0" w:color="C1C7D0"/>
              <w:right w:val="single" w:sz="2" w:space="0" w:color="C1C7D0"/>
            </w:tcBorders>
            <w:shd w:val="clear" w:color="auto" w:fill="auto"/>
            <w:tcMar>
              <w:right w:w="150" w:type="dxa"/>
            </w:tcMar>
            <w:vAlign w:val="center"/>
          </w:tcPr>
          <w:p w:rsidR="00B161C1" w:rsidRDefault="001440B0">
            <w:pPr>
              <w:pStyle w:val="TableContents"/>
            </w:pPr>
            <w:r>
              <w:t xml:space="preserve">Teufel Start Share Me </w:t>
            </w:r>
            <w:r>
              <w:t>Pairing</w:t>
            </w:r>
          </w:p>
        </w:tc>
        <w:tc>
          <w:tcPr>
            <w:tcW w:w="1598" w:type="dxa"/>
            <w:tcBorders>
              <w:top w:val="single" w:sz="2" w:space="0" w:color="C1C7D0"/>
              <w:left w:val="single" w:sz="2" w:space="0" w:color="C1C7D0"/>
              <w:bottom w:val="single" w:sz="2" w:space="0" w:color="C1C7D0"/>
              <w:right w:val="single" w:sz="2" w:space="0" w:color="C1C7D0"/>
            </w:tcBorders>
            <w:shd w:val="clear" w:color="auto" w:fill="auto"/>
            <w:tcMar>
              <w:right w:w="150" w:type="dxa"/>
            </w:tcMar>
            <w:vAlign w:val="center"/>
          </w:tcPr>
          <w:p w:rsidR="00B161C1" w:rsidRDefault="001440B0">
            <w:pPr>
              <w:pStyle w:val="TableContents"/>
            </w:pPr>
            <w:r>
              <w:t>0x0800</w:t>
            </w:r>
          </w:p>
        </w:tc>
        <w:tc>
          <w:tcPr>
            <w:tcW w:w="6651" w:type="dxa"/>
            <w:tcBorders>
              <w:top w:val="single" w:sz="2" w:space="0" w:color="C1C7D0"/>
              <w:left w:val="single" w:sz="2" w:space="0" w:color="C1C7D0"/>
              <w:bottom w:val="single" w:sz="2" w:space="0" w:color="C1C7D0"/>
              <w:right w:val="single" w:sz="2" w:space="0" w:color="C1C7D0"/>
            </w:tcBorders>
            <w:shd w:val="clear" w:color="auto" w:fill="auto"/>
            <w:tcMar>
              <w:right w:w="150" w:type="dxa"/>
            </w:tcMar>
            <w:vAlign w:val="center"/>
          </w:tcPr>
          <w:p w:rsidR="00B161C1" w:rsidRDefault="001440B0">
            <w:pPr>
              <w:pStyle w:val="TableContents"/>
            </w:pPr>
            <w:r>
              <w:t>Starts the "Share Me" pairing procedure.</w:t>
            </w:r>
          </w:p>
        </w:tc>
      </w:tr>
      <w:tr w:rsidR="00B161C1">
        <w:tc>
          <w:tcPr>
            <w:tcW w:w="1723" w:type="dxa"/>
            <w:tcBorders>
              <w:top w:val="single" w:sz="2" w:space="0" w:color="C1C7D0"/>
              <w:left w:val="single" w:sz="2" w:space="0" w:color="C1C7D0"/>
              <w:bottom w:val="single" w:sz="2" w:space="0" w:color="C1C7D0"/>
              <w:right w:val="single" w:sz="2" w:space="0" w:color="C1C7D0"/>
            </w:tcBorders>
            <w:shd w:val="clear" w:color="auto" w:fill="auto"/>
            <w:tcMar>
              <w:right w:w="150" w:type="dxa"/>
            </w:tcMar>
            <w:vAlign w:val="center"/>
          </w:tcPr>
          <w:p w:rsidR="00B161C1" w:rsidRDefault="001440B0">
            <w:pPr>
              <w:pStyle w:val="TableContents"/>
            </w:pPr>
            <w:r>
              <w:t>Teufel Stop Share Me Session</w:t>
            </w:r>
          </w:p>
        </w:tc>
        <w:tc>
          <w:tcPr>
            <w:tcW w:w="1598" w:type="dxa"/>
            <w:tcBorders>
              <w:top w:val="single" w:sz="2" w:space="0" w:color="C1C7D0"/>
              <w:left w:val="single" w:sz="2" w:space="0" w:color="C1C7D0"/>
              <w:bottom w:val="single" w:sz="2" w:space="0" w:color="C1C7D0"/>
              <w:right w:val="single" w:sz="2" w:space="0" w:color="C1C7D0"/>
            </w:tcBorders>
            <w:shd w:val="clear" w:color="auto" w:fill="auto"/>
            <w:tcMar>
              <w:right w:w="150" w:type="dxa"/>
            </w:tcMar>
            <w:vAlign w:val="center"/>
          </w:tcPr>
          <w:p w:rsidR="00B161C1" w:rsidRDefault="001440B0">
            <w:pPr>
              <w:pStyle w:val="TableContents"/>
            </w:pPr>
            <w:r>
              <w:t>0x0801</w:t>
            </w:r>
          </w:p>
        </w:tc>
        <w:tc>
          <w:tcPr>
            <w:tcW w:w="6651" w:type="dxa"/>
            <w:tcBorders>
              <w:top w:val="single" w:sz="2" w:space="0" w:color="C1C7D0"/>
              <w:left w:val="single" w:sz="2" w:space="0" w:color="C1C7D0"/>
              <w:bottom w:val="single" w:sz="2" w:space="0" w:color="C1C7D0"/>
              <w:right w:val="single" w:sz="2" w:space="0" w:color="C1C7D0"/>
            </w:tcBorders>
            <w:shd w:val="clear" w:color="auto" w:fill="auto"/>
            <w:tcMar>
              <w:right w:w="150" w:type="dxa"/>
            </w:tcMar>
            <w:vAlign w:val="center"/>
          </w:tcPr>
          <w:p w:rsidR="00B161C1" w:rsidRDefault="001440B0">
            <w:pPr>
              <w:pStyle w:val="TableContents"/>
              <w:spacing w:before="150"/>
            </w:pPr>
            <w:r>
              <w:t>Stops an active "Share Me" session.</w:t>
            </w:r>
          </w:p>
        </w:tc>
      </w:tr>
    </w:tbl>
    <w:p w:rsidR="00B161C1" w:rsidRDefault="001440B0">
      <w:pPr>
        <w:pStyle w:val="berschrift2"/>
      </w:pPr>
      <w:bookmarkStart w:id="2" w:name="RequiredchangestoFihonestSinkApplication"/>
      <w:bookmarkEnd w:id="2"/>
      <w:r>
        <w:t>5. Custom Command Handling for "On-Ear Detection"</w:t>
      </w:r>
    </w:p>
    <w:p w:rsidR="00B161C1" w:rsidRDefault="001440B0">
      <w:pPr>
        <w:pStyle w:val="Textkrper"/>
        <w:spacing w:before="150" w:after="0"/>
      </w:pPr>
      <w:r>
        <w:t xml:space="preserve">5.1 The sink application on the headphone should handle the </w:t>
      </w:r>
      <w:r>
        <w:t>following custom GAIA commands. (See proposed code changes)</w:t>
      </w:r>
    </w:p>
    <w:p w:rsidR="00B161C1" w:rsidRDefault="00B161C1">
      <w:pPr>
        <w:pStyle w:val="Textkrper"/>
        <w:spacing w:before="150" w:after="0"/>
      </w:pPr>
    </w:p>
    <w:tbl>
      <w:tblPr>
        <w:tblW w:w="9972" w:type="dxa"/>
        <w:tblBorders>
          <w:top w:val="single" w:sz="2" w:space="0" w:color="C1C7D0"/>
          <w:left w:val="single" w:sz="2" w:space="0" w:color="C1C7D0"/>
          <w:bottom w:val="single" w:sz="2" w:space="0" w:color="C1C7D0"/>
          <w:right w:val="single" w:sz="2" w:space="0" w:color="C1C7D0"/>
          <w:insideH w:val="single" w:sz="2" w:space="0" w:color="C1C7D0"/>
          <w:insideV w:val="single" w:sz="2" w:space="0" w:color="C1C7D0"/>
        </w:tblBorders>
        <w:tblCellMar>
          <w:top w:w="105" w:type="dxa"/>
          <w:left w:w="150" w:type="dxa"/>
          <w:bottom w:w="105" w:type="dxa"/>
          <w:right w:w="225" w:type="dxa"/>
        </w:tblCellMar>
        <w:tblLook w:val="0000" w:firstRow="0" w:lastRow="0" w:firstColumn="0" w:lastColumn="0" w:noHBand="0" w:noVBand="0"/>
      </w:tblPr>
      <w:tblGrid>
        <w:gridCol w:w="2137"/>
        <w:gridCol w:w="1633"/>
        <w:gridCol w:w="6202"/>
      </w:tblGrid>
      <w:tr w:rsidR="00B161C1">
        <w:trPr>
          <w:tblHeader/>
        </w:trPr>
        <w:tc>
          <w:tcPr>
            <w:tcW w:w="2137" w:type="dxa"/>
            <w:tcBorders>
              <w:top w:val="single" w:sz="2" w:space="0" w:color="C1C7D0"/>
              <w:left w:val="single" w:sz="2" w:space="0" w:color="C1C7D0"/>
              <w:bottom w:val="single" w:sz="2" w:space="0" w:color="C1C7D0"/>
              <w:right w:val="single" w:sz="2" w:space="0" w:color="C1C7D0"/>
            </w:tcBorders>
            <w:shd w:val="clear" w:color="auto" w:fill="F4F5F7"/>
            <w:vAlign w:val="center"/>
          </w:tcPr>
          <w:p w:rsidR="00B161C1" w:rsidRDefault="001440B0">
            <w:pPr>
              <w:pStyle w:val="TableHeading"/>
              <w:jc w:val="left"/>
              <w:rPr>
                <w:color w:val="383838"/>
              </w:rPr>
            </w:pPr>
            <w:r>
              <w:rPr>
                <w:color w:val="383838"/>
              </w:rPr>
              <w:t>Name</w:t>
            </w:r>
          </w:p>
        </w:tc>
        <w:tc>
          <w:tcPr>
            <w:tcW w:w="1633" w:type="dxa"/>
            <w:tcBorders>
              <w:top w:val="single" w:sz="2" w:space="0" w:color="C1C7D0"/>
              <w:left w:val="single" w:sz="2" w:space="0" w:color="C1C7D0"/>
              <w:bottom w:val="single" w:sz="2" w:space="0" w:color="C1C7D0"/>
              <w:right w:val="single" w:sz="2" w:space="0" w:color="C1C7D0"/>
            </w:tcBorders>
            <w:shd w:val="clear" w:color="auto" w:fill="F4F5F7"/>
            <w:vAlign w:val="center"/>
          </w:tcPr>
          <w:p w:rsidR="00B161C1" w:rsidRDefault="001440B0">
            <w:pPr>
              <w:pStyle w:val="TableHeading"/>
              <w:jc w:val="left"/>
              <w:rPr>
                <w:color w:val="383838"/>
              </w:rPr>
            </w:pPr>
            <w:r>
              <w:rPr>
                <w:color w:val="383838"/>
              </w:rPr>
              <w:t>GAIA Command ID</w:t>
            </w:r>
          </w:p>
        </w:tc>
        <w:tc>
          <w:tcPr>
            <w:tcW w:w="6202" w:type="dxa"/>
            <w:tcBorders>
              <w:top w:val="single" w:sz="2" w:space="0" w:color="C1C7D0"/>
              <w:left w:val="single" w:sz="2" w:space="0" w:color="C1C7D0"/>
              <w:bottom w:val="single" w:sz="2" w:space="0" w:color="C1C7D0"/>
              <w:right w:val="single" w:sz="2" w:space="0" w:color="C1C7D0"/>
            </w:tcBorders>
            <w:shd w:val="clear" w:color="auto" w:fill="F4F5F7"/>
            <w:vAlign w:val="center"/>
          </w:tcPr>
          <w:p w:rsidR="00B161C1" w:rsidRDefault="001440B0">
            <w:pPr>
              <w:pStyle w:val="TableHeading"/>
              <w:jc w:val="left"/>
              <w:rPr>
                <w:color w:val="383838"/>
              </w:rPr>
            </w:pPr>
            <w:r>
              <w:rPr>
                <w:color w:val="383838"/>
              </w:rPr>
              <w:t>Action</w:t>
            </w:r>
          </w:p>
        </w:tc>
      </w:tr>
      <w:tr w:rsidR="00B161C1">
        <w:tc>
          <w:tcPr>
            <w:tcW w:w="2137" w:type="dxa"/>
            <w:tcBorders>
              <w:top w:val="single" w:sz="2" w:space="0" w:color="C1C7D0"/>
              <w:left w:val="single" w:sz="2" w:space="0" w:color="C1C7D0"/>
              <w:bottom w:val="single" w:sz="2" w:space="0" w:color="C1C7D0"/>
              <w:right w:val="single" w:sz="2" w:space="0" w:color="C1C7D0"/>
            </w:tcBorders>
            <w:shd w:val="clear" w:color="auto" w:fill="auto"/>
            <w:tcMar>
              <w:right w:w="150" w:type="dxa"/>
            </w:tcMar>
            <w:vAlign w:val="center"/>
          </w:tcPr>
          <w:p w:rsidR="00B161C1" w:rsidRDefault="001440B0">
            <w:pPr>
              <w:pStyle w:val="TableContents"/>
            </w:pPr>
            <w:r>
              <w:t>Teufel Enable On-Ear Detection</w:t>
            </w:r>
          </w:p>
        </w:tc>
        <w:tc>
          <w:tcPr>
            <w:tcW w:w="1633" w:type="dxa"/>
            <w:tcBorders>
              <w:top w:val="single" w:sz="2" w:space="0" w:color="C1C7D0"/>
              <w:left w:val="single" w:sz="2" w:space="0" w:color="C1C7D0"/>
              <w:bottom w:val="single" w:sz="2" w:space="0" w:color="C1C7D0"/>
              <w:right w:val="single" w:sz="2" w:space="0" w:color="C1C7D0"/>
            </w:tcBorders>
            <w:shd w:val="clear" w:color="auto" w:fill="auto"/>
            <w:tcMar>
              <w:right w:w="150" w:type="dxa"/>
            </w:tcMar>
            <w:vAlign w:val="center"/>
          </w:tcPr>
          <w:p w:rsidR="00B161C1" w:rsidRDefault="001440B0">
            <w:pPr>
              <w:pStyle w:val="TableContents"/>
            </w:pPr>
            <w:r>
              <w:t>0x0802</w:t>
            </w:r>
          </w:p>
        </w:tc>
        <w:tc>
          <w:tcPr>
            <w:tcW w:w="6202" w:type="dxa"/>
            <w:tcBorders>
              <w:top w:val="single" w:sz="2" w:space="0" w:color="C1C7D0"/>
              <w:left w:val="single" w:sz="2" w:space="0" w:color="C1C7D0"/>
              <w:bottom w:val="single" w:sz="2" w:space="0" w:color="C1C7D0"/>
              <w:right w:val="single" w:sz="2" w:space="0" w:color="C1C7D0"/>
            </w:tcBorders>
            <w:shd w:val="clear" w:color="auto" w:fill="auto"/>
            <w:tcMar>
              <w:right w:w="150" w:type="dxa"/>
            </w:tcMar>
            <w:vAlign w:val="center"/>
          </w:tcPr>
          <w:p w:rsidR="00B161C1" w:rsidRDefault="001440B0">
            <w:pPr>
              <w:pStyle w:val="TableContents"/>
            </w:pPr>
            <w:r>
              <w:t>Enables the "On-Ear Detection" feature.</w:t>
            </w:r>
          </w:p>
        </w:tc>
      </w:tr>
      <w:tr w:rsidR="00B161C1">
        <w:tc>
          <w:tcPr>
            <w:tcW w:w="2137" w:type="dxa"/>
            <w:tcBorders>
              <w:top w:val="single" w:sz="2" w:space="0" w:color="C1C7D0"/>
              <w:left w:val="single" w:sz="2" w:space="0" w:color="C1C7D0"/>
              <w:bottom w:val="single" w:sz="2" w:space="0" w:color="C1C7D0"/>
              <w:right w:val="single" w:sz="2" w:space="0" w:color="C1C7D0"/>
            </w:tcBorders>
            <w:shd w:val="clear" w:color="auto" w:fill="auto"/>
            <w:tcMar>
              <w:right w:w="150" w:type="dxa"/>
            </w:tcMar>
            <w:vAlign w:val="center"/>
          </w:tcPr>
          <w:p w:rsidR="00B161C1" w:rsidRDefault="001440B0">
            <w:pPr>
              <w:pStyle w:val="TableContents"/>
            </w:pPr>
            <w:r>
              <w:t>Teufel Disable On-Ear Detection</w:t>
            </w:r>
          </w:p>
        </w:tc>
        <w:tc>
          <w:tcPr>
            <w:tcW w:w="1633" w:type="dxa"/>
            <w:tcBorders>
              <w:top w:val="single" w:sz="2" w:space="0" w:color="C1C7D0"/>
              <w:left w:val="single" w:sz="2" w:space="0" w:color="C1C7D0"/>
              <w:bottom w:val="single" w:sz="2" w:space="0" w:color="C1C7D0"/>
              <w:right w:val="single" w:sz="2" w:space="0" w:color="C1C7D0"/>
            </w:tcBorders>
            <w:shd w:val="clear" w:color="auto" w:fill="auto"/>
            <w:tcMar>
              <w:right w:w="150" w:type="dxa"/>
            </w:tcMar>
            <w:vAlign w:val="center"/>
          </w:tcPr>
          <w:p w:rsidR="00B161C1" w:rsidRDefault="001440B0">
            <w:pPr>
              <w:pStyle w:val="TableContents"/>
            </w:pPr>
            <w:r>
              <w:t>0x0803</w:t>
            </w:r>
          </w:p>
        </w:tc>
        <w:tc>
          <w:tcPr>
            <w:tcW w:w="6202" w:type="dxa"/>
            <w:tcBorders>
              <w:top w:val="single" w:sz="2" w:space="0" w:color="C1C7D0"/>
              <w:left w:val="single" w:sz="2" w:space="0" w:color="C1C7D0"/>
              <w:bottom w:val="single" w:sz="2" w:space="0" w:color="C1C7D0"/>
              <w:right w:val="single" w:sz="2" w:space="0" w:color="C1C7D0"/>
            </w:tcBorders>
            <w:shd w:val="clear" w:color="auto" w:fill="auto"/>
            <w:tcMar>
              <w:right w:w="150" w:type="dxa"/>
            </w:tcMar>
            <w:vAlign w:val="center"/>
          </w:tcPr>
          <w:p w:rsidR="00B161C1" w:rsidRDefault="001440B0">
            <w:pPr>
              <w:pStyle w:val="TableContents"/>
            </w:pPr>
            <w:r>
              <w:t>Disables the "On-Ear Detection" feature.</w:t>
            </w:r>
          </w:p>
        </w:tc>
      </w:tr>
      <w:tr w:rsidR="00B161C1">
        <w:tc>
          <w:tcPr>
            <w:tcW w:w="2137" w:type="dxa"/>
            <w:tcBorders>
              <w:top w:val="single" w:sz="2" w:space="0" w:color="C1C7D0"/>
              <w:left w:val="single" w:sz="2" w:space="0" w:color="C1C7D0"/>
              <w:bottom w:val="single" w:sz="2" w:space="0" w:color="C1C7D0"/>
              <w:right w:val="single" w:sz="2" w:space="0" w:color="C1C7D0"/>
            </w:tcBorders>
            <w:shd w:val="clear" w:color="auto" w:fill="auto"/>
            <w:tcMar>
              <w:right w:w="150" w:type="dxa"/>
            </w:tcMar>
            <w:vAlign w:val="center"/>
          </w:tcPr>
          <w:p w:rsidR="00B161C1" w:rsidRDefault="001440B0">
            <w:pPr>
              <w:pStyle w:val="TableContents"/>
            </w:pPr>
            <w:r>
              <w:t>Teufel Get On-Ear Detection Status</w:t>
            </w:r>
          </w:p>
        </w:tc>
        <w:tc>
          <w:tcPr>
            <w:tcW w:w="1633" w:type="dxa"/>
            <w:tcBorders>
              <w:top w:val="single" w:sz="2" w:space="0" w:color="C1C7D0"/>
              <w:left w:val="single" w:sz="2" w:space="0" w:color="C1C7D0"/>
              <w:bottom w:val="single" w:sz="2" w:space="0" w:color="C1C7D0"/>
              <w:right w:val="single" w:sz="2" w:space="0" w:color="C1C7D0"/>
            </w:tcBorders>
            <w:shd w:val="clear" w:color="auto" w:fill="auto"/>
            <w:tcMar>
              <w:right w:w="150" w:type="dxa"/>
            </w:tcMar>
            <w:vAlign w:val="center"/>
          </w:tcPr>
          <w:p w:rsidR="00B161C1" w:rsidRDefault="001440B0">
            <w:pPr>
              <w:pStyle w:val="TableContents"/>
            </w:pPr>
            <w:r>
              <w:t>0x0804</w:t>
            </w:r>
          </w:p>
        </w:tc>
        <w:tc>
          <w:tcPr>
            <w:tcW w:w="6202" w:type="dxa"/>
            <w:tcBorders>
              <w:top w:val="single" w:sz="2" w:space="0" w:color="C1C7D0"/>
              <w:left w:val="single" w:sz="2" w:space="0" w:color="C1C7D0"/>
              <w:bottom w:val="single" w:sz="2" w:space="0" w:color="C1C7D0"/>
              <w:right w:val="single" w:sz="2" w:space="0" w:color="C1C7D0"/>
            </w:tcBorders>
            <w:shd w:val="clear" w:color="auto" w:fill="auto"/>
            <w:tcMar>
              <w:right w:w="150" w:type="dxa"/>
            </w:tcMar>
            <w:vAlign w:val="center"/>
          </w:tcPr>
          <w:p w:rsidR="00B161C1" w:rsidRDefault="001440B0">
            <w:pPr>
              <w:pStyle w:val="TableContents"/>
            </w:pPr>
            <w:r>
              <w:t>Returns the current state of the "On-Ear Detection" feature as payload in the GAIA acknowledgement for this command.</w:t>
            </w:r>
          </w:p>
          <w:p w:rsidR="00B161C1" w:rsidRDefault="001440B0">
            <w:pPr>
              <w:pStyle w:val="TableContents"/>
              <w:spacing w:before="150"/>
            </w:pPr>
            <w:r>
              <w:lastRenderedPageBreak/>
              <w:t>Possible values should be 0 (DISABLED) and 1 (ENABLED).</w:t>
            </w:r>
          </w:p>
        </w:tc>
      </w:tr>
    </w:tbl>
    <w:p w:rsidR="00B161C1" w:rsidRDefault="001440B0">
      <w:pPr>
        <w:pStyle w:val="Textkrper"/>
        <w:spacing w:before="150" w:after="0"/>
      </w:pPr>
      <w:r>
        <w:lastRenderedPageBreak/>
        <w:br/>
      </w:r>
    </w:p>
    <w:sectPr w:rsidR="00B161C1">
      <w:pgSz w:w="12240" w:h="15840"/>
      <w:pgMar w:top="1134" w:right="1134" w:bottom="1134" w:left="1134" w:header="0" w:footer="0" w:gutter="0"/>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Liberation Serif">
    <w:altName w:val="Times New Roman"/>
    <w:charset w:val="01"/>
    <w:family w:val="swiss"/>
    <w:pitch w:val="variable"/>
  </w:font>
  <w:font w:name="Source Han Serif CN">
    <w:panose1 w:val="00000000000000000000"/>
    <w:charset w:val="00"/>
    <w:family w:val="roman"/>
    <w:notTrueType/>
    <w:pitch w:val="default"/>
  </w:font>
  <w:font w:name="Lohit Devanagari">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OpenSymbol">
    <w:altName w:val="Cambria"/>
    <w:charset w:val="01"/>
    <w:family w:val="roman"/>
    <w:pitch w:val="variable"/>
  </w:font>
  <w:font w:name="Liberation Sans">
    <w:altName w:val="Arial"/>
    <w:charset w:val="01"/>
    <w:family w:val="roman"/>
    <w:pitch w:val="variable"/>
  </w:font>
  <w:font w:name="Source Han Sans CN">
    <w:panose1 w:val="00000000000000000000"/>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9"/>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61C1"/>
    <w:rsid w:val="00071EC4"/>
    <w:rsid w:val="001440B0"/>
    <w:rsid w:val="00242C50"/>
    <w:rsid w:val="00B161C1"/>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BD45A0"/>
  <w15:docId w15:val="{C2835D1F-86C3-4E73-AFCC-B0D29A7455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Liberation Serif" w:eastAsia="Source Han Serif CN" w:hAnsi="Liberation Serif" w:cs="Lohit Devanagari"/>
        <w:kern w:val="2"/>
        <w:szCs w:val="24"/>
        <w:lang w:val="en-US" w:eastAsia="zh-CN" w:bidi="hi-IN"/>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Standard">
    <w:name w:val="Normal"/>
    <w:qFormat/>
    <w:rPr>
      <w:sz w:val="24"/>
    </w:rPr>
  </w:style>
  <w:style w:type="paragraph" w:styleId="berschrift2">
    <w:name w:val="heading 2"/>
    <w:basedOn w:val="Heading"/>
    <w:next w:val="Textkrper"/>
    <w:uiPriority w:val="9"/>
    <w:unhideWhenUsed/>
    <w:qFormat/>
    <w:pPr>
      <w:spacing w:before="200"/>
      <w:outlineLvl w:val="1"/>
    </w:pPr>
    <w:rPr>
      <w:rFonts w:ascii="Liberation Serif" w:eastAsia="Source Han Serif CN" w:hAnsi="Liberation Serif"/>
      <w:b/>
      <w:bCs/>
      <w:sz w:val="36"/>
      <w:szCs w:val="36"/>
    </w:rPr>
  </w:style>
  <w:style w:type="paragraph" w:styleId="berschrift3">
    <w:name w:val="heading 3"/>
    <w:basedOn w:val="Heading"/>
    <w:next w:val="Textkrper"/>
    <w:uiPriority w:val="9"/>
    <w:semiHidden/>
    <w:unhideWhenUsed/>
    <w:qFormat/>
    <w:pPr>
      <w:spacing w:before="140"/>
      <w:outlineLvl w:val="2"/>
    </w:pPr>
    <w:rPr>
      <w:rFonts w:ascii="Liberation Serif" w:eastAsia="Source Han Serif CN" w:hAnsi="Liberation Serif"/>
      <w:b/>
      <w:bC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ullets">
    <w:name w:val="Bullets"/>
    <w:qFormat/>
    <w:rPr>
      <w:rFonts w:ascii="OpenSymbol" w:eastAsia="OpenSymbol" w:hAnsi="OpenSymbol" w:cs="OpenSymbol"/>
    </w:rPr>
  </w:style>
  <w:style w:type="character" w:customStyle="1" w:styleId="StrongEmphasis">
    <w:name w:val="Strong Emphasis"/>
    <w:qFormat/>
    <w:rPr>
      <w:b/>
      <w:bCs/>
    </w:rPr>
  </w:style>
  <w:style w:type="character" w:customStyle="1" w:styleId="InternetLink">
    <w:name w:val="Internet Link"/>
    <w:rPr>
      <w:color w:val="000080"/>
      <w:u w:val="single"/>
      <w:lang/>
    </w:rPr>
  </w:style>
  <w:style w:type="paragraph" w:customStyle="1" w:styleId="Heading">
    <w:name w:val="Heading"/>
    <w:basedOn w:val="Standard"/>
    <w:next w:val="Textkrper"/>
    <w:qFormat/>
    <w:pPr>
      <w:keepNext/>
      <w:spacing w:before="240" w:after="120"/>
    </w:pPr>
    <w:rPr>
      <w:rFonts w:ascii="Liberation Sans" w:eastAsia="Source Han Sans CN" w:hAnsi="Liberation Sans"/>
      <w:sz w:val="28"/>
      <w:szCs w:val="28"/>
    </w:rPr>
  </w:style>
  <w:style w:type="paragraph" w:styleId="Textkrper">
    <w:name w:val="Body Text"/>
    <w:basedOn w:val="Standard"/>
    <w:pPr>
      <w:spacing w:after="140" w:line="276" w:lineRule="auto"/>
    </w:pPr>
  </w:style>
  <w:style w:type="paragraph" w:styleId="Liste">
    <w:name w:val="List"/>
    <w:basedOn w:val="Textkrper"/>
  </w:style>
  <w:style w:type="paragraph" w:styleId="Beschriftung">
    <w:name w:val="caption"/>
    <w:basedOn w:val="Standard"/>
    <w:qFormat/>
    <w:pPr>
      <w:suppressLineNumbers/>
      <w:spacing w:before="120" w:after="120"/>
    </w:pPr>
    <w:rPr>
      <w:i/>
      <w:iCs/>
    </w:rPr>
  </w:style>
  <w:style w:type="paragraph" w:customStyle="1" w:styleId="Index">
    <w:name w:val="Index"/>
    <w:basedOn w:val="Standard"/>
    <w:qFormat/>
    <w:pPr>
      <w:suppressLineNumbers/>
    </w:pPr>
  </w:style>
  <w:style w:type="paragraph" w:customStyle="1" w:styleId="TableContents">
    <w:name w:val="Table Contents"/>
    <w:basedOn w:val="Standard"/>
    <w:qFormat/>
    <w:pPr>
      <w:suppressLineNumbers/>
    </w:pPr>
  </w:style>
  <w:style w:type="paragraph" w:customStyle="1" w:styleId="TableHeading">
    <w:name w:val="Table Heading"/>
    <w:basedOn w:val="TableContents"/>
    <w:qFormat/>
    <w:pPr>
      <w:jc w:val="center"/>
    </w:pPr>
    <w:rPr>
      <w:b/>
      <w:bCs/>
    </w:rPr>
  </w:style>
  <w:style w:type="paragraph" w:styleId="Titel">
    <w:name w:val="Title"/>
    <w:basedOn w:val="Heading"/>
    <w:next w:val="Textkrper"/>
    <w:uiPriority w:val="10"/>
    <w:qFormat/>
    <w:pPr>
      <w:jc w:val="center"/>
    </w:pPr>
    <w:rPr>
      <w:b/>
      <w:bCs/>
      <w:sz w:val="56"/>
      <w:szCs w:val="56"/>
    </w:rPr>
  </w:style>
  <w:style w:type="paragraph" w:styleId="Untertitel">
    <w:name w:val="Subtitle"/>
    <w:basedOn w:val="Heading"/>
    <w:next w:val="Textkrper"/>
    <w:uiPriority w:val="11"/>
    <w:qFormat/>
    <w:pPr>
      <w:spacing w:before="60"/>
      <w:jc w:val="center"/>
    </w:pPr>
    <w:rPr>
      <w:sz w:val="36"/>
      <w:szCs w:val="36"/>
    </w:rPr>
  </w:style>
  <w:style w:type="paragraph" w:customStyle="1" w:styleId="Quotations">
    <w:name w:val="Quotations"/>
    <w:basedOn w:val="Standard"/>
    <w:qFormat/>
    <w:pPr>
      <w:spacing w:after="283"/>
      <w:ind w:left="567" w:right="567"/>
    </w:pPr>
  </w:style>
  <w:style w:type="paragraph" w:customStyle="1" w:styleId="FrameContents">
    <w:name w:val="Frame Contents"/>
    <w:basedOn w:val="Standard"/>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282</Words>
  <Characters>1781</Characters>
  <Application>Microsoft Office Word</Application>
  <DocSecurity>0</DocSecurity>
  <Lines>14</Lines>
  <Paragraphs>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Ulf Hesselbarth</dc:creator>
  <dc:description/>
  <cp:lastModifiedBy>Ulf Hesselbarth</cp:lastModifiedBy>
  <cp:revision>3</cp:revision>
  <dcterms:created xsi:type="dcterms:W3CDTF">2019-09-16T09:56:00Z</dcterms:created>
  <dcterms:modified xsi:type="dcterms:W3CDTF">2019-09-16T10:08:00Z</dcterms:modified>
  <dc:language>en-US</dc:language>
</cp:coreProperties>
</file>