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ED3AD" w14:textId="734AD33B" w:rsidR="00365129" w:rsidRPr="00B7110C" w:rsidRDefault="00365129" w:rsidP="00365129">
      <w:pPr>
        <w:jc w:val="center"/>
        <w:rPr>
          <w:rFonts w:eastAsiaTheme="minorHAnsi" w:cs="Times New Roman"/>
          <w:bCs/>
          <w:sz w:val="28"/>
          <w:szCs w:val="28"/>
          <w:shd w:val="pct15" w:color="auto" w:fill="FFFFFF"/>
          <w14:ligatures w14:val="none"/>
        </w:rPr>
      </w:pPr>
      <w:r w:rsidRPr="00B7110C">
        <w:rPr>
          <w:rFonts w:eastAsiaTheme="minorHAnsi" w:cs="Times New Roman"/>
          <w:b/>
          <w:sz w:val="28"/>
          <w:szCs w:val="28"/>
          <w14:ligatures w14:val="none"/>
        </w:rPr>
        <w:t>アントラセン微小共振器における</w:t>
      </w:r>
      <w:r w:rsidR="009757F4" w:rsidRPr="00B7110C">
        <w:rPr>
          <w:rFonts w:eastAsiaTheme="minorHAnsi" w:cs="Times New Roman" w:hint="eastAsia"/>
          <w:b/>
          <w:sz w:val="28"/>
          <w:szCs w:val="28"/>
          <w14:ligatures w14:val="none"/>
        </w:rPr>
        <w:t>室温</w:t>
      </w:r>
      <w:r w:rsidRPr="00B7110C">
        <w:rPr>
          <w:rFonts w:eastAsiaTheme="minorHAnsi" w:cs="Times New Roman"/>
          <w:b/>
          <w:sz w:val="28"/>
          <w:szCs w:val="28"/>
          <w14:ligatures w14:val="none"/>
        </w:rPr>
        <w:t>ポラリトン</w:t>
      </w:r>
      <w:r w:rsidR="009757F4" w:rsidRPr="00B7110C">
        <w:rPr>
          <w:rFonts w:eastAsiaTheme="minorHAnsi" w:cs="Times New Roman" w:hint="eastAsia"/>
          <w:b/>
          <w:sz w:val="28"/>
          <w:szCs w:val="28"/>
          <w14:ligatures w14:val="none"/>
        </w:rPr>
        <w:t>凝縮</w:t>
      </w:r>
    </w:p>
    <w:p w14:paraId="74BEB857" w14:textId="25131DFB" w:rsidR="007A66EF" w:rsidRPr="007A66EF" w:rsidRDefault="007A66EF" w:rsidP="007A66EF">
      <w:pPr>
        <w:jc w:val="center"/>
        <w:rPr>
          <w:rFonts w:ascii="Times New Roman" w:eastAsia="ＭＳ 明朝" w:hAnsi="Times New Roman" w:cs="Times New Roman"/>
          <w:b/>
          <w:sz w:val="22"/>
          <w:szCs w:val="22"/>
          <w14:ligatures w14:val="none"/>
        </w:rPr>
      </w:pPr>
      <w:r>
        <w:rPr>
          <w:rFonts w:ascii="Times New Roman" w:eastAsia="ＭＳ 明朝" w:hAnsi="Times New Roman" w:cs="Times New Roman" w:hint="eastAsia"/>
          <w:b/>
          <w:sz w:val="22"/>
          <w:szCs w:val="22"/>
          <w14:ligatures w14:val="none"/>
        </w:rPr>
        <w:t>Polariton condensation</w:t>
      </w:r>
      <w:r w:rsidR="00365129" w:rsidRPr="00365129">
        <w:rPr>
          <w:rFonts w:ascii="Times New Roman" w:eastAsia="ＭＳ 明朝" w:hAnsi="Times New Roman" w:cs="Times New Roman"/>
          <w:b/>
          <w:sz w:val="22"/>
          <w:szCs w:val="22"/>
          <w14:ligatures w14:val="none"/>
        </w:rPr>
        <w:t xml:space="preserve"> in an anthracene microcavity</w:t>
      </w:r>
      <w:r>
        <w:rPr>
          <w:rFonts w:ascii="Times New Roman" w:eastAsia="ＭＳ 明朝" w:hAnsi="Times New Roman" w:cs="Times New Roman" w:hint="eastAsia"/>
          <w:b/>
          <w:sz w:val="22"/>
          <w:szCs w:val="22"/>
          <w14:ligatures w14:val="none"/>
        </w:rPr>
        <w:t xml:space="preserve"> at room </w:t>
      </w:r>
      <w:r>
        <w:rPr>
          <w:rFonts w:ascii="Times New Roman" w:eastAsia="ＭＳ 明朝" w:hAnsi="Times New Roman" w:cs="Times New Roman"/>
          <w:b/>
          <w:sz w:val="22"/>
          <w:szCs w:val="22"/>
          <w14:ligatures w14:val="none"/>
        </w:rPr>
        <w:t>temperature</w:t>
      </w:r>
    </w:p>
    <w:p w14:paraId="07547060" w14:textId="18967905" w:rsidR="00365129" w:rsidRPr="00B7110C" w:rsidRDefault="00365129" w:rsidP="00B7110C">
      <w:pPr>
        <w:adjustRightInd w:val="0"/>
        <w:snapToGrid w:val="0"/>
        <w:jc w:val="center"/>
        <w:rPr>
          <w:rFonts w:asciiTheme="minorEastAsia" w:hAnsiTheme="minorEastAsia" w:cs="Times New Roman"/>
          <w:b/>
          <w:sz w:val="24"/>
          <w:vertAlign w:val="superscript"/>
          <w14:ligatures w14:val="none"/>
        </w:rPr>
      </w:pPr>
      <w:r w:rsidRPr="00B7110C">
        <w:rPr>
          <w:rFonts w:asciiTheme="minorEastAsia" w:hAnsiTheme="minorEastAsia" w:cs="Times New Roman"/>
          <w:b/>
          <w:sz w:val="24"/>
          <w14:ligatures w14:val="none"/>
        </w:rPr>
        <w:t>星野冬馬</w:t>
      </w:r>
      <w:r w:rsidRPr="00B7110C">
        <w:rPr>
          <w:rFonts w:asciiTheme="minorEastAsia" w:hAnsiTheme="minorEastAsia" w:cs="Times New Roman"/>
          <w:b/>
          <w:sz w:val="24"/>
          <w:vertAlign w:val="superscript"/>
          <w14:ligatures w14:val="none"/>
        </w:rPr>
        <w:t>1</w:t>
      </w:r>
      <w:r w:rsidRPr="00B7110C">
        <w:rPr>
          <w:rFonts w:asciiTheme="minorEastAsia" w:hAnsiTheme="minorEastAsia" w:cs="Times New Roman"/>
          <w:b/>
          <w:sz w:val="24"/>
          <w14:ligatures w14:val="none"/>
        </w:rPr>
        <w:t>、近藤久雄</w:t>
      </w:r>
      <w:r w:rsidRPr="00B7110C">
        <w:rPr>
          <w:rFonts w:asciiTheme="minorEastAsia" w:hAnsiTheme="minorEastAsia" w:cs="Times New Roman"/>
          <w:b/>
          <w:sz w:val="24"/>
          <w:vertAlign w:val="superscript"/>
          <w14:ligatures w14:val="none"/>
        </w:rPr>
        <w:t>1</w:t>
      </w:r>
      <w:r w:rsidRPr="00B7110C">
        <w:rPr>
          <w:rFonts w:asciiTheme="minorEastAsia" w:hAnsiTheme="minorEastAsia" w:cs="Times New Roman"/>
          <w:b/>
          <w:sz w:val="24"/>
          <w14:ligatures w14:val="none"/>
        </w:rPr>
        <w:t>、小田勝</w:t>
      </w:r>
      <w:r w:rsidRPr="00B7110C">
        <w:rPr>
          <w:rFonts w:asciiTheme="minorEastAsia" w:hAnsiTheme="minorEastAsia" w:cs="Times New Roman"/>
          <w:b/>
          <w:sz w:val="24"/>
          <w:vertAlign w:val="superscript"/>
          <w14:ligatures w14:val="none"/>
        </w:rPr>
        <w:t>2</w:t>
      </w:r>
    </w:p>
    <w:p w14:paraId="4D67D3FD" w14:textId="77777777" w:rsidR="00365129" w:rsidRPr="00B7110C" w:rsidRDefault="00365129" w:rsidP="00B7110C">
      <w:pPr>
        <w:adjustRightInd w:val="0"/>
        <w:snapToGrid w:val="0"/>
        <w:jc w:val="center"/>
        <w:rPr>
          <w:rFonts w:asciiTheme="minorEastAsia" w:hAnsiTheme="minorEastAsia" w:cs="Times New Roman"/>
          <w:b/>
          <w:sz w:val="24"/>
          <w14:ligatures w14:val="none"/>
        </w:rPr>
      </w:pPr>
      <w:r w:rsidRPr="00B7110C">
        <w:rPr>
          <w:rFonts w:asciiTheme="minorEastAsia" w:hAnsiTheme="minorEastAsia" w:cs="Times New Roman"/>
          <w:b/>
          <w:sz w:val="24"/>
          <w:vertAlign w:val="superscript"/>
          <w14:ligatures w14:val="none"/>
        </w:rPr>
        <w:t>1</w:t>
      </w:r>
      <w:r w:rsidRPr="00B7110C">
        <w:rPr>
          <w:rFonts w:asciiTheme="minorEastAsia" w:hAnsiTheme="minorEastAsia" w:cs="Times New Roman"/>
          <w:b/>
          <w:sz w:val="24"/>
          <w14:ligatures w14:val="none"/>
        </w:rPr>
        <w:t>愛媛大院理工</w:t>
      </w:r>
    </w:p>
    <w:p w14:paraId="233C64D5" w14:textId="77777777" w:rsidR="00365129" w:rsidRPr="00B7110C" w:rsidRDefault="00365129" w:rsidP="00B7110C">
      <w:pPr>
        <w:adjustRightInd w:val="0"/>
        <w:snapToGrid w:val="0"/>
        <w:jc w:val="center"/>
        <w:rPr>
          <w:rFonts w:asciiTheme="minorEastAsia" w:hAnsiTheme="minorEastAsia" w:cs="Times New Roman"/>
          <w:b/>
          <w:sz w:val="24"/>
          <w14:ligatures w14:val="none"/>
        </w:rPr>
      </w:pPr>
      <w:r w:rsidRPr="00B7110C">
        <w:rPr>
          <w:rFonts w:asciiTheme="minorEastAsia" w:hAnsiTheme="minorEastAsia" w:cs="Times New Roman"/>
          <w:b/>
          <w:sz w:val="24"/>
          <w:vertAlign w:val="superscript"/>
          <w14:ligatures w14:val="none"/>
        </w:rPr>
        <w:t>2</w:t>
      </w:r>
      <w:r w:rsidRPr="00B7110C">
        <w:rPr>
          <w:rFonts w:asciiTheme="minorEastAsia" w:hAnsiTheme="minorEastAsia" w:cs="Times New Roman"/>
          <w:b/>
          <w:sz w:val="24"/>
          <w14:ligatures w14:val="none"/>
        </w:rPr>
        <w:t>九工大院工</w:t>
      </w:r>
    </w:p>
    <w:p w14:paraId="5EF503A3" w14:textId="6971DEC1" w:rsidR="00365129" w:rsidRPr="00365129" w:rsidRDefault="00365129" w:rsidP="00365129">
      <w:pPr>
        <w:jc w:val="center"/>
        <w:rPr>
          <w:rFonts w:ascii="Times New Roman" w:eastAsia="ＭＳ 明朝" w:hAnsi="Times New Roman" w:cs="Times New Roman"/>
          <w:b/>
          <w:sz w:val="20"/>
          <w:szCs w:val="22"/>
          <w:vertAlign w:val="superscript"/>
          <w14:ligatures w14:val="none"/>
        </w:rPr>
      </w:pPr>
      <w:r w:rsidRPr="00365129">
        <w:rPr>
          <w:rFonts w:ascii="Times New Roman" w:eastAsia="ＭＳ 明朝" w:hAnsi="Times New Roman" w:cs="Times New Roman"/>
          <w:b/>
          <w:sz w:val="20"/>
          <w:szCs w:val="22"/>
          <w14:ligatures w14:val="none"/>
        </w:rPr>
        <w:t>T. Hoshino</w:t>
      </w:r>
      <w:r w:rsidRPr="00365129">
        <w:rPr>
          <w:rFonts w:ascii="Times New Roman" w:eastAsia="ＭＳ 明朝" w:hAnsi="Times New Roman" w:cs="Times New Roman"/>
          <w:b/>
          <w:sz w:val="20"/>
          <w:szCs w:val="22"/>
          <w:vertAlign w:val="superscript"/>
          <w14:ligatures w14:val="none"/>
        </w:rPr>
        <w:t>1</w:t>
      </w:r>
      <w:r w:rsidRPr="00365129">
        <w:rPr>
          <w:rFonts w:ascii="Times New Roman" w:eastAsia="ＭＳ 明朝" w:hAnsi="Times New Roman" w:cs="Times New Roman"/>
          <w:b/>
          <w:sz w:val="20"/>
          <w:szCs w:val="22"/>
          <w14:ligatures w14:val="none"/>
        </w:rPr>
        <w:t>, H. Kondo</w:t>
      </w:r>
      <w:r w:rsidRPr="00365129">
        <w:rPr>
          <w:rFonts w:ascii="Times New Roman" w:eastAsia="ＭＳ 明朝" w:hAnsi="Times New Roman" w:cs="Times New Roman"/>
          <w:b/>
          <w:sz w:val="20"/>
          <w:szCs w:val="22"/>
          <w:vertAlign w:val="superscript"/>
          <w14:ligatures w14:val="none"/>
        </w:rPr>
        <w:t>1</w:t>
      </w:r>
      <w:r w:rsidRPr="00365129">
        <w:rPr>
          <w:rFonts w:ascii="Times New Roman" w:eastAsia="ＭＳ 明朝" w:hAnsi="Times New Roman" w:cs="Times New Roman"/>
          <w:b/>
          <w:sz w:val="20"/>
          <w:szCs w:val="22"/>
          <w14:ligatures w14:val="none"/>
        </w:rPr>
        <w:t>, M. Oda</w:t>
      </w:r>
      <w:r w:rsidRPr="00365129">
        <w:rPr>
          <w:rFonts w:ascii="Times New Roman" w:eastAsia="ＭＳ 明朝" w:hAnsi="Times New Roman" w:cs="Times New Roman"/>
          <w:b/>
          <w:sz w:val="20"/>
          <w:szCs w:val="22"/>
          <w:vertAlign w:val="superscript"/>
          <w14:ligatures w14:val="none"/>
        </w:rPr>
        <w:t>2</w:t>
      </w:r>
      <w:r w:rsidRPr="00365129">
        <w:rPr>
          <w:rFonts w:ascii="Times New Roman" w:eastAsia="ＭＳ 明朝" w:hAnsi="Times New Roman" w:cs="Times New Roman"/>
          <w:b/>
          <w:sz w:val="20"/>
          <w:szCs w:val="22"/>
          <w14:ligatures w14:val="none"/>
        </w:rPr>
        <w:t xml:space="preserve"> </w:t>
      </w:r>
    </w:p>
    <w:p w14:paraId="78997042" w14:textId="77777777" w:rsidR="00365129" w:rsidRPr="00365129" w:rsidRDefault="00365129" w:rsidP="00365129">
      <w:pPr>
        <w:jc w:val="center"/>
        <w:rPr>
          <w:rFonts w:ascii="Times New Roman" w:eastAsia="ＭＳ 明朝" w:hAnsi="Times New Roman" w:cs="Times New Roman"/>
          <w:b/>
          <w:sz w:val="20"/>
          <w:szCs w:val="22"/>
          <w:vertAlign w:val="superscript"/>
          <w14:ligatures w14:val="none"/>
        </w:rPr>
      </w:pPr>
      <w:r w:rsidRPr="00365129">
        <w:rPr>
          <w:rFonts w:ascii="Times New Roman" w:eastAsia="ＭＳ 明朝" w:hAnsi="Times New Roman" w:cs="Times New Roman"/>
          <w:b/>
          <w:sz w:val="20"/>
          <w:szCs w:val="22"/>
          <w:vertAlign w:val="superscript"/>
          <w14:ligatures w14:val="none"/>
        </w:rPr>
        <w:t>1</w:t>
      </w:r>
      <w:r w:rsidRPr="00365129">
        <w:rPr>
          <w:rFonts w:ascii="Times New Roman" w:eastAsia="ＭＳ 明朝" w:hAnsi="Times New Roman" w:cs="Times New Roman"/>
          <w:b/>
          <w:sz w:val="20"/>
          <w:szCs w:val="22"/>
          <w14:ligatures w14:val="none"/>
        </w:rPr>
        <w:t>Graduate School of Science and Engineering, Ehime Univ.</w:t>
      </w:r>
    </w:p>
    <w:p w14:paraId="31749155" w14:textId="77777777" w:rsidR="00365129" w:rsidRPr="00365129" w:rsidRDefault="00365129" w:rsidP="00365129">
      <w:pPr>
        <w:jc w:val="center"/>
        <w:rPr>
          <w:rFonts w:ascii="Century" w:eastAsia="ＭＳ 明朝" w:hAnsi="Century" w:cs="Times New Roman"/>
          <w:b/>
          <w:sz w:val="20"/>
          <w:szCs w:val="22"/>
          <w14:ligatures w14:val="none"/>
        </w:rPr>
      </w:pPr>
      <w:r w:rsidRPr="00365129">
        <w:rPr>
          <w:rFonts w:ascii="Times New Roman" w:eastAsia="ＭＳ 明朝" w:hAnsi="Times New Roman" w:cs="Times New Roman"/>
          <w:b/>
          <w:sz w:val="20"/>
          <w:szCs w:val="22"/>
          <w:vertAlign w:val="superscript"/>
          <w14:ligatures w14:val="none"/>
        </w:rPr>
        <w:t>2</w:t>
      </w:r>
      <w:r w:rsidRPr="00365129">
        <w:rPr>
          <w:rFonts w:ascii="Times New Roman" w:eastAsia="ＭＳ 明朝" w:hAnsi="Times New Roman" w:cs="Times New Roman"/>
          <w:b/>
          <w:sz w:val="20"/>
          <w:szCs w:val="22"/>
          <w14:ligatures w14:val="none"/>
        </w:rPr>
        <w:t>Graduate School of Engineering, Kyusyu Inst. of Tech.</w:t>
      </w:r>
    </w:p>
    <w:p w14:paraId="5FF83F5F" w14:textId="77777777" w:rsidR="00365129" w:rsidRDefault="00365129" w:rsidP="00365129">
      <w:pPr>
        <w:rPr>
          <w:rFonts w:ascii="Century" w:eastAsia="ＭＳ 明朝" w:hAnsi="Century" w:cs="Times New Roman"/>
          <w:b/>
          <w:sz w:val="20"/>
          <w:szCs w:val="22"/>
          <w14:ligatures w14:val="none"/>
        </w:rPr>
      </w:pPr>
    </w:p>
    <w:p w14:paraId="0F5A3138" w14:textId="75945DB3" w:rsidR="00B25299" w:rsidRPr="00B25299" w:rsidRDefault="00B25299" w:rsidP="007A66EF">
      <w:pPr>
        <w:ind w:firstLineChars="50" w:firstLine="105"/>
        <w:rPr>
          <w:rFonts w:ascii="Times New Roman" w:eastAsia="ＭＳ 明朝" w:hAnsi="Times New Roman" w:cs="Times New Roman"/>
          <w:b/>
          <w14:ligatures w14:val="none"/>
        </w:rPr>
      </w:pPr>
      <w:r w:rsidRPr="00B25299">
        <w:rPr>
          <w:rFonts w:ascii="Times New Roman" w:eastAsia="ＭＳ 明朝" w:hAnsi="Times New Roman" w:cs="Times New Roman"/>
          <w:b/>
          <w14:ligatures w14:val="none"/>
        </w:rPr>
        <w:t xml:space="preserve">In this study, we fabricated a microcavity using an anthracene single crystal and evaluated its emission characteristics to elucidate the non-equilibrium relaxation and condensation dynamics in exciton-polariton systems based on organic molecular crystals. Optical measurements at a cryogenic temperature (6 K) revealed a distinct nonlinear increase in emission intensity with a threshold excitation energy density of approximately 5 </w:t>
      </w:r>
      <w:proofErr w:type="spellStart"/>
      <w:r w:rsidRPr="00B25299">
        <w:rPr>
          <w:rFonts w:ascii="Times New Roman" w:eastAsia="ＭＳ 明朝" w:hAnsi="Times New Roman" w:cs="Times New Roman"/>
          <w:b/>
          <w14:ligatures w14:val="none"/>
        </w:rPr>
        <w:t>μJ</w:t>
      </w:r>
      <w:proofErr w:type="spellEnd"/>
      <w:r w:rsidRPr="00B25299">
        <w:rPr>
          <w:rFonts w:ascii="Times New Roman" w:eastAsia="ＭＳ 明朝" w:hAnsi="Times New Roman" w:cs="Times New Roman"/>
          <w:b/>
          <w14:ligatures w14:val="none"/>
        </w:rPr>
        <w:t xml:space="preserve">/cm², confirming the formation of a polariton condensate. Furthermore, the emergence of a characteristic emission line was observed at around 130 </w:t>
      </w:r>
      <w:proofErr w:type="spellStart"/>
      <w:r w:rsidRPr="00B25299">
        <w:rPr>
          <w:rFonts w:ascii="Times New Roman" w:eastAsia="ＭＳ 明朝" w:hAnsi="Times New Roman" w:cs="Times New Roman"/>
          <w:b/>
          <w14:ligatures w14:val="none"/>
        </w:rPr>
        <w:t>μJ</w:t>
      </w:r>
      <w:proofErr w:type="spellEnd"/>
      <w:r w:rsidRPr="00B25299">
        <w:rPr>
          <w:rFonts w:ascii="Times New Roman" w:eastAsia="ＭＳ 明朝" w:hAnsi="Times New Roman" w:cs="Times New Roman"/>
          <w:b/>
          <w14:ligatures w14:val="none"/>
        </w:rPr>
        <w:t>/cm² even at room temperature. These findings provide crucial insights for elucidating the mechanisms of dynamic phase transitions in polaritons.</w:t>
      </w:r>
    </w:p>
    <w:p w14:paraId="28BB291B" w14:textId="0C6764D8" w:rsidR="00B25299" w:rsidRPr="00365129" w:rsidRDefault="00B25299" w:rsidP="00B25299">
      <w:pPr>
        <w:jc w:val="both"/>
        <w:rPr>
          <w:rFonts w:ascii="Times New Roman" w:eastAsia="ＭＳ 明朝" w:hAnsi="Times New Roman" w:cs="Times New Roman"/>
          <w:sz w:val="20"/>
          <w:szCs w:val="22"/>
          <w:shd w:val="pct15" w:color="auto" w:fill="FFFFFF"/>
          <w14:ligatures w14:val="none"/>
        </w:rPr>
        <w:sectPr w:rsidR="00B25299" w:rsidRPr="00365129" w:rsidSect="00B25299">
          <w:pgSz w:w="11906" w:h="16838"/>
          <w:pgMar w:top="1418" w:right="1418" w:bottom="1418" w:left="1418" w:header="851" w:footer="992" w:gutter="0"/>
          <w:cols w:space="425"/>
          <w:docGrid w:type="lines" w:linePitch="360"/>
        </w:sectPr>
      </w:pPr>
    </w:p>
    <w:p w14:paraId="262646EF" w14:textId="77777777" w:rsidR="00365129" w:rsidRPr="00B25299" w:rsidRDefault="00365129"/>
    <w:p w14:paraId="2044978D" w14:textId="41B9270D" w:rsidR="00365129" w:rsidRPr="00115167" w:rsidRDefault="00365129" w:rsidP="00365129">
      <w:pPr>
        <w:pStyle w:val="a9"/>
        <w:numPr>
          <w:ilvl w:val="0"/>
          <w:numId w:val="1"/>
        </w:numPr>
        <w:rPr>
          <w:sz w:val="20"/>
          <w:szCs w:val="22"/>
        </w:rPr>
      </w:pPr>
      <w:r w:rsidRPr="00115167">
        <w:rPr>
          <w:rFonts w:hint="eastAsia"/>
          <w:sz w:val="22"/>
          <w:szCs w:val="28"/>
        </w:rPr>
        <w:t>はじめに</w:t>
      </w:r>
    </w:p>
    <w:p w14:paraId="1FDA4535" w14:textId="77777777" w:rsidR="00365129" w:rsidRDefault="00365129" w:rsidP="00365129"/>
    <w:p w14:paraId="3C3BBA8C" w14:textId="77777777" w:rsidR="00365129" w:rsidRDefault="00365129" w:rsidP="00365129">
      <w:pPr>
        <w:sectPr w:rsidR="00365129" w:rsidSect="00365129">
          <w:type w:val="continuous"/>
          <w:pgSz w:w="11906" w:h="16838"/>
          <w:pgMar w:top="1985" w:right="1701" w:bottom="1701" w:left="1701" w:header="851" w:footer="992" w:gutter="0"/>
          <w:cols w:num="2" w:space="425"/>
          <w:docGrid w:type="lines" w:linePitch="360"/>
        </w:sectPr>
      </w:pPr>
    </w:p>
    <w:p w14:paraId="45C3F57A" w14:textId="76751359" w:rsidR="00365129" w:rsidRPr="00A637D2" w:rsidRDefault="00365129" w:rsidP="00365129">
      <w:pPr>
        <w:ind w:firstLineChars="100" w:firstLine="210"/>
      </w:pPr>
      <w:r w:rsidRPr="00A637D2">
        <w:t>エキシトンポラリトンは、微小共振器（マイクロキャビティ）内部に閉じ込められた光子と、物質中の励起子が強く相互作用することによって生じる準粒子である。対向する高反射率の誘電体多層膜ミラー（</w:t>
      </w:r>
      <w:r w:rsidRPr="00B7110C">
        <w:rPr>
          <w:rFonts w:ascii="Times New Roman" w:hAnsi="Times New Roman" w:cs="Times New Roman"/>
        </w:rPr>
        <w:t>DBR</w:t>
      </w:r>
      <w:r w:rsidRPr="00A637D2">
        <w:t>）間に</w:t>
      </w:r>
      <w:r>
        <w:rPr>
          <w:rFonts w:hint="eastAsia"/>
        </w:rPr>
        <w:t>励起子を生じる物質系</w:t>
      </w:r>
      <w:r w:rsidRPr="00A637D2">
        <w:t>を配置</w:t>
      </w:r>
      <w:r w:rsidR="007A66EF">
        <w:rPr>
          <w:rFonts w:hint="eastAsia"/>
        </w:rPr>
        <w:t>することによって</w:t>
      </w:r>
      <w:r w:rsidRPr="00A637D2">
        <w:t>、光と</w:t>
      </w:r>
      <w:r>
        <w:rPr>
          <w:rFonts w:hint="eastAsia"/>
        </w:rPr>
        <w:t>励起子</w:t>
      </w:r>
      <w:r w:rsidRPr="00A637D2">
        <w:t>間の結合強度がキャビティからの光子の漏れや散乱といった損失を十分に上回る状態</w:t>
      </w:r>
      <w:r>
        <w:rPr>
          <w:rFonts w:hint="eastAsia"/>
        </w:rPr>
        <w:t>（</w:t>
      </w:r>
      <w:r w:rsidRPr="00A637D2">
        <w:t>強結合</w:t>
      </w:r>
      <w:r>
        <w:rPr>
          <w:rFonts w:hint="eastAsia"/>
        </w:rPr>
        <w:t>）を達成することができる[1]。</w:t>
      </w:r>
    </w:p>
    <w:p w14:paraId="09AD220A" w14:textId="04ADA9FC" w:rsidR="00365129" w:rsidRPr="00A637D2" w:rsidRDefault="00365129" w:rsidP="00365129">
      <w:pPr>
        <w:ind w:firstLineChars="100" w:firstLine="210"/>
      </w:pPr>
      <w:r w:rsidRPr="00A637D2">
        <w:t>本研究では、</w:t>
      </w:r>
      <w:r>
        <w:rPr>
          <w:rFonts w:hint="eastAsia"/>
        </w:rPr>
        <w:t>励起子媒質</w:t>
      </w:r>
      <w:r w:rsidRPr="00A637D2">
        <w:t>として代表的な有機分子結晶であるアントラセンを用い</w:t>
      </w:r>
      <w:r>
        <w:rPr>
          <w:rFonts w:hint="eastAsia"/>
        </w:rPr>
        <w:t>た</w:t>
      </w:r>
      <w:r w:rsidRPr="00A637D2">
        <w:t>。有機材料は誘電率が低</w:t>
      </w:r>
      <w:r w:rsidR="0050121B">
        <w:rPr>
          <w:rFonts w:hint="eastAsia"/>
        </w:rPr>
        <w:t>く、</w:t>
      </w:r>
      <w:r w:rsidRPr="00A637D2">
        <w:t>電子と正孔が強く結びつ</w:t>
      </w:r>
      <w:r w:rsidR="0050121B">
        <w:rPr>
          <w:rFonts w:hint="eastAsia"/>
        </w:rPr>
        <w:t>くため、</w:t>
      </w:r>
      <w:r w:rsidRPr="00A637D2">
        <w:t>フレンケル型励起子を形成し、室温でも極めて安定に存在する</w:t>
      </w:r>
      <w:r>
        <w:rPr>
          <w:rFonts w:hint="eastAsia"/>
        </w:rPr>
        <w:t>[2]</w:t>
      </w:r>
      <w:r w:rsidRPr="00A637D2">
        <w:t>。さらに、ポラリトンは低密度領域においてボース粒子として振る舞い、その有効質量が電子の</w:t>
      </w:r>
      <w:r>
        <w:rPr>
          <w:rFonts w:hint="eastAsia"/>
        </w:rPr>
        <w:t>10</w:t>
      </w:r>
      <w:r>
        <w:rPr>
          <w:rFonts w:hint="eastAsia"/>
          <w:vertAlign w:val="superscript"/>
        </w:rPr>
        <w:t>-4</w:t>
      </w:r>
      <w:r w:rsidRPr="00A637D2">
        <w:t>倍程度と極めて軽いため、室温においても</w:t>
      </w:r>
      <w:r>
        <w:rPr>
          <w:rFonts w:hint="eastAsia"/>
        </w:rPr>
        <w:t>量子凝縮</w:t>
      </w:r>
      <w:r w:rsidRPr="00A637D2">
        <w:t>の観測が可能である</w:t>
      </w:r>
      <w:r>
        <w:rPr>
          <w:rFonts w:hint="eastAsia"/>
        </w:rPr>
        <w:t>[3]</w:t>
      </w:r>
      <w:r w:rsidRPr="00A637D2">
        <w:t>。</w:t>
      </w:r>
      <w:r>
        <w:rPr>
          <w:rFonts w:hint="eastAsia"/>
        </w:rPr>
        <w:t>実際にアントラセン結晶におけるポラリトン凝縮が報告されている[4]。</w:t>
      </w:r>
    </w:p>
    <w:p w14:paraId="51FF9AF8" w14:textId="77777777" w:rsidR="00365129" w:rsidRPr="00A637D2" w:rsidRDefault="00365129" w:rsidP="00365129">
      <w:pPr>
        <w:ind w:firstLineChars="100" w:firstLine="210"/>
      </w:pPr>
      <w:r w:rsidRPr="00A637D2">
        <w:t>しかし、その凝縮に至る微視的な緩和過程には未解明な点が多く残されている。</w:t>
      </w:r>
      <w:r>
        <w:rPr>
          <w:rFonts w:hint="eastAsia"/>
        </w:rPr>
        <w:t>有機結晶に特有の</w:t>
      </w:r>
      <w:r w:rsidRPr="00A637D2">
        <w:t>フレンケル型励起子とフォノンとの</w:t>
      </w:r>
      <w:r w:rsidRPr="0050121B">
        <w:rPr>
          <w:color w:val="EE0000"/>
        </w:rPr>
        <w:t>非マルコフ的な相互作用</w:t>
      </w:r>
      <w:r w:rsidRPr="00A637D2">
        <w:t>や、結晶</w:t>
      </w:r>
      <w:r>
        <w:rPr>
          <w:rFonts w:hint="eastAsia"/>
        </w:rPr>
        <w:t>の持つ</w:t>
      </w:r>
      <w:r w:rsidRPr="00A637D2">
        <w:t>ランダムネスが</w:t>
      </w:r>
      <w:r>
        <w:rPr>
          <w:rFonts w:hint="eastAsia"/>
        </w:rPr>
        <w:t>凝縮過程</w:t>
      </w:r>
      <w:r w:rsidRPr="00A637D2">
        <w:t>に複雑に影響を与えるためである</w:t>
      </w:r>
      <w:r>
        <w:rPr>
          <w:rFonts w:hint="eastAsia"/>
        </w:rPr>
        <w:t>[1]</w:t>
      </w:r>
      <w:r w:rsidRPr="00A637D2">
        <w:t>。</w:t>
      </w:r>
    </w:p>
    <w:p w14:paraId="676E89A1" w14:textId="71799761" w:rsidR="00365129" w:rsidRDefault="00365129" w:rsidP="00365129">
      <w:pPr>
        <w:ind w:firstLineChars="100" w:firstLine="210"/>
      </w:pPr>
      <w:r w:rsidRPr="00A637D2">
        <w:t>電流注入型ポラリトンレーザーの実現や、光デバイスのさらなる高効率化に向けて、この複雑な非平衡下でのポラリトン凝縮メカニズムの解明が不可欠である。</w:t>
      </w:r>
      <w:r>
        <w:rPr>
          <w:rFonts w:hint="eastAsia"/>
        </w:rPr>
        <w:t>[1]</w:t>
      </w:r>
    </w:p>
    <w:p w14:paraId="17225919" w14:textId="34687C33" w:rsidR="00365129" w:rsidRDefault="00365129" w:rsidP="0067706E">
      <w:pPr>
        <w:ind w:firstLineChars="100" w:firstLine="210"/>
      </w:pPr>
      <w:r w:rsidRPr="00A637D2">
        <w:t>そこで本研究では、アントラセン単結晶を用いたマイクロキャビティを作製し、</w:t>
      </w:r>
      <w:r>
        <w:rPr>
          <w:rFonts w:hint="eastAsia"/>
        </w:rPr>
        <w:t>極</w:t>
      </w:r>
      <w:r w:rsidRPr="00A637D2">
        <w:t>低温（</w:t>
      </w:r>
      <w:r w:rsidRPr="00B7110C">
        <w:rPr>
          <w:rFonts w:ascii="Times New Roman" w:hAnsi="Times New Roman" w:cs="Times New Roman"/>
        </w:rPr>
        <w:t>6 K</w:t>
      </w:r>
      <w:r w:rsidRPr="00A637D2">
        <w:t>）</w:t>
      </w:r>
      <w:r>
        <w:rPr>
          <w:rFonts w:hint="eastAsia"/>
        </w:rPr>
        <w:t>と</w:t>
      </w:r>
      <w:r w:rsidRPr="00A637D2">
        <w:t>室温におけるポラリトン凝縮の基礎</w:t>
      </w:r>
      <w:r w:rsidRPr="00A637D2">
        <w:lastRenderedPageBreak/>
        <w:t>的な発光特性を</w:t>
      </w:r>
      <w:r w:rsidR="0067706E">
        <w:rPr>
          <w:rFonts w:hint="eastAsia"/>
        </w:rPr>
        <w:t>観測した</w:t>
      </w:r>
      <w:r w:rsidRPr="00A637D2">
        <w:t>。具体的には、金属治具による固定と溶液プロセスを組み合わせ</w:t>
      </w:r>
      <w:r>
        <w:rPr>
          <w:rFonts w:hint="eastAsia"/>
        </w:rPr>
        <w:t>て</w:t>
      </w:r>
      <w:r w:rsidRPr="00A637D2">
        <w:t>キャビティ構造を構築し、パルスレーザー励起下での発光スペクトルの非線形な閾値特性を評価した。さらに、ストリークカメラを用いた時間分解測定により数ピコ秒スケールの緩和ダイナミクス</w:t>
      </w:r>
      <w:r>
        <w:rPr>
          <w:rFonts w:hint="eastAsia"/>
        </w:rPr>
        <w:t>の観測を行った。また</w:t>
      </w:r>
      <w:r w:rsidRPr="00A637D2">
        <w:t>数値シミュレーションを構築して実験系の光学応答を検証し、有機ポラリトン系における凝縮過程の振る舞いについて総合的な知見を得る。</w:t>
      </w:r>
    </w:p>
    <w:p w14:paraId="1BC0E395" w14:textId="6AE356C8" w:rsidR="00365129" w:rsidRPr="00115167" w:rsidRDefault="00365129" w:rsidP="00B7110C">
      <w:pPr>
        <w:pStyle w:val="a9"/>
        <w:numPr>
          <w:ilvl w:val="0"/>
          <w:numId w:val="1"/>
        </w:numPr>
        <w:rPr>
          <w:sz w:val="20"/>
          <w:szCs w:val="22"/>
        </w:rPr>
      </w:pPr>
      <w:r w:rsidRPr="00115167">
        <w:rPr>
          <w:rFonts w:hint="eastAsia"/>
          <w:sz w:val="22"/>
          <w:szCs w:val="28"/>
        </w:rPr>
        <w:t>理論</w:t>
      </w:r>
    </w:p>
    <w:p w14:paraId="64526EDD" w14:textId="3CD6AAEB" w:rsidR="00E02188" w:rsidRDefault="00115167" w:rsidP="00E02188">
      <w:pPr>
        <w:ind w:firstLineChars="100" w:firstLine="210"/>
      </w:pPr>
      <w:r w:rsidRPr="004B5515">
        <w:rPr>
          <w:noProof/>
        </w:rPr>
        <w:drawing>
          <wp:anchor distT="0" distB="0" distL="114300" distR="114300" simplePos="0" relativeHeight="251672576" behindDoc="0" locked="0" layoutInCell="1" allowOverlap="1" wp14:anchorId="245DD44E" wp14:editId="2FE27C56">
            <wp:simplePos x="0" y="0"/>
            <wp:positionH relativeFrom="column">
              <wp:posOffset>27305</wp:posOffset>
            </wp:positionH>
            <wp:positionV relativeFrom="paragraph">
              <wp:posOffset>1832024</wp:posOffset>
            </wp:positionV>
            <wp:extent cx="2744470" cy="1604010"/>
            <wp:effectExtent l="0" t="0" r="0" b="0"/>
            <wp:wrapTopAndBottom/>
            <wp:docPr id="67" name="図 66">
              <a:extLst xmlns:a="http://schemas.openxmlformats.org/drawingml/2006/main">
                <a:ext uri="{FF2B5EF4-FFF2-40B4-BE49-F238E27FC236}">
                  <a16:creationId xmlns:a16="http://schemas.microsoft.com/office/drawing/2014/main" id="{EBBDFD24-A8F5-9087-EFB3-0730D57DA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図 66">
                      <a:extLst>
                        <a:ext uri="{FF2B5EF4-FFF2-40B4-BE49-F238E27FC236}">
                          <a16:creationId xmlns:a16="http://schemas.microsoft.com/office/drawing/2014/main" id="{EBBDFD24-A8F5-9087-EFB3-0730D57DA751}"/>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44470" cy="1604010"/>
                    </a:xfrm>
                    <a:prstGeom prst="rect">
                      <a:avLst/>
                    </a:prstGeom>
                  </pic:spPr>
                </pic:pic>
              </a:graphicData>
            </a:graphic>
          </wp:anchor>
        </w:drawing>
      </w:r>
      <w:r w:rsidR="00365129" w:rsidRPr="00371AA9">
        <w:t>本研究で用いたマイクロキャビティの基礎的な光学特性を評価するため、転送行列法（Transfer Matrix Method: TMM）を用いた1次元多層膜シミュレーションを構築した。誘電体多層膜</w:t>
      </w:r>
      <w:r w:rsidR="00365129">
        <w:rPr>
          <w:rFonts w:hint="eastAsia"/>
        </w:rPr>
        <w:t>の屈折率分散をもとにして、透過スペクトル測定にフィッティングすることで共振器長を見積もり、マイクロキャビティの制作を行った。</w:t>
      </w:r>
    </w:p>
    <w:p w14:paraId="7D330539" w14:textId="0A4AD673" w:rsidR="00365129" w:rsidRPr="00371AA9" w:rsidRDefault="00365129" w:rsidP="00365129">
      <w:pPr>
        <w:ind w:firstLineChars="100" w:firstLine="210"/>
      </w:pPr>
      <w:r w:rsidRPr="00371AA9">
        <w:t>図</w:t>
      </w:r>
      <w:r w:rsidR="009757F4">
        <w:rPr>
          <w:rFonts w:hint="eastAsia"/>
        </w:rPr>
        <w:t>1</w:t>
      </w:r>
      <w:r w:rsidRPr="00371AA9">
        <w:t>に、本系におけるポラリトン</w:t>
      </w:r>
      <w:r w:rsidR="0050121B">
        <w:rPr>
          <w:rFonts w:hint="eastAsia"/>
        </w:rPr>
        <w:t>の</w:t>
      </w:r>
      <w:r w:rsidRPr="00371AA9">
        <w:t>分散関係と緩和過程の模式図を示す。面内波数</w:t>
      </w:r>
      <m:oMath>
        <m:sSub>
          <m:sSubPr>
            <m:ctrlPr>
              <w:rPr>
                <w:rFonts w:ascii="Cambria Math" w:hAnsi="Cambria Math"/>
              </w:rPr>
            </m:ctrlPr>
          </m:sSubPr>
          <m:e>
            <m:r>
              <w:rPr>
                <w:rFonts w:ascii="Cambria Math" w:hAnsi="Cambria Math"/>
              </w:rPr>
              <m:t>k</m:t>
            </m:r>
          </m:e>
          <m:sub>
            <m:r>
              <w:rPr>
                <w:rFonts w:ascii="Cambria Math" w:hAnsi="Cambria Math"/>
              </w:rPr>
              <m:t>∥</m:t>
            </m:r>
          </m:sub>
        </m:sSub>
      </m:oMath>
      <w:r w:rsidRPr="00371AA9">
        <w:t>に依存する放物線状のキャビティフォトンモードと、フレンケル励起子モードが強結合することで、上枝ポラリトン（UPB）と下枝ポラリトン（LPB）が形成される。</w:t>
      </w:r>
      <w:r w:rsidR="004B5515">
        <w:rPr>
          <w:rFonts w:hint="eastAsia"/>
        </w:rPr>
        <w:t>実験では0-1</w:t>
      </w:r>
      <w:r w:rsidR="004B5515">
        <w:rPr>
          <w:rFonts w:hint="eastAsia"/>
        </w:rPr>
        <w:t>励起子（</w:t>
      </w:r>
      <w:r w:rsidR="00120330">
        <w:rPr>
          <w:rFonts w:hint="eastAsia"/>
        </w:rPr>
        <w:t>分子内振動による</w:t>
      </w:r>
      <w:r w:rsidR="004B5515">
        <w:rPr>
          <w:rFonts w:hint="eastAsia"/>
        </w:rPr>
        <w:t>励起子の</w:t>
      </w:r>
      <w:r w:rsidR="0050121B">
        <w:rPr>
          <w:rFonts w:hint="eastAsia"/>
        </w:rPr>
        <w:t>サイド</w:t>
      </w:r>
      <w:r w:rsidR="00120330">
        <w:rPr>
          <w:rFonts w:hint="eastAsia"/>
        </w:rPr>
        <w:t>バンドに</w:t>
      </w:r>
      <w:r w:rsidR="004B5515">
        <w:rPr>
          <w:rFonts w:hint="eastAsia"/>
        </w:rPr>
        <w:t>おける</w:t>
      </w:r>
      <w:r w:rsidR="0050121B">
        <w:rPr>
          <w:rFonts w:hint="eastAsia"/>
        </w:rPr>
        <w:t>電子励起状態、</w:t>
      </w:r>
      <w:r w:rsidR="004B5515">
        <w:rPr>
          <w:rFonts w:hint="eastAsia"/>
        </w:rPr>
        <w:t>第一</w:t>
      </w:r>
      <w:r w:rsidR="0050121B">
        <w:rPr>
          <w:rFonts w:hint="eastAsia"/>
        </w:rPr>
        <w:t>振動</w:t>
      </w:r>
      <w:r w:rsidR="004B5515">
        <w:rPr>
          <w:rFonts w:hint="eastAsia"/>
        </w:rPr>
        <w:t>励起状態）を</w:t>
      </w:r>
      <w:r w:rsidRPr="00371AA9">
        <w:t>光励起</w:t>
      </w:r>
      <w:r w:rsidR="0050121B">
        <w:rPr>
          <w:rFonts w:hint="eastAsia"/>
        </w:rPr>
        <w:t>することによって</w:t>
      </w:r>
      <w:r w:rsidRPr="00371AA9">
        <w:t>、</w:t>
      </w:r>
      <m:oMath>
        <m:sSub>
          <m:sSubPr>
            <m:ctrlPr>
              <w:rPr>
                <w:rFonts w:ascii="Cambria Math" w:hAnsi="Cambria Math"/>
              </w:rPr>
            </m:ctrlPr>
          </m:sSubPr>
          <m:e>
            <m:r>
              <w:rPr>
                <w:rFonts w:ascii="Cambria Math" w:hAnsi="Cambria Math"/>
              </w:rPr>
              <m:t>k</m:t>
            </m:r>
          </m:e>
          <m:sub>
            <m:r>
              <w:rPr>
                <w:rFonts w:ascii="Cambria Math" w:hAnsi="Cambria Math"/>
              </w:rPr>
              <m:t>∥</m:t>
            </m:r>
          </m:sub>
        </m:sSub>
        <m:r>
          <w:rPr>
            <w:rFonts w:ascii="Cambria Math" w:hAnsi="Cambria Math"/>
          </w:rPr>
          <m:t>≠0</m:t>
        </m:r>
      </m:oMath>
      <w:r w:rsidR="00120330">
        <w:rPr>
          <w:rFonts w:hint="eastAsia"/>
        </w:rPr>
        <w:t>の波数を持ち</w:t>
      </w:r>
      <w:r w:rsidR="00120330" w:rsidRPr="0070344E">
        <w:t>光学的に不活性なダーク状態（励起子リザーバー）</w:t>
      </w:r>
      <w:r w:rsidR="0050121B">
        <w:rPr>
          <w:rFonts w:hint="eastAsia"/>
        </w:rPr>
        <w:t>を生じる。</w:t>
      </w:r>
      <w:r w:rsidRPr="00371AA9">
        <w:t>最終的に</w:t>
      </w:r>
      <m:oMath>
        <m:sSub>
          <m:sSubPr>
            <m:ctrlPr>
              <w:rPr>
                <w:rFonts w:ascii="Cambria Math" w:hAnsi="Cambria Math"/>
              </w:rPr>
            </m:ctrlPr>
          </m:sSubPr>
          <m:e>
            <m:r>
              <w:rPr>
                <w:rFonts w:ascii="Cambria Math" w:hAnsi="Cambria Math"/>
              </w:rPr>
              <m:t>k</m:t>
            </m:r>
          </m:e>
          <m:sub>
            <m:r>
              <w:rPr>
                <w:rFonts w:ascii="Cambria Math" w:hAnsi="Cambria Math"/>
              </w:rPr>
              <m:t>∥</m:t>
            </m:r>
          </m:sub>
        </m:sSub>
        <m:r>
          <w:rPr>
            <w:rFonts w:ascii="Cambria Math" w:hAnsi="Cambria Math"/>
          </w:rPr>
          <m:t>=0</m:t>
        </m:r>
      </m:oMath>
      <w:r w:rsidRPr="00371AA9">
        <w:t>の基底状態へと到達して巨視的な凝縮状態を形成する</w:t>
      </w:r>
      <w:r>
        <w:rPr>
          <w:rFonts w:hint="eastAsia"/>
        </w:rPr>
        <w:t>と考えられている[5]</w:t>
      </w:r>
      <w:r w:rsidRPr="00371AA9">
        <w:t>。</w:t>
      </w:r>
      <w:r w:rsidR="0050121B">
        <w:rPr>
          <w:rFonts w:hint="eastAsia"/>
        </w:rPr>
        <w:t>また、これらの緩和過程は分子内振動を介して起こる。</w:t>
      </w:r>
    </w:p>
    <w:p w14:paraId="58F97779" w14:textId="3C3D2CC9" w:rsidR="00365129" w:rsidRPr="0070344E" w:rsidRDefault="00365129" w:rsidP="00B7110C">
      <w:pPr>
        <w:ind w:firstLineChars="100" w:firstLine="210"/>
      </w:pPr>
      <w:r w:rsidRPr="0070344E">
        <w:t>上記のような</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t>
            </m:r>
          </m:sub>
        </m:sSub>
        <m:r>
          <w:rPr>
            <w:rFonts w:ascii="Cambria Math" w:hAnsi="Cambria Math" w:cs="Times New Roman"/>
          </w:rPr>
          <m:t>=0</m:t>
        </m:r>
      </m:oMath>
      <w:r w:rsidRPr="0070344E">
        <w:t>への緩和および凝縮過程を微視的に記述するため、これまでも量子マスター方程式等を用いた理論的アプローチが試みられてきた</w:t>
      </w:r>
      <w:r>
        <w:rPr>
          <w:rFonts w:hint="eastAsia"/>
        </w:rPr>
        <w:t>[5]</w:t>
      </w:r>
      <w:r w:rsidRPr="0070344E">
        <w:t>。</w:t>
      </w:r>
      <w:r w:rsidRPr="00BA4E22">
        <w:rPr>
          <w:color w:val="000000" w:themeColor="text1"/>
        </w:rPr>
        <w:t>このモデルは、</w:t>
      </w:r>
      <w:r w:rsidR="00BA4E22" w:rsidRPr="00BA4E22">
        <w:rPr>
          <w:color w:val="000000" w:themeColor="text1"/>
        </w:rPr>
        <w:t>ポラリトンレーザー発振における非線形な閾値の出現</w:t>
      </w:r>
      <w:r w:rsidR="00BA4E22">
        <w:rPr>
          <w:rFonts w:hint="eastAsia"/>
          <w:color w:val="000000" w:themeColor="text1"/>
        </w:rPr>
        <w:t>を適切に記述することに成功している</w:t>
      </w:r>
      <w:r>
        <w:rPr>
          <w:rFonts w:hint="eastAsia"/>
        </w:rPr>
        <w:t>[5]</w:t>
      </w:r>
      <w:r w:rsidRPr="0070344E">
        <w:t>。</w:t>
      </w:r>
    </w:p>
    <w:p w14:paraId="75694ED8" w14:textId="06E288E7" w:rsidR="00365129" w:rsidRPr="0070344E" w:rsidRDefault="00365129" w:rsidP="00E02188">
      <w:pPr>
        <w:ind w:firstLineChars="100" w:firstLine="210"/>
      </w:pPr>
      <w:r w:rsidRPr="0070344E">
        <w:t>しかし、この標準的な理論枠組みは、対角化によって得られたポラリトンの固有状態が時間的に不変（静的）であると暗に仮定している点に本質的な限界がある</w:t>
      </w:r>
      <w:r>
        <w:rPr>
          <w:rFonts w:hint="eastAsia"/>
        </w:rPr>
        <w:t>[1]</w:t>
      </w:r>
      <w:r w:rsidRPr="0070344E">
        <w:t>。実際の凝縮閾値近傍では、</w:t>
      </w:r>
      <w:r>
        <w:rPr>
          <w:rFonts w:hint="eastAsia"/>
        </w:rPr>
        <w:t>ポラリトンの高密度化による</w:t>
      </w:r>
      <w:r w:rsidRPr="0070344E">
        <w:t>強力な励起子間相互作用や</w:t>
      </w:r>
      <w:r w:rsidRPr="00140541">
        <w:rPr>
          <w:color w:val="000000" w:themeColor="text1"/>
        </w:rPr>
        <w:t>位相空間充填効果</w:t>
      </w:r>
      <w:r w:rsidRPr="0070344E">
        <w:t>に伴</w:t>
      </w:r>
      <w:r>
        <w:rPr>
          <w:rFonts w:hint="eastAsia"/>
        </w:rPr>
        <w:t>い</w:t>
      </w:r>
      <w:r w:rsidRPr="0070344E">
        <w:t>、ポラリトンの状態そのものが動的に変調される。そのため、静的な固有状態を前提とした緩和モデルが、</w:t>
      </w:r>
      <w:r w:rsidR="00FD1F60">
        <w:rPr>
          <w:rFonts w:hint="eastAsia"/>
        </w:rPr>
        <w:t>中程度の光-物質結合領域における</w:t>
      </w:r>
      <w:r w:rsidRPr="0070344E">
        <w:t>動的な相転移過程を正確に記述できているかは</w:t>
      </w:r>
      <w:r>
        <w:rPr>
          <w:rFonts w:hint="eastAsia"/>
        </w:rPr>
        <w:t>不明確である[1]</w:t>
      </w:r>
      <w:r w:rsidRPr="0070344E">
        <w:t>。</w:t>
      </w:r>
    </w:p>
    <w:p w14:paraId="30E21E8B" w14:textId="1267C5A7" w:rsidR="00365129" w:rsidRPr="00365129" w:rsidRDefault="00115167" w:rsidP="00E02188">
      <w:pPr>
        <w:ind w:firstLineChars="100" w:firstLine="210"/>
        <w:rPr>
          <w:color w:val="EE0000"/>
        </w:rPr>
      </w:pPr>
      <w:r>
        <w:rPr>
          <w:noProof/>
        </w:rPr>
        <mc:AlternateContent>
          <mc:Choice Requires="wps">
            <w:drawing>
              <wp:anchor distT="45720" distB="45720" distL="114300" distR="114300" simplePos="0" relativeHeight="251660288" behindDoc="0" locked="0" layoutInCell="1" allowOverlap="1" wp14:anchorId="7DBBE989" wp14:editId="776F39C8">
                <wp:simplePos x="0" y="0"/>
                <wp:positionH relativeFrom="column">
                  <wp:posOffset>-3014345</wp:posOffset>
                </wp:positionH>
                <wp:positionV relativeFrom="paragraph">
                  <wp:posOffset>1536651</wp:posOffset>
                </wp:positionV>
                <wp:extent cx="2862580" cy="1404620"/>
                <wp:effectExtent l="0" t="0" r="0" b="0"/>
                <wp:wrapTopAndBottom/>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1404620"/>
                        </a:xfrm>
                        <a:prstGeom prst="rect">
                          <a:avLst/>
                        </a:prstGeom>
                        <a:solidFill>
                          <a:srgbClr val="FFFFFF"/>
                        </a:solidFill>
                        <a:ln w="9525">
                          <a:noFill/>
                          <a:miter lim="800000"/>
                          <a:headEnd/>
                          <a:tailEnd/>
                        </a:ln>
                      </wps:spPr>
                      <wps:txbx>
                        <w:txbxContent>
                          <w:p w14:paraId="267E5035" w14:textId="0007456B" w:rsidR="000F5C1C" w:rsidRDefault="00B7110C">
                            <w:pPr>
                              <w:rPr>
                                <w:sz w:val="18"/>
                                <w:szCs w:val="21"/>
                              </w:rPr>
                            </w:pPr>
                            <w:r w:rsidRPr="00E02188">
                              <w:rPr>
                                <w:rFonts w:hint="eastAsia"/>
                                <w:sz w:val="18"/>
                                <w:szCs w:val="21"/>
                              </w:rPr>
                              <w:t>図1：</w:t>
                            </w:r>
                            <w:r w:rsidR="000F5C1C">
                              <w:rPr>
                                <w:rFonts w:hint="eastAsia"/>
                                <w:sz w:val="18"/>
                                <w:szCs w:val="21"/>
                              </w:rPr>
                              <w:t>ポラリトンの緩和過程模式図</w:t>
                            </w:r>
                          </w:p>
                          <w:p w14:paraId="64AAB858" w14:textId="4DBD775A" w:rsidR="00B7110C" w:rsidRPr="00E02188" w:rsidRDefault="0050121B">
                            <w:pPr>
                              <w:rPr>
                                <w:sz w:val="16"/>
                                <w:szCs w:val="20"/>
                              </w:rPr>
                            </w:pPr>
                            <w:r>
                              <w:rPr>
                                <w:rFonts w:hint="eastAsia"/>
                                <w:sz w:val="18"/>
                                <w:szCs w:val="21"/>
                              </w:rPr>
                              <w:t>図1：</w:t>
                            </w:r>
                            <w:r w:rsidR="00E02188" w:rsidRPr="00E02188">
                              <w:rPr>
                                <w:rFonts w:hint="eastAsia"/>
                                <w:sz w:val="18"/>
                                <w:szCs w:val="21"/>
                              </w:rPr>
                              <w:t>縦軸がエネルギー、横軸が面内波数</w:t>
                            </w:r>
                            <w:r w:rsidR="00115167">
                              <w:rPr>
                                <w:rFonts w:hint="eastAsia"/>
                                <w:sz w:val="18"/>
                                <w:szCs w:val="21"/>
                              </w:rPr>
                              <w:t>、</w:t>
                            </w:r>
                            <w:r w:rsidR="00E02188">
                              <w:rPr>
                                <w:rFonts w:hint="eastAsia"/>
                                <w:sz w:val="18"/>
                                <w:szCs w:val="21"/>
                              </w:rPr>
                              <w:t>青線はL</w:t>
                            </w:r>
                            <w:r w:rsidR="00120330">
                              <w:rPr>
                                <w:rFonts w:hint="eastAsia"/>
                                <w:sz w:val="18"/>
                                <w:szCs w:val="21"/>
                              </w:rPr>
                              <w:t>PBの</w:t>
                            </w:r>
                            <w:r w:rsidR="00E02188">
                              <w:rPr>
                                <w:rFonts w:hint="eastAsia"/>
                                <w:sz w:val="18"/>
                                <w:szCs w:val="21"/>
                              </w:rPr>
                              <w:t>分散関係 、赤線は</w:t>
                            </w:r>
                            <w:r w:rsidR="004B5515">
                              <w:rPr>
                                <w:rFonts w:hint="eastAsia"/>
                                <w:sz w:val="18"/>
                                <w:szCs w:val="21"/>
                              </w:rPr>
                              <w:t>0-0</w:t>
                            </w:r>
                            <w:r w:rsidR="00E02188">
                              <w:rPr>
                                <w:rFonts w:hint="eastAsia"/>
                                <w:sz w:val="18"/>
                                <w:szCs w:val="21"/>
                              </w:rPr>
                              <w:t>励起子</w:t>
                            </w:r>
                            <w:r w:rsidR="004B5515">
                              <w:rPr>
                                <w:rFonts w:hint="eastAsia"/>
                                <w:sz w:val="18"/>
                                <w:szCs w:val="21"/>
                              </w:rPr>
                              <w:t>、緑線は0-1励起子</w:t>
                            </w:r>
                            <w:r w:rsidR="00E02188">
                              <w:rPr>
                                <w:rFonts w:hint="eastAsia"/>
                                <w:sz w:val="18"/>
                                <w:szCs w:val="21"/>
                              </w:rPr>
                              <w:t>のエネルギー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DBBE989" id="_x0000_t202" coordsize="21600,21600" o:spt="202" path="m,l,21600r21600,l21600,xe">
                <v:stroke joinstyle="miter"/>
                <v:path gradientshapeok="t" o:connecttype="rect"/>
              </v:shapetype>
              <v:shape id="テキスト ボックス 2" o:spid="_x0000_s1026" type="#_x0000_t202" style="position:absolute;left:0;text-align:left;margin-left:-237.35pt;margin-top:121pt;width:225.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" stroked="f">
                <v:textbox style="mso-fit-shape-to-text:t">
                  <w:txbxContent>
                    <w:p w14:paraId="267E5035" w14:textId="0007456B" w:rsidR="000F5C1C" w:rsidRDefault="00B7110C">
                      <w:pPr>
                        <w:rPr>
                          <w:sz w:val="18"/>
                          <w:szCs w:val="21"/>
                        </w:rPr>
                      </w:pPr>
                      <w:r w:rsidRPr="00E02188">
                        <w:rPr>
                          <w:rFonts w:hint="eastAsia"/>
                          <w:sz w:val="18"/>
                          <w:szCs w:val="21"/>
                        </w:rPr>
                        <w:t>図1：</w:t>
                      </w:r>
                      <w:r w:rsidR="000F5C1C">
                        <w:rPr>
                          <w:rFonts w:hint="eastAsia"/>
                          <w:sz w:val="18"/>
                          <w:szCs w:val="21"/>
                        </w:rPr>
                        <w:t>ポラリトンの緩和過程模式図</w:t>
                      </w:r>
                    </w:p>
                    <w:p w14:paraId="64AAB858" w14:textId="4DBD775A" w:rsidR="00B7110C" w:rsidRPr="00E02188" w:rsidRDefault="0050121B">
                      <w:pPr>
                        <w:rPr>
                          <w:sz w:val="16"/>
                          <w:szCs w:val="20"/>
                        </w:rPr>
                      </w:pPr>
                      <w:r>
                        <w:rPr>
                          <w:rFonts w:hint="eastAsia"/>
                          <w:sz w:val="18"/>
                          <w:szCs w:val="21"/>
                        </w:rPr>
                        <w:t>図1：</w:t>
                      </w:r>
                      <w:r w:rsidR="00E02188" w:rsidRPr="00E02188">
                        <w:rPr>
                          <w:rFonts w:hint="eastAsia"/>
                          <w:sz w:val="18"/>
                          <w:szCs w:val="21"/>
                        </w:rPr>
                        <w:t>縦軸がエネルギー、横軸が面内波数</w:t>
                      </w:r>
                      <w:r w:rsidR="00115167">
                        <w:rPr>
                          <w:rFonts w:hint="eastAsia"/>
                          <w:sz w:val="18"/>
                          <w:szCs w:val="21"/>
                        </w:rPr>
                        <w:t>、</w:t>
                      </w:r>
                      <w:r w:rsidR="00E02188">
                        <w:rPr>
                          <w:rFonts w:hint="eastAsia"/>
                          <w:sz w:val="18"/>
                          <w:szCs w:val="21"/>
                        </w:rPr>
                        <w:t>青線はL</w:t>
                      </w:r>
                      <w:r w:rsidR="00120330">
                        <w:rPr>
                          <w:rFonts w:hint="eastAsia"/>
                          <w:sz w:val="18"/>
                          <w:szCs w:val="21"/>
                        </w:rPr>
                        <w:t>PBの</w:t>
                      </w:r>
                      <w:r w:rsidR="00E02188">
                        <w:rPr>
                          <w:rFonts w:hint="eastAsia"/>
                          <w:sz w:val="18"/>
                          <w:szCs w:val="21"/>
                        </w:rPr>
                        <w:t>分散関係 、赤線は</w:t>
                      </w:r>
                      <w:r w:rsidR="004B5515">
                        <w:rPr>
                          <w:rFonts w:hint="eastAsia"/>
                          <w:sz w:val="18"/>
                          <w:szCs w:val="21"/>
                        </w:rPr>
                        <w:t>0-0</w:t>
                      </w:r>
                      <w:r w:rsidR="00E02188">
                        <w:rPr>
                          <w:rFonts w:hint="eastAsia"/>
                          <w:sz w:val="18"/>
                          <w:szCs w:val="21"/>
                        </w:rPr>
                        <w:t>励起子</w:t>
                      </w:r>
                      <w:r w:rsidR="004B5515">
                        <w:rPr>
                          <w:rFonts w:hint="eastAsia"/>
                          <w:sz w:val="18"/>
                          <w:szCs w:val="21"/>
                        </w:rPr>
                        <w:t>、緑線は0-1励起子</w:t>
                      </w:r>
                      <w:r w:rsidR="00E02188">
                        <w:rPr>
                          <w:rFonts w:hint="eastAsia"/>
                          <w:sz w:val="18"/>
                          <w:szCs w:val="21"/>
                        </w:rPr>
                        <w:t>のエネルギー</w:t>
                      </w:r>
                    </w:p>
                  </w:txbxContent>
                </v:textbox>
                <w10:wrap type="topAndBottom"/>
              </v:shape>
            </w:pict>
          </mc:Fallback>
        </mc:AlternateContent>
      </w:r>
      <w:r w:rsidR="00365129" w:rsidRPr="0070344E">
        <w:t>さらに、有機結晶系における複雑な緩和経路において、結晶の局所的な歪みや表面粗さに起因する「空間的なランダムネス」がフォノン散乱等の遷移確率にどのように寄与するのかは依然として未解明である</w:t>
      </w:r>
      <w:r w:rsidR="00365129">
        <w:rPr>
          <w:rFonts w:hint="eastAsia"/>
        </w:rPr>
        <w:t>[1]</w:t>
      </w:r>
      <w:r w:rsidR="00365129" w:rsidRPr="0070344E">
        <w:t>。</w:t>
      </w:r>
    </w:p>
    <w:p w14:paraId="6DBA9695" w14:textId="77777777" w:rsidR="00365129" w:rsidRPr="00115167" w:rsidRDefault="00365129" w:rsidP="00B7110C">
      <w:pPr>
        <w:pStyle w:val="a9"/>
        <w:numPr>
          <w:ilvl w:val="0"/>
          <w:numId w:val="1"/>
        </w:numPr>
        <w:rPr>
          <w:sz w:val="20"/>
          <w:szCs w:val="22"/>
        </w:rPr>
      </w:pPr>
      <w:r w:rsidRPr="00115167">
        <w:rPr>
          <w:rFonts w:hint="eastAsia"/>
          <w:sz w:val="22"/>
          <w:szCs w:val="28"/>
        </w:rPr>
        <w:t>実験方法</w:t>
      </w:r>
    </w:p>
    <w:p w14:paraId="2A2FB509" w14:textId="0A122E64" w:rsidR="00365129" w:rsidRPr="0070344E" w:rsidRDefault="009757F4" w:rsidP="00365129">
      <w:pPr>
        <w:rPr>
          <w:b/>
          <w:bCs/>
        </w:rPr>
      </w:pPr>
      <w:r>
        <w:rPr>
          <w:rFonts w:hint="eastAsia"/>
          <w:b/>
          <w:bCs/>
        </w:rPr>
        <w:t>3-</w:t>
      </w:r>
      <w:r w:rsidR="00365129" w:rsidRPr="0070344E">
        <w:rPr>
          <w:b/>
          <w:bCs/>
        </w:rPr>
        <w:t>1. サンプル作製</w:t>
      </w:r>
    </w:p>
    <w:p w14:paraId="0340EB1F" w14:textId="77777777" w:rsidR="00365129" w:rsidRDefault="00365129" w:rsidP="00365129">
      <w:r w:rsidRPr="0070344E">
        <w:t>本研究では、高い発光量子</w:t>
      </w:r>
      <w:r>
        <w:rPr>
          <w:rFonts w:hint="eastAsia"/>
        </w:rPr>
        <w:t>効率を持ち、</w:t>
      </w:r>
      <w:r w:rsidRPr="0070344E">
        <w:t>フレンケル型励起子を形成する有機分子結晶であるアントラセンを活性層として用いた。マイクロキャビティを構成する高反射率ミラーには、誘電体多層膜であるチタニア</w:t>
      </w:r>
      <w:r>
        <w:rPr>
          <w:rFonts w:hint="eastAsia"/>
        </w:rPr>
        <w:t>とシリカを</w:t>
      </w:r>
      <w:r w:rsidRPr="0070344E">
        <w:lastRenderedPageBreak/>
        <w:t>（</w:t>
      </w:r>
      <w:proofErr w:type="spellStart"/>
      <w:r w:rsidRPr="0070344E">
        <w:t>TiO</w:t>
      </w:r>
      <w:proofErr w:type="spellEnd"/>
      <w:r w:rsidRPr="0070344E">
        <w:t>₂/SiO₂）7.5ペア</w:t>
      </w:r>
      <w:r>
        <w:rPr>
          <w:rFonts w:hint="eastAsia"/>
        </w:rPr>
        <w:t>積層した</w:t>
      </w:r>
      <w:r w:rsidRPr="0070344E">
        <w:t>DBRを使用している。</w:t>
      </w:r>
    </w:p>
    <w:p w14:paraId="6C88B75C" w14:textId="0865005C" w:rsidR="00365129" w:rsidRPr="0070344E" w:rsidRDefault="00365129" w:rsidP="00365129">
      <w:r w:rsidRPr="0070344E">
        <w:t>キャビティ構造の組み立てにおいては、もう一枚の対向するDBR基板を用いて</w:t>
      </w:r>
      <w:r>
        <w:rPr>
          <w:rFonts w:hint="eastAsia"/>
        </w:rPr>
        <w:t>マイクロキャビティを構成し</w:t>
      </w:r>
      <w:r w:rsidRPr="0070344E">
        <w:t>、金属製クランプ治具で機械的に固定した。この固定操作の際、</w:t>
      </w:r>
      <w:r>
        <w:rPr>
          <w:rFonts w:hint="eastAsia"/>
        </w:rPr>
        <w:t>DBRトップ層に導入したシリカ</w:t>
      </w:r>
      <w:r w:rsidR="00A65AE5">
        <w:rPr>
          <w:rFonts w:hint="eastAsia"/>
        </w:rPr>
        <w:t>において</w:t>
      </w:r>
      <w:r>
        <w:rPr>
          <w:rFonts w:hint="eastAsia"/>
        </w:rPr>
        <w:t>水を媒介にした水素結合[</w:t>
      </w:r>
      <w:r w:rsidR="00140541">
        <w:rPr>
          <w:rFonts w:hint="eastAsia"/>
        </w:rPr>
        <w:t>6</w:t>
      </w:r>
      <w:r>
        <w:rPr>
          <w:rFonts w:hint="eastAsia"/>
        </w:rPr>
        <w:t>]</w:t>
      </w:r>
      <w:r w:rsidRPr="0070344E">
        <w:t>と推測される部分接合が生じる現象が確認された。</w:t>
      </w:r>
      <w:r w:rsidRPr="00362026">
        <w:t>本実験では接合の影響を避けた箇所を測定に用いたが、今後はこの意図的な接合を利用して空隙の平行度向上を図るアプローチも考えられる。</w:t>
      </w:r>
    </w:p>
    <w:p w14:paraId="53EF3FFB" w14:textId="13806D23" w:rsidR="00365129" w:rsidRPr="0070344E" w:rsidRDefault="00115167" w:rsidP="00120330">
      <w:pPr>
        <w:ind w:firstLineChars="100" w:firstLine="210"/>
      </w:pPr>
      <w:r>
        <w:rPr>
          <w:noProof/>
        </w:rPr>
        <mc:AlternateContent>
          <mc:Choice Requires="wps">
            <w:drawing>
              <wp:anchor distT="45720" distB="45720" distL="114300" distR="114300" simplePos="0" relativeHeight="251663360" behindDoc="0" locked="0" layoutInCell="1" allowOverlap="1" wp14:anchorId="0F38B937" wp14:editId="53465113">
                <wp:simplePos x="0" y="0"/>
                <wp:positionH relativeFrom="margin">
                  <wp:posOffset>3209681</wp:posOffset>
                </wp:positionH>
                <wp:positionV relativeFrom="paragraph">
                  <wp:posOffset>137355</wp:posOffset>
                </wp:positionV>
                <wp:extent cx="2369820" cy="1404620"/>
                <wp:effectExtent l="0" t="0" r="0" b="0"/>
                <wp:wrapTopAndBottom/>
                <wp:docPr id="17550818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9820" cy="1404620"/>
                        </a:xfrm>
                        <a:prstGeom prst="rect">
                          <a:avLst/>
                        </a:prstGeom>
                        <a:solidFill>
                          <a:srgbClr val="FFFFFF"/>
                        </a:solidFill>
                        <a:ln w="9525">
                          <a:noFill/>
                          <a:miter lim="800000"/>
                          <a:headEnd/>
                          <a:tailEnd/>
                        </a:ln>
                      </wps:spPr>
                      <wps:txbx>
                        <w:txbxContent>
                          <w:p w14:paraId="730FC1ED" w14:textId="15BC4890" w:rsidR="003B499A" w:rsidRPr="00E02188" w:rsidRDefault="003B499A" w:rsidP="003B499A">
                            <w:pPr>
                              <w:rPr>
                                <w:sz w:val="16"/>
                                <w:szCs w:val="20"/>
                              </w:rPr>
                            </w:pPr>
                            <w:r w:rsidRPr="00E02188">
                              <w:rPr>
                                <w:rFonts w:hint="eastAsia"/>
                                <w:sz w:val="18"/>
                                <w:szCs w:val="21"/>
                              </w:rPr>
                              <w:t>図</w:t>
                            </w:r>
                            <w:r w:rsidR="00212636">
                              <w:rPr>
                                <w:rFonts w:hint="eastAsia"/>
                                <w:sz w:val="18"/>
                                <w:szCs w:val="21"/>
                              </w:rPr>
                              <w:t>2</w:t>
                            </w:r>
                            <w:r w:rsidRPr="00E02188">
                              <w:rPr>
                                <w:rFonts w:hint="eastAsia"/>
                                <w:sz w:val="18"/>
                                <w:szCs w:val="21"/>
                              </w:rPr>
                              <w:t>：</w:t>
                            </w:r>
                            <w:r w:rsidR="000F5C1C">
                              <w:rPr>
                                <w:rFonts w:hint="eastAsia"/>
                                <w:sz w:val="18"/>
                                <w:szCs w:val="21"/>
                              </w:rPr>
                              <w:t>発光積分強度の励起光強度依存性</w:t>
                            </w:r>
                            <w:r w:rsidR="000F5C1C">
                              <w:rPr>
                                <w:sz w:val="18"/>
                                <w:szCs w:val="21"/>
                              </w:rPr>
                              <w:br/>
                            </w:r>
                            <w:r w:rsidRPr="00E02188">
                              <w:rPr>
                                <w:rFonts w:hint="eastAsia"/>
                                <w:sz w:val="18"/>
                                <w:szCs w:val="21"/>
                              </w:rPr>
                              <w:t>縦軸が</w:t>
                            </w:r>
                            <w:r w:rsidR="00212636">
                              <w:rPr>
                                <w:rFonts w:hint="eastAsia"/>
                                <w:sz w:val="18"/>
                                <w:szCs w:val="21"/>
                              </w:rPr>
                              <w:t>発光積分強度</w:t>
                            </w:r>
                            <w:r w:rsidRPr="00E02188">
                              <w:rPr>
                                <w:rFonts w:hint="eastAsia"/>
                                <w:sz w:val="18"/>
                                <w:szCs w:val="21"/>
                              </w:rPr>
                              <w:t>、横軸が</w:t>
                            </w:r>
                            <w:r w:rsidR="00212636">
                              <w:rPr>
                                <w:rFonts w:hint="eastAsia"/>
                                <w:sz w:val="18"/>
                                <w:szCs w:val="21"/>
                              </w:rPr>
                              <w:t>励起光強度</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8B937" id="_x0000_s1027" type="#_x0000_t202" style="position:absolute;left:0;text-align:left;margin-left:252.75pt;margin-top:10.8pt;width:186.6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" stroked="f">
                <v:textbox style="mso-fit-shape-to-text:t">
                  <w:txbxContent>
                    <w:p w14:paraId="730FC1ED" w14:textId="15BC4890" w:rsidR="003B499A" w:rsidRPr="00E02188" w:rsidRDefault="003B499A" w:rsidP="003B499A">
                      <w:pPr>
                        <w:rPr>
                          <w:sz w:val="16"/>
                          <w:szCs w:val="20"/>
                        </w:rPr>
                      </w:pPr>
                      <w:r w:rsidRPr="00E02188">
                        <w:rPr>
                          <w:rFonts w:hint="eastAsia"/>
                          <w:sz w:val="18"/>
                          <w:szCs w:val="21"/>
                        </w:rPr>
                        <w:t>図</w:t>
                      </w:r>
                      <w:r w:rsidR="00212636">
                        <w:rPr>
                          <w:rFonts w:hint="eastAsia"/>
                          <w:sz w:val="18"/>
                          <w:szCs w:val="21"/>
                        </w:rPr>
                        <w:t>2</w:t>
                      </w:r>
                      <w:r w:rsidRPr="00E02188">
                        <w:rPr>
                          <w:rFonts w:hint="eastAsia"/>
                          <w:sz w:val="18"/>
                          <w:szCs w:val="21"/>
                        </w:rPr>
                        <w:t>：</w:t>
                      </w:r>
                      <w:r w:rsidR="000F5C1C">
                        <w:rPr>
                          <w:rFonts w:hint="eastAsia"/>
                          <w:sz w:val="18"/>
                          <w:szCs w:val="21"/>
                        </w:rPr>
                        <w:t>発光積分強度の励起光強度依存性</w:t>
                      </w:r>
                      <w:r w:rsidR="000F5C1C">
                        <w:rPr>
                          <w:sz w:val="18"/>
                          <w:szCs w:val="21"/>
                        </w:rPr>
                        <w:br/>
                      </w:r>
                      <w:r w:rsidRPr="00E02188">
                        <w:rPr>
                          <w:rFonts w:hint="eastAsia"/>
                          <w:sz w:val="18"/>
                          <w:szCs w:val="21"/>
                        </w:rPr>
                        <w:t>縦軸が</w:t>
                      </w:r>
                      <w:r w:rsidR="00212636">
                        <w:rPr>
                          <w:rFonts w:hint="eastAsia"/>
                          <w:sz w:val="18"/>
                          <w:szCs w:val="21"/>
                        </w:rPr>
                        <w:t>発光積分強度</w:t>
                      </w:r>
                      <w:r w:rsidRPr="00E02188">
                        <w:rPr>
                          <w:rFonts w:hint="eastAsia"/>
                          <w:sz w:val="18"/>
                          <w:szCs w:val="21"/>
                        </w:rPr>
                        <w:t>、横軸が</w:t>
                      </w:r>
                      <w:r w:rsidR="00212636">
                        <w:rPr>
                          <w:rFonts w:hint="eastAsia"/>
                          <w:sz w:val="18"/>
                          <w:szCs w:val="21"/>
                        </w:rPr>
                        <w:t>励起光強度</w:t>
                      </w:r>
                    </w:p>
                  </w:txbxContent>
                </v:textbox>
                <w10:wrap type="topAndBottom" anchorx="margin"/>
              </v:shape>
            </w:pict>
          </mc:Fallback>
        </mc:AlternateContent>
      </w:r>
      <w:r w:rsidR="00365129">
        <w:rPr>
          <w:rFonts w:hint="eastAsia"/>
        </w:rPr>
        <w:t>また活性層は毛細管現象を用いて</w:t>
      </w:r>
      <w:r w:rsidR="00365129" w:rsidRPr="0070344E">
        <w:t>作製した。具体的には、アセトン</w:t>
      </w:r>
      <w:r w:rsidR="00365129">
        <w:rPr>
          <w:rFonts w:hint="eastAsia"/>
        </w:rPr>
        <w:t>を</w:t>
      </w:r>
      <w:r w:rsidR="00365129" w:rsidRPr="0070344E">
        <w:t>溶媒</w:t>
      </w:r>
      <w:r w:rsidR="00365129">
        <w:rPr>
          <w:rFonts w:hint="eastAsia"/>
        </w:rPr>
        <w:t>とした</w:t>
      </w:r>
      <w:r w:rsidR="00365129" w:rsidRPr="0070344E">
        <w:t>濃度</w:t>
      </w:r>
      <w:r w:rsidR="00365129">
        <w:rPr>
          <w:rFonts w:hint="eastAsia"/>
        </w:rPr>
        <w:t>1</w:t>
      </w:r>
      <w:r w:rsidR="00365129" w:rsidRPr="0070344E">
        <w:t xml:space="preserve"> mg/mL</w:t>
      </w:r>
      <w:r w:rsidR="00365129">
        <w:rPr>
          <w:rFonts w:hint="eastAsia"/>
        </w:rPr>
        <w:t>のアントラセン</w:t>
      </w:r>
      <w:r w:rsidR="00365129" w:rsidRPr="0070344E">
        <w:t>溶液を</w:t>
      </w:r>
      <w:r w:rsidR="00365129">
        <w:rPr>
          <w:rFonts w:hint="eastAsia"/>
        </w:rPr>
        <w:t>毛細管現象で活性層に浸透させ、溶媒</w:t>
      </w:r>
      <w:r w:rsidR="00120330">
        <w:rPr>
          <w:rFonts w:hint="eastAsia"/>
        </w:rPr>
        <w:t>を</w:t>
      </w:r>
      <w:r w:rsidR="00365129">
        <w:rPr>
          <w:rFonts w:hint="eastAsia"/>
        </w:rPr>
        <w:t>揮発</w:t>
      </w:r>
      <w:r w:rsidR="00120330">
        <w:rPr>
          <w:rFonts w:hint="eastAsia"/>
        </w:rPr>
        <w:t>させる</w:t>
      </w:r>
      <w:r w:rsidR="00365129">
        <w:rPr>
          <w:rFonts w:hint="eastAsia"/>
        </w:rPr>
        <w:t>ことでアントラセン</w:t>
      </w:r>
      <w:r w:rsidR="00365129" w:rsidRPr="0070344E">
        <w:t>単結晶を</w:t>
      </w:r>
      <w:r w:rsidR="00365129">
        <w:rPr>
          <w:rFonts w:hint="eastAsia"/>
        </w:rPr>
        <w:t>活性層内部に</w:t>
      </w:r>
      <w:r w:rsidR="00365129" w:rsidRPr="0070344E">
        <w:t>形成した。</w:t>
      </w:r>
    </w:p>
    <w:p w14:paraId="1C765ED2" w14:textId="2626A96A" w:rsidR="00365129" w:rsidRPr="0070344E" w:rsidRDefault="009757F4" w:rsidP="00365129">
      <w:pPr>
        <w:rPr>
          <w:b/>
          <w:bCs/>
        </w:rPr>
      </w:pPr>
      <w:r>
        <w:rPr>
          <w:rFonts w:hint="eastAsia"/>
          <w:b/>
          <w:bCs/>
        </w:rPr>
        <w:t>3-</w:t>
      </w:r>
      <w:r w:rsidR="00365129" w:rsidRPr="0070344E">
        <w:rPr>
          <w:b/>
          <w:bCs/>
        </w:rPr>
        <w:t>2. 光学測定系および自作治具の構築</w:t>
      </w:r>
    </w:p>
    <w:p w14:paraId="04206194" w14:textId="3316584B" w:rsidR="00365129" w:rsidRPr="0070344E" w:rsidRDefault="00365129" w:rsidP="00365129">
      <w:pPr>
        <w:ind w:firstLineChars="100" w:firstLine="210"/>
      </w:pPr>
      <w:r w:rsidRPr="0070344E">
        <w:t>極低温（6 K）</w:t>
      </w:r>
      <w:r>
        <w:rPr>
          <w:rFonts w:hint="eastAsia"/>
        </w:rPr>
        <w:t>と</w:t>
      </w:r>
      <w:r w:rsidRPr="0070344E">
        <w:t>室温</w:t>
      </w:r>
      <w:r>
        <w:rPr>
          <w:rFonts w:hint="eastAsia"/>
        </w:rPr>
        <w:t>においてLower Polaritonに対する非共鳴励起を行うことによって、ポラリトン凝縮に由来すると思われる発光線の確認に成功した</w:t>
      </w:r>
      <w:r w:rsidRPr="0070344E">
        <w:t>。</w:t>
      </w:r>
    </w:p>
    <w:p w14:paraId="694C2296" w14:textId="15D3956C" w:rsidR="00365129" w:rsidRPr="0070344E" w:rsidRDefault="00115167" w:rsidP="00120330">
      <w:pPr>
        <w:ind w:firstLineChars="100" w:firstLine="210"/>
      </w:pPr>
      <w:r w:rsidRPr="00212636">
        <w:rPr>
          <w:noProof/>
        </w:rPr>
        <w:drawing>
          <wp:anchor distT="0" distB="0" distL="114300" distR="114300" simplePos="0" relativeHeight="251675648" behindDoc="0" locked="0" layoutInCell="1" allowOverlap="1" wp14:anchorId="09C0ED3D" wp14:editId="35B696CC">
            <wp:simplePos x="0" y="0"/>
            <wp:positionH relativeFrom="margin">
              <wp:posOffset>2919095</wp:posOffset>
            </wp:positionH>
            <wp:positionV relativeFrom="paragraph">
              <wp:posOffset>738554</wp:posOffset>
            </wp:positionV>
            <wp:extent cx="2744470" cy="2306955"/>
            <wp:effectExtent l="0" t="0" r="0" b="0"/>
            <wp:wrapTopAndBottom/>
            <wp:docPr id="85054393"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44470" cy="2306955"/>
                    </a:xfrm>
                    <a:prstGeom prst="rect">
                      <a:avLst/>
                    </a:prstGeom>
                    <a:noFill/>
                    <a:ln>
                      <a:noFill/>
                    </a:ln>
                  </pic:spPr>
                </pic:pic>
              </a:graphicData>
            </a:graphic>
          </wp:anchor>
        </w:drawing>
      </w:r>
      <w:r w:rsidR="00365129" w:rsidRPr="0070344E">
        <w:t>励起光源には、繰り返し周波数</w:t>
      </w:r>
      <w:r w:rsidR="00365129">
        <w:rPr>
          <w:rFonts w:hint="eastAsia"/>
        </w:rPr>
        <w:t>4</w:t>
      </w:r>
      <w:r w:rsidR="00365129" w:rsidRPr="0070344E">
        <w:t xml:space="preserve"> MHz</w:t>
      </w:r>
      <w:r w:rsidR="00365129">
        <w:rPr>
          <w:rFonts w:hint="eastAsia"/>
        </w:rPr>
        <w:t>、励起エネルギー3.39 eV(室温では繰り返し2MHz,励起エネルギー3.35 eV)</w:t>
      </w:r>
      <w:r w:rsidR="00365129" w:rsidRPr="0070344E">
        <w:t>のTi:Sapphireパルスレーザーを用いた。サンプルからの発光は対物レンズで集光し、</w:t>
      </w:r>
      <w:r w:rsidR="00365129">
        <w:t>結像レンズとピンホール等を用いた</w:t>
      </w:r>
      <w:r w:rsidR="00365129">
        <w:rPr>
          <w:rFonts w:hint="eastAsia"/>
        </w:rPr>
        <w:t>共焦点光学系を用いて測定を行った。</w:t>
      </w:r>
    </w:p>
    <w:p w14:paraId="3C3453F3" w14:textId="3AA115A0" w:rsidR="00365129" w:rsidRPr="0070344E" w:rsidRDefault="00365129" w:rsidP="00A939AD">
      <w:pPr>
        <w:ind w:firstLineChars="100" w:firstLine="210"/>
      </w:pPr>
      <w:r w:rsidRPr="0070344E">
        <w:t>また、凝縮初期の高速な緩和過程を直接観測するため、ストリークカメラを</w:t>
      </w:r>
      <w:r w:rsidR="00120330">
        <w:rPr>
          <w:rFonts w:hint="eastAsia"/>
        </w:rPr>
        <w:t>用いて</w:t>
      </w:r>
      <w:r w:rsidRPr="0070344E">
        <w:t>ピコ秒オーダーの時間分解能での発光ダイナミクス測定を実施した。</w:t>
      </w:r>
    </w:p>
    <w:p w14:paraId="3E856127" w14:textId="6161236B" w:rsidR="00365129" w:rsidRPr="00115167" w:rsidRDefault="00115167" w:rsidP="00B7110C">
      <w:pPr>
        <w:pStyle w:val="a9"/>
        <w:numPr>
          <w:ilvl w:val="0"/>
          <w:numId w:val="1"/>
        </w:numPr>
        <w:rPr>
          <w:sz w:val="20"/>
          <w:szCs w:val="22"/>
        </w:rPr>
      </w:pPr>
      <w:r>
        <w:rPr>
          <w:noProof/>
        </w:rPr>
        <mc:AlternateContent>
          <mc:Choice Requires="wps">
            <w:drawing>
              <wp:anchor distT="45720" distB="45720" distL="114300" distR="114300" simplePos="0" relativeHeight="251677696" behindDoc="0" locked="0" layoutInCell="1" allowOverlap="1" wp14:anchorId="15075C41" wp14:editId="5A5847F5">
                <wp:simplePos x="0" y="0"/>
                <wp:positionH relativeFrom="margin">
                  <wp:posOffset>3367405</wp:posOffset>
                </wp:positionH>
                <wp:positionV relativeFrom="paragraph">
                  <wp:posOffset>399366</wp:posOffset>
                </wp:positionV>
                <wp:extent cx="2060575" cy="1404620"/>
                <wp:effectExtent l="0" t="0" r="0" b="0"/>
                <wp:wrapTopAndBottom/>
                <wp:docPr id="158470527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1404620"/>
                        </a:xfrm>
                        <a:prstGeom prst="rect">
                          <a:avLst/>
                        </a:prstGeom>
                        <a:solidFill>
                          <a:srgbClr val="FFFFFF"/>
                        </a:solidFill>
                        <a:ln w="9525">
                          <a:noFill/>
                          <a:miter lim="800000"/>
                          <a:headEnd/>
                          <a:tailEnd/>
                        </a:ln>
                      </wps:spPr>
                      <wps:txbx>
                        <w:txbxContent>
                          <w:p w14:paraId="62B68D91" w14:textId="660A7AFD" w:rsidR="000F5C1C" w:rsidRPr="00E02188" w:rsidRDefault="000F5C1C" w:rsidP="000F5C1C">
                            <w:pPr>
                              <w:rPr>
                                <w:sz w:val="16"/>
                                <w:szCs w:val="20"/>
                              </w:rPr>
                            </w:pPr>
                            <w:r w:rsidRPr="00E02188">
                              <w:rPr>
                                <w:rFonts w:hint="eastAsia"/>
                                <w:sz w:val="18"/>
                                <w:szCs w:val="21"/>
                              </w:rPr>
                              <w:t>図</w:t>
                            </w:r>
                            <w:r>
                              <w:rPr>
                                <w:rFonts w:hint="eastAsia"/>
                                <w:sz w:val="18"/>
                                <w:szCs w:val="21"/>
                              </w:rPr>
                              <w:t>3</w:t>
                            </w:r>
                            <w:r w:rsidRPr="00E02188">
                              <w:rPr>
                                <w:rFonts w:hint="eastAsia"/>
                                <w:sz w:val="18"/>
                                <w:szCs w:val="21"/>
                              </w:rPr>
                              <w:t>：</w:t>
                            </w:r>
                            <w:r>
                              <w:rPr>
                                <w:rFonts w:hint="eastAsia"/>
                                <w:sz w:val="18"/>
                                <w:szCs w:val="21"/>
                              </w:rPr>
                              <w:t>励起光強度と発光スペクトル</w:t>
                            </w:r>
                            <w:r>
                              <w:rPr>
                                <w:sz w:val="18"/>
                                <w:szCs w:val="21"/>
                              </w:rPr>
                              <w:br/>
                            </w:r>
                            <w:r>
                              <w:rPr>
                                <w:rFonts w:hint="eastAsia"/>
                                <w:sz w:val="18"/>
                                <w:szCs w:val="21"/>
                              </w:rPr>
                              <w:t>縦軸が発光強度</w:t>
                            </w:r>
                            <w:r w:rsidRPr="00E02188">
                              <w:rPr>
                                <w:rFonts w:hint="eastAsia"/>
                                <w:sz w:val="18"/>
                                <w:szCs w:val="21"/>
                              </w:rPr>
                              <w:t>、横軸が</w:t>
                            </w:r>
                            <w:r>
                              <w:rPr>
                                <w:rFonts w:hint="eastAsia"/>
                                <w:sz w:val="18"/>
                                <w:szCs w:val="21"/>
                              </w:rPr>
                              <w:t>エネルギー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075C41" id="_x0000_s1028" type="#_x0000_t202" style="position:absolute;left:0;text-align:left;margin-left:265.15pt;margin-top:31.45pt;width:162.25pt;height:110.6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" stroked="f">
                <v:textbox style="mso-fit-shape-to-text:t">
                  <w:txbxContent>
                    <w:p w14:paraId="62B68D91" w14:textId="660A7AFD" w:rsidR="000F5C1C" w:rsidRPr="00E02188" w:rsidRDefault="000F5C1C" w:rsidP="000F5C1C">
                      <w:pPr>
                        <w:rPr>
                          <w:sz w:val="16"/>
                          <w:szCs w:val="20"/>
                        </w:rPr>
                      </w:pPr>
                      <w:r w:rsidRPr="00E02188">
                        <w:rPr>
                          <w:rFonts w:hint="eastAsia"/>
                          <w:sz w:val="18"/>
                          <w:szCs w:val="21"/>
                        </w:rPr>
                        <w:t>図</w:t>
                      </w:r>
                      <w:r>
                        <w:rPr>
                          <w:rFonts w:hint="eastAsia"/>
                          <w:sz w:val="18"/>
                          <w:szCs w:val="21"/>
                        </w:rPr>
                        <w:t>3</w:t>
                      </w:r>
                      <w:r w:rsidRPr="00E02188">
                        <w:rPr>
                          <w:rFonts w:hint="eastAsia"/>
                          <w:sz w:val="18"/>
                          <w:szCs w:val="21"/>
                        </w:rPr>
                        <w:t>：</w:t>
                      </w:r>
                      <w:r>
                        <w:rPr>
                          <w:rFonts w:hint="eastAsia"/>
                          <w:sz w:val="18"/>
                          <w:szCs w:val="21"/>
                        </w:rPr>
                        <w:t>励起光強度と発光スペクトル</w:t>
                      </w:r>
                      <w:r>
                        <w:rPr>
                          <w:sz w:val="18"/>
                          <w:szCs w:val="21"/>
                        </w:rPr>
                        <w:br/>
                      </w:r>
                      <w:r>
                        <w:rPr>
                          <w:rFonts w:hint="eastAsia"/>
                          <w:sz w:val="18"/>
                          <w:szCs w:val="21"/>
                        </w:rPr>
                        <w:t>縦軸が</w:t>
                      </w:r>
                      <w:r>
                        <w:rPr>
                          <w:rFonts w:hint="eastAsia"/>
                          <w:sz w:val="18"/>
                          <w:szCs w:val="21"/>
                        </w:rPr>
                        <w:t>発光強度</w:t>
                      </w:r>
                      <w:r w:rsidRPr="00E02188">
                        <w:rPr>
                          <w:rFonts w:hint="eastAsia"/>
                          <w:sz w:val="18"/>
                          <w:szCs w:val="21"/>
                        </w:rPr>
                        <w:t>、横軸が</w:t>
                      </w:r>
                      <w:r>
                        <w:rPr>
                          <w:rFonts w:hint="eastAsia"/>
                          <w:sz w:val="18"/>
                          <w:szCs w:val="21"/>
                        </w:rPr>
                        <w:t>エネルギー</w:t>
                      </w:r>
                    </w:p>
                  </w:txbxContent>
                </v:textbox>
                <w10:wrap type="topAndBottom" anchorx="margin"/>
              </v:shape>
            </w:pict>
          </mc:Fallback>
        </mc:AlternateContent>
      </w:r>
      <w:r w:rsidR="00365129" w:rsidRPr="00115167">
        <w:rPr>
          <w:sz w:val="22"/>
          <w:szCs w:val="28"/>
        </w:rPr>
        <w:t>実験結果と考察</w:t>
      </w:r>
    </w:p>
    <w:p w14:paraId="1DECE0C6" w14:textId="7547DFC9" w:rsidR="00365129" w:rsidRPr="00BA0CCC" w:rsidRDefault="00365129" w:rsidP="00120330">
      <w:pPr>
        <w:ind w:firstLineChars="100" w:firstLine="210"/>
      </w:pPr>
      <w:r w:rsidRPr="00BA0CCC">
        <w:t>本章では、作製したアントラセンマイクロキャビティにおける発光特性と、時間分解測</w:t>
      </w:r>
      <w:r w:rsidRPr="00BA0CCC">
        <w:t>定によって得られたポラリトン凝縮のダイナミクスに関する結果を議論する。</w:t>
      </w:r>
    </w:p>
    <w:p w14:paraId="64620B6C" w14:textId="410B1057" w:rsidR="003B499A" w:rsidRPr="003B499A" w:rsidRDefault="00115167" w:rsidP="003B499A">
      <w:pPr>
        <w:ind w:left="420" w:hangingChars="200" w:hanging="420"/>
        <w:rPr>
          <w:b/>
          <w:bCs/>
        </w:rPr>
      </w:pPr>
      <w:r w:rsidRPr="00212636">
        <w:rPr>
          <w:b/>
          <w:bCs/>
          <w:noProof/>
        </w:rPr>
        <w:drawing>
          <wp:anchor distT="0" distB="0" distL="114300" distR="114300" simplePos="0" relativeHeight="251659263" behindDoc="0" locked="0" layoutInCell="1" allowOverlap="1" wp14:anchorId="04F7B3D3" wp14:editId="15534AF0">
            <wp:simplePos x="0" y="0"/>
            <wp:positionH relativeFrom="column">
              <wp:posOffset>-116205</wp:posOffset>
            </wp:positionH>
            <wp:positionV relativeFrom="paragraph">
              <wp:posOffset>252681</wp:posOffset>
            </wp:positionV>
            <wp:extent cx="2744470" cy="2303145"/>
            <wp:effectExtent l="0" t="0" r="0" b="0"/>
            <wp:wrapTopAndBottom/>
            <wp:docPr id="64658252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4470" cy="2303145"/>
                    </a:xfrm>
                    <a:prstGeom prst="rect">
                      <a:avLst/>
                    </a:prstGeom>
                    <a:noFill/>
                    <a:ln>
                      <a:noFill/>
                    </a:ln>
                  </pic:spPr>
                </pic:pic>
              </a:graphicData>
            </a:graphic>
          </wp:anchor>
        </w:drawing>
      </w:r>
      <w:r w:rsidR="009757F4">
        <w:rPr>
          <w:rFonts w:hint="eastAsia"/>
          <w:b/>
          <w:bCs/>
        </w:rPr>
        <w:t>4-</w:t>
      </w:r>
      <w:r w:rsidR="00365129" w:rsidRPr="00BA0CCC">
        <w:rPr>
          <w:b/>
          <w:bCs/>
        </w:rPr>
        <w:t xml:space="preserve">1. </w:t>
      </w:r>
      <w:r w:rsidR="003B499A">
        <w:rPr>
          <w:rFonts w:hint="eastAsia"/>
          <w:b/>
          <w:bCs/>
        </w:rPr>
        <w:t>極低温下の</w:t>
      </w:r>
      <w:r w:rsidR="00365129" w:rsidRPr="00BA0CCC">
        <w:rPr>
          <w:b/>
          <w:bCs/>
        </w:rPr>
        <w:t>ポラリトン凝縮の閾値特性</w:t>
      </w:r>
    </w:p>
    <w:p w14:paraId="417BDCB6" w14:textId="0ECAC1FB" w:rsidR="000F5C1C" w:rsidRDefault="00365129" w:rsidP="00365129">
      <w:r w:rsidRPr="00BA0CCC">
        <w:t>図</w:t>
      </w:r>
      <w:r w:rsidR="00E02188">
        <w:rPr>
          <w:rFonts w:hint="eastAsia"/>
        </w:rPr>
        <w:t>2</w:t>
      </w:r>
      <w:r w:rsidRPr="00BA0CCC">
        <w:t>に、6 K</w:t>
      </w:r>
      <w:r w:rsidR="000F5C1C">
        <w:rPr>
          <w:rFonts w:hint="eastAsia"/>
        </w:rPr>
        <w:t>に</w:t>
      </w:r>
      <w:r w:rsidRPr="00BA0CCC">
        <w:t>お</w:t>
      </w:r>
      <w:r w:rsidR="000F5C1C">
        <w:rPr>
          <w:rFonts w:hint="eastAsia"/>
        </w:rPr>
        <w:t>ける</w:t>
      </w:r>
      <w:r w:rsidRPr="00BA0CCC">
        <w:t>パルスレーザー励起</w:t>
      </w:r>
      <w:r w:rsidR="000F5C1C">
        <w:rPr>
          <w:rFonts w:hint="eastAsia"/>
        </w:rPr>
        <w:t>によって</w:t>
      </w:r>
      <w:r w:rsidRPr="00BA0CCC">
        <w:t>取得した発光</w:t>
      </w:r>
      <w:r>
        <w:rPr>
          <w:rFonts w:hint="eastAsia"/>
        </w:rPr>
        <w:t>積分</w:t>
      </w:r>
      <w:r w:rsidRPr="00BA0CCC">
        <w:t>強度の励起</w:t>
      </w:r>
      <w:r w:rsidR="000F5C1C">
        <w:rPr>
          <w:rFonts w:hint="eastAsia"/>
        </w:rPr>
        <w:t>光強度</w:t>
      </w:r>
      <w:r w:rsidRPr="00BA0CCC">
        <w:t xml:space="preserve">依存性を示す。励起強度を徐々に増加させていくと、約 </w:t>
      </w:r>
      <m:oMath>
        <m:r>
          <w:rPr>
            <w:rFonts w:ascii="Cambria Math" w:hAnsi="Cambria Math"/>
          </w:rPr>
          <m:t>5 μ</m:t>
        </m:r>
        <m:sSup>
          <m:sSupPr>
            <m:ctrlPr>
              <w:rPr>
                <w:rFonts w:ascii="Cambria Math" w:hAnsi="Cambria Math"/>
              </w:rPr>
            </m:ctrlPr>
          </m:sSupPr>
          <m:e>
            <m:r>
              <m:rPr>
                <m:nor/>
              </m:rPr>
              <m:t>J/cm</m:t>
            </m:r>
          </m:e>
          <m:sup>
            <m:r>
              <w:rPr>
                <w:rFonts w:ascii="Cambria Math" w:hAnsi="Cambria Math"/>
              </w:rPr>
              <m:t>2</m:t>
            </m:r>
          </m:sup>
        </m:sSup>
      </m:oMath>
      <w:r w:rsidRPr="00BA0CCC">
        <w:t xml:space="preserve"> を境に発光強度の顕著な非線形増大が観測された。この非線形な立ち上がりは、巨視的な基底状態へのポラリトンの大量占有、すなわちポラリトン凝縮が生じている強い証拠である。なお、本実験では</w:t>
      </w:r>
      <w:r>
        <w:rPr>
          <w:rFonts w:hint="eastAsia"/>
        </w:rPr>
        <w:t>λ/4の厚さを持つ</w:t>
      </w:r>
      <w:r w:rsidRPr="0070344E">
        <w:t>チタニア</w:t>
      </w:r>
      <w:r>
        <w:rPr>
          <w:rFonts w:hint="eastAsia"/>
        </w:rPr>
        <w:t>とシリカの</w:t>
      </w:r>
      <w:r w:rsidRPr="0070344E">
        <w:t>（</w:t>
      </w:r>
      <w:proofErr w:type="spellStart"/>
      <w:r w:rsidRPr="0070344E">
        <w:t>TiO</w:t>
      </w:r>
      <w:proofErr w:type="spellEnd"/>
      <w:r w:rsidRPr="0070344E">
        <w:t>₂/SiO₂）7.5ペア</w:t>
      </w:r>
      <w:r>
        <w:rPr>
          <w:rFonts w:hint="eastAsia"/>
        </w:rPr>
        <w:t>の</w:t>
      </w:r>
      <w:r w:rsidRPr="00BA0CCC">
        <w:t>DBRを用いているため、励起光</w:t>
      </w:r>
      <w:r>
        <w:rPr>
          <w:rFonts w:hint="eastAsia"/>
        </w:rPr>
        <w:t>はTiO</w:t>
      </w:r>
      <w:r>
        <w:rPr>
          <w:rFonts w:hint="eastAsia"/>
          <w:vertAlign w:val="subscript"/>
        </w:rPr>
        <w:t>2</w:t>
      </w:r>
      <w:r>
        <w:rPr>
          <w:rFonts w:hint="eastAsia"/>
        </w:rPr>
        <w:t>に部分的に吸収されて</w:t>
      </w:r>
    </w:p>
    <w:p w14:paraId="3773F756" w14:textId="30ED2CE5" w:rsidR="003B499A" w:rsidRPr="003B499A" w:rsidRDefault="00365129" w:rsidP="00365129">
      <w:pPr>
        <w:rPr>
          <w:color w:val="000000" w:themeColor="text1"/>
        </w:rPr>
      </w:pPr>
      <w:r>
        <w:rPr>
          <w:rFonts w:hint="eastAsia"/>
        </w:rPr>
        <w:lastRenderedPageBreak/>
        <w:t>いる</w:t>
      </w:r>
      <w:r w:rsidRPr="00BA0CCC">
        <w:t>。したがって、アントラセン活性層に実際に到達し吸収された実効的なエネルギー密度はより小さいと推測される。</w:t>
      </w:r>
      <w:r>
        <w:rPr>
          <w:rFonts w:hint="eastAsia"/>
          <w:color w:val="000000" w:themeColor="text1"/>
        </w:rPr>
        <w:t>また</w:t>
      </w:r>
      <w:r w:rsidRPr="00BD2F60">
        <w:rPr>
          <w:color w:val="000000" w:themeColor="text1"/>
        </w:rPr>
        <w:t>、閾値以上の励起強度における発光スペクトルの半値全幅（FWHM）</w:t>
      </w:r>
      <w:r>
        <w:rPr>
          <w:rFonts w:hint="eastAsia"/>
          <w:color w:val="000000" w:themeColor="text1"/>
        </w:rPr>
        <w:t>の</w:t>
      </w:r>
      <w:r w:rsidRPr="00BD2F60">
        <w:rPr>
          <w:color w:val="000000" w:themeColor="text1"/>
        </w:rPr>
        <w:t>狭窄化</w:t>
      </w:r>
      <w:r>
        <w:rPr>
          <w:rFonts w:hint="eastAsia"/>
          <w:color w:val="000000" w:themeColor="text1"/>
        </w:rPr>
        <w:t>が</w:t>
      </w:r>
      <w:r w:rsidRPr="00BD2F60">
        <w:rPr>
          <w:color w:val="000000" w:themeColor="text1"/>
        </w:rPr>
        <w:t>確認された。</w:t>
      </w:r>
    </w:p>
    <w:p w14:paraId="2A89F01D" w14:textId="6B2B52E7" w:rsidR="00365129" w:rsidRPr="00BA0CCC" w:rsidRDefault="009757F4" w:rsidP="00365129">
      <w:pPr>
        <w:rPr>
          <w:b/>
          <w:bCs/>
        </w:rPr>
      </w:pPr>
      <w:r>
        <w:rPr>
          <w:rFonts w:hint="eastAsia"/>
          <w:b/>
          <w:bCs/>
        </w:rPr>
        <w:t>4-</w:t>
      </w:r>
      <w:r w:rsidR="00365129" w:rsidRPr="00BA0CCC">
        <w:rPr>
          <w:b/>
          <w:bCs/>
        </w:rPr>
        <w:t>2. 室温における発光特性と安定性の課題</w:t>
      </w:r>
    </w:p>
    <w:p w14:paraId="08CD653A" w14:textId="4515FFD5" w:rsidR="00365129" w:rsidRPr="00BA0CCC" w:rsidRDefault="00115167" w:rsidP="000F5C1C">
      <w:pPr>
        <w:ind w:firstLineChars="100" w:firstLine="210"/>
      </w:pPr>
      <w:r>
        <w:rPr>
          <w:noProof/>
        </w:rPr>
        <mc:AlternateContent>
          <mc:Choice Requires="wps">
            <w:drawing>
              <wp:anchor distT="45720" distB="45720" distL="114300" distR="114300" simplePos="0" relativeHeight="251669504" behindDoc="0" locked="0" layoutInCell="1" allowOverlap="1" wp14:anchorId="40AE211C" wp14:editId="31729A06">
                <wp:simplePos x="0" y="0"/>
                <wp:positionH relativeFrom="margin">
                  <wp:posOffset>3012440</wp:posOffset>
                </wp:positionH>
                <wp:positionV relativeFrom="paragraph">
                  <wp:posOffset>2511376</wp:posOffset>
                </wp:positionV>
                <wp:extent cx="2862580" cy="1404620"/>
                <wp:effectExtent l="0" t="0" r="0" b="0"/>
                <wp:wrapTopAndBottom/>
                <wp:docPr id="207763668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1404620"/>
                        </a:xfrm>
                        <a:prstGeom prst="rect">
                          <a:avLst/>
                        </a:prstGeom>
                        <a:solidFill>
                          <a:srgbClr val="FFFFFF"/>
                        </a:solidFill>
                        <a:ln w="9525">
                          <a:noFill/>
                          <a:miter lim="800000"/>
                          <a:headEnd/>
                          <a:tailEnd/>
                        </a:ln>
                      </wps:spPr>
                      <wps:txbx>
                        <w:txbxContent>
                          <w:p w14:paraId="7B88A0A2" w14:textId="55304CA0" w:rsidR="003B499A" w:rsidRPr="00E02188" w:rsidRDefault="003B499A" w:rsidP="003B499A">
                            <w:pPr>
                              <w:rPr>
                                <w:sz w:val="16"/>
                                <w:szCs w:val="20"/>
                              </w:rPr>
                            </w:pPr>
                            <w:r w:rsidRPr="00E02188">
                              <w:rPr>
                                <w:rFonts w:hint="eastAsia"/>
                                <w:sz w:val="18"/>
                                <w:szCs w:val="21"/>
                              </w:rPr>
                              <w:t>図</w:t>
                            </w:r>
                            <w:r w:rsidR="000F5C1C">
                              <w:rPr>
                                <w:rFonts w:hint="eastAsia"/>
                                <w:sz w:val="18"/>
                                <w:szCs w:val="21"/>
                              </w:rPr>
                              <w:t>5</w:t>
                            </w:r>
                            <w:r w:rsidRPr="00E02188">
                              <w:rPr>
                                <w:rFonts w:hint="eastAsia"/>
                                <w:sz w:val="18"/>
                                <w:szCs w:val="21"/>
                              </w:rPr>
                              <w:t>：</w:t>
                            </w:r>
                            <w:r w:rsidR="00212636" w:rsidRPr="00212636">
                              <w:rPr>
                                <w:sz w:val="18"/>
                                <w:szCs w:val="21"/>
                              </w:rPr>
                              <w:t>発光の時間-波長マップ。横軸が波長、縦軸が時間（励起パルス照射時間は約0.2 ns）である。カラーバーは発光強度を表している。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AE211C" id="_x0000_s1029" type="#_x0000_t202" style="position:absolute;left:0;text-align:left;margin-left:237.2pt;margin-top:197.75pt;width:225.4pt;height:110.6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YpsEwIAAP4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" stroked="f">
                <v:textbox style="mso-fit-shape-to-text:t">
                  <w:txbxContent>
                    <w:p w14:paraId="7B88A0A2" w14:textId="55304CA0" w:rsidR="003B499A" w:rsidRPr="00E02188" w:rsidRDefault="003B499A" w:rsidP="003B499A">
                      <w:pPr>
                        <w:rPr>
                          <w:sz w:val="16"/>
                          <w:szCs w:val="20"/>
                        </w:rPr>
                      </w:pPr>
                      <w:r w:rsidRPr="00E02188">
                        <w:rPr>
                          <w:rFonts w:hint="eastAsia"/>
                          <w:sz w:val="18"/>
                          <w:szCs w:val="21"/>
                        </w:rPr>
                        <w:t>図</w:t>
                      </w:r>
                      <w:r w:rsidR="000F5C1C">
                        <w:rPr>
                          <w:rFonts w:hint="eastAsia"/>
                          <w:sz w:val="18"/>
                          <w:szCs w:val="21"/>
                        </w:rPr>
                        <w:t>5</w:t>
                      </w:r>
                      <w:r w:rsidRPr="00E02188">
                        <w:rPr>
                          <w:rFonts w:hint="eastAsia"/>
                          <w:sz w:val="18"/>
                          <w:szCs w:val="21"/>
                        </w:rPr>
                        <w:t>：</w:t>
                      </w:r>
                      <w:r w:rsidR="00212636" w:rsidRPr="00212636">
                        <w:rPr>
                          <w:sz w:val="18"/>
                          <w:szCs w:val="21"/>
                        </w:rPr>
                        <w:t>発光の時間-波長マップ。横軸が波長、縦軸が時間（励起パルス照射時間は約0.2 ns）である。カラーバーは発光強度を表している。</w:t>
                      </w:r>
                    </w:p>
                  </w:txbxContent>
                </v:textbox>
                <w10:wrap type="topAndBottom" anchorx="margin"/>
              </v:shape>
            </w:pict>
          </mc:Fallback>
        </mc:AlternateContent>
      </w:r>
      <w:r w:rsidRPr="003B499A">
        <w:rPr>
          <w:noProof/>
        </w:rPr>
        <w:drawing>
          <wp:anchor distT="0" distB="0" distL="114300" distR="114300" simplePos="0" relativeHeight="251667456" behindDoc="0" locked="0" layoutInCell="1" allowOverlap="1" wp14:anchorId="4F361335" wp14:editId="780460B9">
            <wp:simplePos x="0" y="0"/>
            <wp:positionH relativeFrom="margin">
              <wp:posOffset>3014980</wp:posOffset>
            </wp:positionH>
            <wp:positionV relativeFrom="paragraph">
              <wp:posOffset>229919</wp:posOffset>
            </wp:positionV>
            <wp:extent cx="2744470" cy="2340610"/>
            <wp:effectExtent l="0" t="0" r="0" b="0"/>
            <wp:wrapTopAndBottom/>
            <wp:docPr id="48" name="図 47">
              <a:extLst xmlns:a="http://schemas.openxmlformats.org/drawingml/2006/main">
                <a:ext uri="{FF2B5EF4-FFF2-40B4-BE49-F238E27FC236}">
                  <a16:creationId xmlns:a16="http://schemas.microsoft.com/office/drawing/2014/main" id="{310C70AB-B595-C2E2-EFC3-20B4A94BE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図 47">
                      <a:extLst>
                        <a:ext uri="{FF2B5EF4-FFF2-40B4-BE49-F238E27FC236}">
                          <a16:creationId xmlns:a16="http://schemas.microsoft.com/office/drawing/2014/main" id="{310C70AB-B595-C2E2-EFC3-20B4A94BE46D}"/>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4470" cy="2340610"/>
                    </a:xfrm>
                    <a:prstGeom prst="rect">
                      <a:avLst/>
                    </a:prstGeom>
                    <a:noFill/>
                    <a:ln>
                      <a:noFill/>
                    </a:ln>
                  </pic:spPr>
                </pic:pic>
              </a:graphicData>
            </a:graphic>
          </wp:anchor>
        </w:drawing>
      </w:r>
      <w:r w:rsidR="00365129" w:rsidRPr="00BA0CCC">
        <w:t xml:space="preserve">続いて、室温（約 300 K）における発光特性の評価を行った。室温条件下においても、励起エネルギー密度が </w:t>
      </w:r>
      <m:oMath>
        <m:r>
          <w:rPr>
            <w:rFonts w:ascii="Cambria Math" w:hAnsi="Cambria Math"/>
          </w:rPr>
          <m:t>130 μ</m:t>
        </m:r>
        <m:sSup>
          <m:sSupPr>
            <m:ctrlPr>
              <w:rPr>
                <w:rFonts w:ascii="Cambria Math" w:hAnsi="Cambria Math"/>
              </w:rPr>
            </m:ctrlPr>
          </m:sSupPr>
          <m:e>
            <m:r>
              <m:rPr>
                <m:nor/>
              </m:rPr>
              <m:t>J/cm</m:t>
            </m:r>
          </m:e>
          <m:sup>
            <m:r>
              <w:rPr>
                <w:rFonts w:ascii="Cambria Math" w:hAnsi="Cambria Math"/>
              </w:rPr>
              <m:t>2</m:t>
            </m:r>
          </m:sup>
        </m:sSup>
      </m:oMath>
      <w:r w:rsidR="00365129" w:rsidRPr="00BA0CCC">
        <w:t xml:space="preserve"> 付近において、ポラリトン凝縮に由来すると推測される鋭い発光線の出現を確認した。低温（6 K）の閾値（</w:t>
      </w:r>
      <m:oMath>
        <m:r>
          <w:rPr>
            <w:rFonts w:ascii="Cambria Math" w:hAnsi="Cambria Math"/>
          </w:rPr>
          <m:t>5 μ</m:t>
        </m:r>
        <m:sSup>
          <m:sSupPr>
            <m:ctrlPr>
              <w:rPr>
                <w:rFonts w:ascii="Cambria Math" w:hAnsi="Cambria Math"/>
              </w:rPr>
            </m:ctrlPr>
          </m:sSupPr>
          <m:e>
            <m:r>
              <m:rPr>
                <m:nor/>
              </m:rPr>
              <m:t>J/cm</m:t>
            </m:r>
          </m:e>
          <m:sup>
            <m:r>
              <w:rPr>
                <w:rFonts w:ascii="Cambria Math" w:hAnsi="Cambria Math"/>
              </w:rPr>
              <m:t>2</m:t>
            </m:r>
          </m:sup>
        </m:sSup>
      </m:oMath>
      <w:r w:rsidR="00365129" w:rsidRPr="00BA0CCC">
        <w:t>）と比較して閾値エネルギーが上昇した主な要因としては、室温における熱揺らぎの増大や、フォノン散乱を介した非輻射失活パスの活性化により、強結合状態の維持と十分なポラリトン密度の形成により多くのエネルギーを要したためと考えられる。</w:t>
      </w:r>
    </w:p>
    <w:p w14:paraId="6EB4DCED" w14:textId="274FAAE8" w:rsidR="000F5C1C" w:rsidRPr="00BA0CCC" w:rsidRDefault="000F5C1C" w:rsidP="00115167">
      <w:pPr>
        <w:ind w:firstLineChars="100" w:firstLine="210"/>
      </w:pPr>
      <w:r w:rsidRPr="000F5C1C">
        <w:rPr>
          <w:noProof/>
        </w:rPr>
        <w:drawing>
          <wp:anchor distT="0" distB="0" distL="114300" distR="114300" simplePos="0" relativeHeight="251678720" behindDoc="0" locked="0" layoutInCell="1" allowOverlap="1" wp14:anchorId="0EC09782" wp14:editId="63FD842B">
            <wp:simplePos x="0" y="0"/>
            <wp:positionH relativeFrom="column">
              <wp:posOffset>-135890</wp:posOffset>
            </wp:positionH>
            <wp:positionV relativeFrom="paragraph">
              <wp:posOffset>1618664</wp:posOffset>
            </wp:positionV>
            <wp:extent cx="2744470" cy="2227580"/>
            <wp:effectExtent l="0" t="0" r="0" b="0"/>
            <wp:wrapTopAndBottom/>
            <wp:docPr id="147420240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4470" cy="2227580"/>
                    </a:xfrm>
                    <a:prstGeom prst="rect">
                      <a:avLst/>
                    </a:prstGeom>
                    <a:noFill/>
                    <a:ln>
                      <a:noFill/>
                    </a:ln>
                  </pic:spPr>
                </pic:pic>
              </a:graphicData>
            </a:graphic>
          </wp:anchor>
        </w:drawing>
      </w:r>
      <w:r w:rsidR="00365129" w:rsidRPr="00BA0CCC">
        <w:t>ただし、室温での測定においては、高強度のパルスレーザー照射に伴う局所的な熱ダメージや、有機結晶特有の熱揺らぎに起因して発光状態が極めて不安定であった。そのため、現状では精密な閾値の特定や、定常的なスペクトル形状の詳細な評価には至っていない。</w:t>
      </w:r>
      <w:r>
        <w:rPr>
          <w:rFonts w:hint="eastAsia"/>
        </w:rPr>
        <w:t>そのため</w:t>
      </w:r>
      <w:r w:rsidR="00365129" w:rsidRPr="00BA0CCC">
        <w:t>安定した室温連続観測に向けた</w:t>
      </w:r>
      <w:r w:rsidR="00365129">
        <w:rPr>
          <w:rFonts w:hint="eastAsia"/>
        </w:rPr>
        <w:t>観測方法や</w:t>
      </w:r>
      <w:r w:rsidR="00365129" w:rsidRPr="00BA0CCC">
        <w:t>作製プロセスの最適化が今後の実験的課題である。</w:t>
      </w:r>
    </w:p>
    <w:p w14:paraId="04CB6219" w14:textId="7800E0FD" w:rsidR="00365129" w:rsidRPr="00BA0CCC" w:rsidRDefault="009757F4" w:rsidP="009757F4">
      <w:pPr>
        <w:rPr>
          <w:b/>
          <w:bCs/>
        </w:rPr>
      </w:pPr>
      <w:r>
        <w:rPr>
          <w:rFonts w:hint="eastAsia"/>
          <w:b/>
          <w:bCs/>
        </w:rPr>
        <w:t>4-</w:t>
      </w:r>
      <w:r w:rsidR="00365129" w:rsidRPr="00BA0CCC">
        <w:rPr>
          <w:b/>
          <w:bCs/>
        </w:rPr>
        <w:t>3. ストリークカメラによる緩和</w:t>
      </w:r>
      <w:r>
        <w:rPr>
          <w:rFonts w:hint="eastAsia"/>
          <w:b/>
          <w:bCs/>
        </w:rPr>
        <w:t>測定</w:t>
      </w:r>
    </w:p>
    <w:p w14:paraId="0B4A7373" w14:textId="2E090C00" w:rsidR="003B499A" w:rsidRDefault="00365129" w:rsidP="00365129">
      <w:r w:rsidRPr="00BA0CCC">
        <w:t xml:space="preserve">ポラリトン凝縮に至る初期の高速な緩和過程を評価するため、6 Kにおいてストリークカメラを用いた時間分解PL測定を実施した。その結果、励起パルス照射後の発光の立ち上がりから減衰に至る緩和時間は約 3 </w:t>
      </w:r>
      <w:proofErr w:type="spellStart"/>
      <w:r w:rsidRPr="00BA0CCC">
        <w:t>ps</w:t>
      </w:r>
      <w:proofErr w:type="spellEnd"/>
      <w:r w:rsidRPr="00BA0CCC">
        <w:t xml:space="preserve"> と見積もられた。</w:t>
      </w:r>
      <w:r w:rsidR="000F5C1C">
        <w:rPr>
          <w:rFonts w:hint="eastAsia"/>
        </w:rPr>
        <w:t>こ</w:t>
      </w:r>
      <w:r>
        <w:rPr>
          <w:rFonts w:hint="eastAsia"/>
        </w:rPr>
        <w:t>の緩和時間は、</w:t>
      </w:r>
      <w:r w:rsidRPr="00BA0CCC">
        <w:t>今回用いたストリークカメラの装置的な時間分解能と同程度であ</w:t>
      </w:r>
      <w:r w:rsidR="00115167">
        <w:rPr>
          <w:rFonts w:hint="eastAsia"/>
        </w:rPr>
        <w:t>り、実際の</w:t>
      </w:r>
      <w:r w:rsidRPr="00BA0CCC">
        <w:t>ポラリトンの緩和時間は、さらに高速である可能性が</w:t>
      </w:r>
      <w:r w:rsidR="000F5C1C">
        <w:rPr>
          <w:rFonts w:hint="eastAsia"/>
        </w:rPr>
        <w:t>ある</w:t>
      </w:r>
      <w:r w:rsidRPr="00BA0CCC">
        <w:t>。</w:t>
      </w:r>
    </w:p>
    <w:p w14:paraId="18716EEF" w14:textId="489F041C" w:rsidR="00365129" w:rsidRDefault="00365129" w:rsidP="00365129">
      <w:r>
        <w:rPr>
          <w:rFonts w:hint="eastAsia"/>
        </w:rPr>
        <w:t>参考文献</w:t>
      </w:r>
    </w:p>
    <w:p w14:paraId="52B97D39" w14:textId="0D7CECCF" w:rsidR="00365129" w:rsidRDefault="00365129" w:rsidP="00365129">
      <w:pPr>
        <w:rPr>
          <w:rFonts w:ascii="Times New Roman" w:hAnsi="Times New Roman" w:cs="Times New Roman"/>
          <w:noProof/>
          <w:sz w:val="20"/>
          <w:szCs w:val="18"/>
        </w:rPr>
      </w:pPr>
      <w:r w:rsidRPr="000E589A">
        <w:rPr>
          <w:rFonts w:ascii="Times New Roman" w:hAnsi="Times New Roman" w:cs="Times New Roman"/>
          <w:sz w:val="20"/>
          <w:szCs w:val="18"/>
        </w:rPr>
        <w:t xml:space="preserve">[1] </w:t>
      </w:r>
      <w:hyperlink r:id="rId10" w:history="1">
        <w:r w:rsidRPr="00E80759">
          <w:rPr>
            <w:rStyle w:val="aa"/>
            <w:rFonts w:ascii="Times New Roman" w:hAnsi="Times New Roman" w:cs="Times New Roman"/>
            <w:noProof/>
            <w:sz w:val="20"/>
            <w:szCs w:val="18"/>
          </w:rPr>
          <w:t>J.Keeling, et al., Annu. Rev. Phys. Chem. (2020) 71,19.</w:t>
        </w:r>
      </w:hyperlink>
    </w:p>
    <w:p w14:paraId="3105C89A" w14:textId="0CBC2B72" w:rsidR="00365129" w:rsidRDefault="00365129" w:rsidP="00365129">
      <w:r>
        <w:rPr>
          <w:rFonts w:ascii="Times New Roman" w:hAnsi="Times New Roman" w:cs="Times New Roman" w:hint="eastAsia"/>
          <w:noProof/>
          <w:sz w:val="20"/>
          <w:szCs w:val="18"/>
        </w:rPr>
        <w:t>[2]</w:t>
      </w:r>
      <w:hyperlink r:id="rId11" w:history="1">
        <w:r w:rsidRPr="008F50B1">
          <w:rPr>
            <w:rStyle w:val="aa"/>
            <w:rFonts w:hint="eastAsia"/>
            <w:u w:val="none"/>
          </w:rPr>
          <w:t xml:space="preserve"> </w:t>
        </w:r>
        <w:r w:rsidRPr="008F50B1">
          <w:rPr>
            <w:rStyle w:val="aa"/>
            <w:rFonts w:ascii="Times New Roman" w:hAnsi="Times New Roman" w:cs="Times New Roman"/>
          </w:rPr>
          <w:t>G</w:t>
        </w:r>
        <w:r>
          <w:rPr>
            <w:rStyle w:val="aa"/>
            <w:rFonts w:hint="eastAsia"/>
          </w:rPr>
          <w:t>.</w:t>
        </w:r>
        <w:r>
          <w:rPr>
            <w:rStyle w:val="aa"/>
            <w:rFonts w:ascii="Times New Roman" w:hAnsi="Times New Roman" w:cs="Times New Roman" w:hint="eastAsia"/>
            <w:noProof/>
            <w:sz w:val="20"/>
            <w:szCs w:val="18"/>
          </w:rPr>
          <w:t>L</w:t>
        </w:r>
        <w:r w:rsidRPr="008F50B1">
          <w:rPr>
            <w:rStyle w:val="aa"/>
            <w:rFonts w:ascii="Times New Roman" w:hAnsi="Times New Roman" w:cs="Times New Roman"/>
            <w:noProof/>
            <w:sz w:val="20"/>
            <w:szCs w:val="18"/>
          </w:rPr>
          <w:t>i</w:t>
        </w:r>
        <w:r>
          <w:rPr>
            <w:rStyle w:val="aa"/>
            <w:rFonts w:ascii="Times New Roman" w:hAnsi="Times New Roman" w:cs="Times New Roman" w:hint="eastAsia"/>
            <w:noProof/>
            <w:sz w:val="20"/>
            <w:szCs w:val="18"/>
          </w:rPr>
          <w:t>,</w:t>
        </w:r>
        <w:r w:rsidRPr="008F50B1">
          <w:rPr>
            <w:rStyle w:val="aa"/>
            <w:rFonts w:ascii="Times New Roman" w:hAnsi="Times New Roman" w:cs="Times New Roman"/>
            <w:noProof/>
            <w:sz w:val="20"/>
            <w:szCs w:val="18"/>
          </w:rPr>
          <w:t xml:space="preserve"> et al., Chem Catalysis 2, 1734–1747 (2022)</w:t>
        </w:r>
      </w:hyperlink>
    </w:p>
    <w:p w14:paraId="45ED8E11" w14:textId="62692258" w:rsidR="00365129" w:rsidRDefault="00365129" w:rsidP="00365129">
      <w:pPr>
        <w:rPr>
          <w:rFonts w:ascii="Times New Roman" w:hAnsi="Times New Roman" w:cs="Times New Roman"/>
          <w:noProof/>
          <w:sz w:val="20"/>
          <w:szCs w:val="18"/>
        </w:rPr>
      </w:pPr>
      <w:r>
        <w:rPr>
          <w:rFonts w:ascii="Times New Roman" w:hAnsi="Times New Roman" w:cs="Times New Roman" w:hint="eastAsia"/>
          <w:noProof/>
          <w:sz w:val="20"/>
          <w:szCs w:val="18"/>
        </w:rPr>
        <w:t xml:space="preserve">[3] </w:t>
      </w:r>
      <w:hyperlink r:id="rId12" w:history="1">
        <w:r w:rsidRPr="008F50B1">
          <w:rPr>
            <w:rStyle w:val="aa"/>
            <w:rFonts w:ascii="Times New Roman" w:hAnsi="Times New Roman" w:cs="Times New Roman"/>
            <w:noProof/>
            <w:sz w:val="20"/>
            <w:szCs w:val="18"/>
          </w:rPr>
          <w:t xml:space="preserve">Y.Yosihisa, et al., </w:t>
        </w:r>
        <w:r w:rsidRPr="008F50B1">
          <w:rPr>
            <w:rStyle w:val="aa"/>
            <w:rFonts w:ascii="Times New Roman" w:hAnsi="Times New Roman" w:cs="Times New Roman"/>
            <w:noProof/>
            <w:sz w:val="20"/>
            <w:szCs w:val="18"/>
          </w:rPr>
          <w:t>日本物理学会誌</w:t>
        </w:r>
        <w:r w:rsidRPr="008F50B1">
          <w:rPr>
            <w:rStyle w:val="aa"/>
            <w:rFonts w:ascii="Times New Roman" w:hAnsi="Times New Roman" w:cs="Times New Roman"/>
            <w:noProof/>
            <w:sz w:val="20"/>
            <w:szCs w:val="18"/>
          </w:rPr>
          <w:t>,vol,67,No2.(2012)</w:t>
        </w:r>
      </w:hyperlink>
    </w:p>
    <w:p w14:paraId="456FFF03" w14:textId="69F4D69D" w:rsidR="00365129" w:rsidRDefault="00365129" w:rsidP="00365129">
      <w:pPr>
        <w:rPr>
          <w:rFonts w:ascii="Times New Roman" w:hAnsi="Times New Roman" w:cs="Times New Roman"/>
          <w:noProof/>
          <w:sz w:val="20"/>
          <w:szCs w:val="18"/>
        </w:rPr>
      </w:pPr>
      <w:r>
        <w:rPr>
          <w:rFonts w:ascii="Times New Roman" w:hAnsi="Times New Roman" w:cs="Times New Roman" w:hint="eastAsia"/>
          <w:noProof/>
          <w:sz w:val="20"/>
          <w:szCs w:val="18"/>
        </w:rPr>
        <w:t xml:space="preserve">[4] </w:t>
      </w:r>
      <w:hyperlink r:id="rId13" w:history="1">
        <w:r w:rsidRPr="0030797F">
          <w:rPr>
            <w:rStyle w:val="aa"/>
            <w:rFonts w:ascii="Times New Roman" w:hAnsi="Times New Roman" w:cs="Times New Roman"/>
            <w:noProof/>
            <w:sz w:val="20"/>
            <w:szCs w:val="18"/>
          </w:rPr>
          <w:t>S. Kén</w:t>
        </w:r>
        <w:r w:rsidRPr="0030797F">
          <w:rPr>
            <w:rStyle w:val="aa"/>
            <w:rFonts w:ascii="Times New Roman" w:hAnsi="Times New Roman" w:cs="Times New Roman"/>
            <w:noProof/>
            <w:sz w:val="20"/>
            <w:szCs w:val="18"/>
          </w:rPr>
          <w:t>a</w:t>
        </w:r>
        <w:r w:rsidRPr="0030797F">
          <w:rPr>
            <w:rStyle w:val="aa"/>
            <w:rFonts w:ascii="Times New Roman" w:hAnsi="Times New Roman" w:cs="Times New Roman"/>
            <w:noProof/>
            <w:sz w:val="20"/>
            <w:szCs w:val="18"/>
          </w:rPr>
          <w:t>-Cohen, et al.,</w:t>
        </w:r>
        <w:r w:rsidRPr="0030797F">
          <w:rPr>
            <w:rStyle w:val="aa"/>
          </w:rPr>
          <w:t xml:space="preserve"> </w:t>
        </w:r>
        <w:r w:rsidRPr="0030797F">
          <w:rPr>
            <w:rStyle w:val="aa"/>
            <w:rFonts w:ascii="Times New Roman" w:hAnsi="Times New Roman" w:cs="Times New Roman"/>
            <w:noProof/>
            <w:sz w:val="20"/>
            <w:szCs w:val="18"/>
          </w:rPr>
          <w:t>Nature Photonics volume 4, pages371–375 (2010)</w:t>
        </w:r>
      </w:hyperlink>
      <w:r>
        <w:rPr>
          <w:rFonts w:ascii="Times New Roman" w:hAnsi="Times New Roman" w:cs="Times New Roman" w:hint="eastAsia"/>
          <w:noProof/>
          <w:sz w:val="20"/>
          <w:szCs w:val="18"/>
        </w:rPr>
        <w:t xml:space="preserve">  </w:t>
      </w:r>
      <w:r w:rsidRPr="007D07F7">
        <w:rPr>
          <w:rFonts w:ascii="Times New Roman" w:hAnsi="Times New Roman" w:cs="Times New Roman"/>
          <w:noProof/>
          <w:sz w:val="20"/>
          <w:szCs w:val="18"/>
        </w:rPr>
        <w:t> </w:t>
      </w:r>
    </w:p>
    <w:p w14:paraId="7496F1F3" w14:textId="70DA2D42" w:rsidR="00365129" w:rsidRDefault="00115167" w:rsidP="00365129">
      <w:pPr>
        <w:rPr>
          <w:rFonts w:ascii="Times New Roman" w:hAnsi="Times New Roman" w:cs="Times New Roman"/>
          <w:noProof/>
          <w:sz w:val="20"/>
          <w:szCs w:val="18"/>
        </w:rPr>
      </w:pPr>
      <w:r>
        <w:rPr>
          <w:noProof/>
        </w:rPr>
        <mc:AlternateContent>
          <mc:Choice Requires="wps">
            <w:drawing>
              <wp:anchor distT="45720" distB="45720" distL="114300" distR="114300" simplePos="0" relativeHeight="251680768" behindDoc="0" locked="0" layoutInCell="1" allowOverlap="1" wp14:anchorId="008AFAE1" wp14:editId="35CBEDE8">
                <wp:simplePos x="0" y="0"/>
                <wp:positionH relativeFrom="margin">
                  <wp:posOffset>256540</wp:posOffset>
                </wp:positionH>
                <wp:positionV relativeFrom="paragraph">
                  <wp:posOffset>991284</wp:posOffset>
                </wp:positionV>
                <wp:extent cx="2278380" cy="1404620"/>
                <wp:effectExtent l="0" t="0" r="7620" b="0"/>
                <wp:wrapTopAndBottom/>
                <wp:docPr id="11396288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1404620"/>
                        </a:xfrm>
                        <a:prstGeom prst="rect">
                          <a:avLst/>
                        </a:prstGeom>
                        <a:solidFill>
                          <a:srgbClr val="FFFFFF"/>
                        </a:solidFill>
                        <a:ln w="9525">
                          <a:noFill/>
                          <a:miter lim="800000"/>
                          <a:headEnd/>
                          <a:tailEnd/>
                        </a:ln>
                      </wps:spPr>
                      <wps:txbx>
                        <w:txbxContent>
                          <w:p w14:paraId="3D02C090" w14:textId="2FC0B3ED" w:rsidR="000F5C1C" w:rsidRPr="00115167" w:rsidRDefault="000F5C1C" w:rsidP="00115167">
                            <w:pPr>
                              <w:ind w:left="540" w:hangingChars="300" w:hanging="540"/>
                              <w:rPr>
                                <w:sz w:val="18"/>
                                <w:szCs w:val="21"/>
                              </w:rPr>
                            </w:pPr>
                            <w:r w:rsidRPr="00E02188">
                              <w:rPr>
                                <w:rFonts w:hint="eastAsia"/>
                                <w:sz w:val="18"/>
                                <w:szCs w:val="21"/>
                              </w:rPr>
                              <w:t>図</w:t>
                            </w:r>
                            <w:r>
                              <w:rPr>
                                <w:rFonts w:hint="eastAsia"/>
                                <w:sz w:val="18"/>
                                <w:szCs w:val="21"/>
                              </w:rPr>
                              <w:t>4</w:t>
                            </w:r>
                            <w:r w:rsidRPr="00E02188">
                              <w:rPr>
                                <w:rFonts w:hint="eastAsia"/>
                                <w:sz w:val="18"/>
                                <w:szCs w:val="21"/>
                              </w:rPr>
                              <w:t>：</w:t>
                            </w:r>
                            <w:r w:rsidR="00115167">
                              <w:rPr>
                                <w:rFonts w:hint="eastAsia"/>
                                <w:sz w:val="18"/>
                                <w:szCs w:val="21"/>
                              </w:rPr>
                              <w:t>室温下における発光スペクトル</w:t>
                            </w:r>
                            <w:r w:rsidR="00115167">
                              <w:rPr>
                                <w:sz w:val="18"/>
                                <w:szCs w:val="21"/>
                              </w:rPr>
                              <w:br/>
                            </w:r>
                            <w:r>
                              <w:rPr>
                                <w:rFonts w:hint="eastAsia"/>
                                <w:sz w:val="18"/>
                                <w:szCs w:val="21"/>
                              </w:rPr>
                              <w:t>縦軸が強度、横軸がエネルギー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AFAE1" id="_x0000_s1030" type="#_x0000_t202" style="position:absolute;margin-left:20.2pt;margin-top:78.05pt;width:179.4pt;height:110.6pt;z-index:251680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" stroked="f">
                <v:textbox style="mso-fit-shape-to-text:t">
                  <w:txbxContent>
                    <w:p w14:paraId="3D02C090" w14:textId="2FC0B3ED" w:rsidR="000F5C1C" w:rsidRPr="00115167" w:rsidRDefault="000F5C1C" w:rsidP="00115167">
                      <w:pPr>
                        <w:ind w:left="540" w:hangingChars="300" w:hanging="540"/>
                        <w:rPr>
                          <w:sz w:val="18"/>
                          <w:szCs w:val="21"/>
                        </w:rPr>
                      </w:pPr>
                      <w:r w:rsidRPr="00E02188">
                        <w:rPr>
                          <w:rFonts w:hint="eastAsia"/>
                          <w:sz w:val="18"/>
                          <w:szCs w:val="21"/>
                        </w:rPr>
                        <w:t>図</w:t>
                      </w:r>
                      <w:r>
                        <w:rPr>
                          <w:rFonts w:hint="eastAsia"/>
                          <w:sz w:val="18"/>
                          <w:szCs w:val="21"/>
                        </w:rPr>
                        <w:t>4</w:t>
                      </w:r>
                      <w:r w:rsidRPr="00E02188">
                        <w:rPr>
                          <w:rFonts w:hint="eastAsia"/>
                          <w:sz w:val="18"/>
                          <w:szCs w:val="21"/>
                        </w:rPr>
                        <w:t>：</w:t>
                      </w:r>
                      <w:r w:rsidR="00115167">
                        <w:rPr>
                          <w:rFonts w:hint="eastAsia"/>
                          <w:sz w:val="18"/>
                          <w:szCs w:val="21"/>
                        </w:rPr>
                        <w:t>室温下における発光スペクトル</w:t>
                      </w:r>
                      <w:r w:rsidR="00115167">
                        <w:rPr>
                          <w:sz w:val="18"/>
                          <w:szCs w:val="21"/>
                        </w:rPr>
                        <w:br/>
                      </w:r>
                      <w:r>
                        <w:rPr>
                          <w:rFonts w:hint="eastAsia"/>
                          <w:sz w:val="18"/>
                          <w:szCs w:val="21"/>
                        </w:rPr>
                        <w:t>縦軸が強度、横軸がエネルギー</w:t>
                      </w:r>
                    </w:p>
                  </w:txbxContent>
                </v:textbox>
                <w10:wrap type="topAndBottom" anchorx="margin"/>
              </v:shape>
            </w:pict>
          </mc:Fallback>
        </mc:AlternateContent>
      </w:r>
      <w:r w:rsidR="00365129">
        <w:rPr>
          <w:rFonts w:ascii="Times New Roman" w:hAnsi="Times New Roman" w:cs="Times New Roman" w:hint="eastAsia"/>
          <w:noProof/>
          <w:sz w:val="20"/>
          <w:szCs w:val="18"/>
        </w:rPr>
        <w:t xml:space="preserve">[5] </w:t>
      </w:r>
      <w:hyperlink r:id="rId14" w:history="1">
        <w:r w:rsidR="00365129" w:rsidRPr="007D07F7">
          <w:rPr>
            <w:rStyle w:val="aa"/>
            <w:rFonts w:ascii="Times New Roman" w:hAnsi="Times New Roman" w:cs="Times New Roman"/>
            <w:noProof/>
            <w:sz w:val="20"/>
            <w:szCs w:val="18"/>
          </w:rPr>
          <w:t>L. Mazza</w:t>
        </w:r>
        <w:r w:rsidR="00365129" w:rsidRPr="007D07F7">
          <w:rPr>
            <w:rStyle w:val="aa"/>
            <w:rFonts w:ascii="Times New Roman" w:hAnsi="Times New Roman" w:cs="Times New Roman"/>
            <w:noProof/>
            <w:sz w:val="20"/>
            <w:szCs w:val="18"/>
          </w:rPr>
          <w:t>,</w:t>
        </w:r>
        <w:r w:rsidR="00365129" w:rsidRPr="007D07F7">
          <w:rPr>
            <w:rStyle w:val="aa"/>
            <w:rFonts w:ascii="Times New Roman" w:hAnsi="Times New Roman" w:cs="Times New Roman"/>
            <w:noProof/>
            <w:sz w:val="20"/>
            <w:szCs w:val="18"/>
          </w:rPr>
          <w:t xml:space="preserve"> et al., PHYSICAL REVIEW B 88, 075321 (2013)</w:t>
        </w:r>
      </w:hyperlink>
    </w:p>
    <w:p w14:paraId="79C8F6D8" w14:textId="4CE952BF" w:rsidR="00365129" w:rsidRPr="00140541" w:rsidRDefault="00365129" w:rsidP="00365129">
      <w:pPr>
        <w:rPr>
          <w:rFonts w:ascii="Times New Roman" w:hAnsi="Times New Roman" w:cs="Times New Roman"/>
          <w:noProof/>
          <w:sz w:val="20"/>
          <w:szCs w:val="18"/>
        </w:rPr>
        <w:sectPr w:rsidR="00365129" w:rsidRPr="00140541" w:rsidSect="009757F4">
          <w:type w:val="continuous"/>
          <w:pgSz w:w="11906" w:h="16838"/>
          <w:pgMar w:top="1418" w:right="1418" w:bottom="1418" w:left="1418" w:header="851" w:footer="992" w:gutter="0"/>
          <w:cols w:num="2" w:space="425"/>
          <w:docGrid w:type="lines" w:linePitch="360"/>
        </w:sectPr>
      </w:pPr>
      <w:r>
        <w:rPr>
          <w:rFonts w:ascii="Times New Roman" w:hAnsi="Times New Roman" w:cs="Times New Roman" w:hint="eastAsia"/>
          <w:noProof/>
          <w:sz w:val="20"/>
          <w:szCs w:val="18"/>
        </w:rPr>
        <w:t>[</w:t>
      </w:r>
      <w:r w:rsidR="00140541">
        <w:rPr>
          <w:rFonts w:ascii="Times New Roman" w:hAnsi="Times New Roman" w:cs="Times New Roman" w:hint="eastAsia"/>
          <w:noProof/>
          <w:sz w:val="20"/>
          <w:szCs w:val="18"/>
        </w:rPr>
        <w:t>6</w:t>
      </w:r>
      <w:r>
        <w:rPr>
          <w:rFonts w:ascii="Times New Roman" w:hAnsi="Times New Roman" w:cs="Times New Roman" w:hint="eastAsia"/>
          <w:noProof/>
          <w:sz w:val="20"/>
          <w:szCs w:val="18"/>
        </w:rPr>
        <w:t>]</w:t>
      </w:r>
      <w:r w:rsidRPr="00BD2F60">
        <w:t xml:space="preserve"> </w:t>
      </w:r>
      <w:hyperlink r:id="rId15" w:history="1">
        <w:r w:rsidRPr="00BD2F60">
          <w:rPr>
            <w:rStyle w:val="aa"/>
          </w:rPr>
          <w:t xml:space="preserve">V. Masteika, et al., </w:t>
        </w:r>
        <w:r w:rsidRPr="00BD2F60">
          <w:rPr>
            <w:rStyle w:val="aa"/>
            <w:rFonts w:ascii="Times New Roman" w:hAnsi="Times New Roman" w:cs="Times New Roman"/>
            <w:noProof/>
            <w:sz w:val="20"/>
            <w:szCs w:val="18"/>
          </w:rPr>
          <w:t>ECS Journal of Solid State Science and Technology, 3 (4) Q42-Q54 (2014)</w:t>
        </w:r>
      </w:hyperlink>
    </w:p>
    <w:p w14:paraId="13FAE792" w14:textId="29D26DC6" w:rsidR="009757F4" w:rsidRPr="00365129" w:rsidRDefault="009757F4" w:rsidP="00365129"/>
    <w:sectPr w:rsidR="009757F4" w:rsidRPr="00365129" w:rsidSect="00365129">
      <w:type w:val="continuous"/>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27F22"/>
    <w:multiLevelType w:val="hybridMultilevel"/>
    <w:tmpl w:val="F6E449E8"/>
    <w:lvl w:ilvl="0" w:tplc="A9EEB2E6">
      <w:start w:val="1"/>
      <w:numFmt w:val="decimal"/>
      <w:lvlText w:val="%1."/>
      <w:lvlJc w:val="left"/>
      <w:pPr>
        <w:ind w:left="440" w:hanging="440"/>
      </w:pPr>
      <w:rPr>
        <w:sz w:val="22"/>
        <w:szCs w:val="28"/>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1720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C0"/>
    <w:rsid w:val="000F5C1C"/>
    <w:rsid w:val="00115167"/>
    <w:rsid w:val="00120330"/>
    <w:rsid w:val="00140541"/>
    <w:rsid w:val="00212636"/>
    <w:rsid w:val="002B28C0"/>
    <w:rsid w:val="002D6B8B"/>
    <w:rsid w:val="00365129"/>
    <w:rsid w:val="003B499A"/>
    <w:rsid w:val="004B5515"/>
    <w:rsid w:val="0050121B"/>
    <w:rsid w:val="00502D14"/>
    <w:rsid w:val="0067706E"/>
    <w:rsid w:val="00730C31"/>
    <w:rsid w:val="007A66EF"/>
    <w:rsid w:val="007E44F0"/>
    <w:rsid w:val="009757F4"/>
    <w:rsid w:val="00A65AE5"/>
    <w:rsid w:val="00A939AD"/>
    <w:rsid w:val="00A9527C"/>
    <w:rsid w:val="00B25299"/>
    <w:rsid w:val="00B36CB9"/>
    <w:rsid w:val="00B7110C"/>
    <w:rsid w:val="00B74EBC"/>
    <w:rsid w:val="00BA4E22"/>
    <w:rsid w:val="00D5058E"/>
    <w:rsid w:val="00E02188"/>
    <w:rsid w:val="00F10CE9"/>
    <w:rsid w:val="00FB1282"/>
    <w:rsid w:val="00FD1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CEFD0C"/>
  <w15:chartTrackingRefBased/>
  <w15:docId w15:val="{416AF1E1-8050-4B51-AC82-8D0DFBA6B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B28C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B28C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B28C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B28C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B28C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B28C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B28C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B28C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B28C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B28C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B28C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B28C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B28C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B28C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B28C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B28C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B28C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B28C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B28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B28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28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B28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28C0"/>
    <w:pPr>
      <w:spacing w:before="160" w:after="160"/>
      <w:jc w:val="center"/>
    </w:pPr>
    <w:rPr>
      <w:i/>
      <w:iCs/>
      <w:color w:val="404040" w:themeColor="text1" w:themeTint="BF"/>
    </w:rPr>
  </w:style>
  <w:style w:type="character" w:customStyle="1" w:styleId="a8">
    <w:name w:val="引用文 (文字)"/>
    <w:basedOn w:val="a0"/>
    <w:link w:val="a7"/>
    <w:uiPriority w:val="29"/>
    <w:rsid w:val="002B28C0"/>
    <w:rPr>
      <w:i/>
      <w:iCs/>
      <w:color w:val="404040" w:themeColor="text1" w:themeTint="BF"/>
    </w:rPr>
  </w:style>
  <w:style w:type="paragraph" w:styleId="a9">
    <w:name w:val="List Paragraph"/>
    <w:basedOn w:val="a"/>
    <w:uiPriority w:val="34"/>
    <w:qFormat/>
    <w:rsid w:val="002B28C0"/>
    <w:pPr>
      <w:ind w:left="720"/>
      <w:contextualSpacing/>
    </w:pPr>
  </w:style>
  <w:style w:type="character" w:styleId="21">
    <w:name w:val="Intense Emphasis"/>
    <w:basedOn w:val="a0"/>
    <w:uiPriority w:val="21"/>
    <w:qFormat/>
    <w:rsid w:val="002B28C0"/>
    <w:rPr>
      <w:i/>
      <w:iCs/>
      <w:color w:val="0F4761" w:themeColor="accent1" w:themeShade="BF"/>
    </w:rPr>
  </w:style>
  <w:style w:type="paragraph" w:styleId="22">
    <w:name w:val="Intense Quote"/>
    <w:basedOn w:val="a"/>
    <w:next w:val="a"/>
    <w:link w:val="23"/>
    <w:uiPriority w:val="30"/>
    <w:qFormat/>
    <w:rsid w:val="002B2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B28C0"/>
    <w:rPr>
      <w:i/>
      <w:iCs/>
      <w:color w:val="0F4761" w:themeColor="accent1" w:themeShade="BF"/>
    </w:rPr>
  </w:style>
  <w:style w:type="character" w:styleId="24">
    <w:name w:val="Intense Reference"/>
    <w:basedOn w:val="a0"/>
    <w:uiPriority w:val="32"/>
    <w:qFormat/>
    <w:rsid w:val="002B28C0"/>
    <w:rPr>
      <w:b/>
      <w:bCs/>
      <w:smallCaps/>
      <w:color w:val="0F4761" w:themeColor="accent1" w:themeShade="BF"/>
      <w:spacing w:val="5"/>
    </w:rPr>
  </w:style>
  <w:style w:type="character" w:styleId="aa">
    <w:name w:val="Hyperlink"/>
    <w:basedOn w:val="a0"/>
    <w:uiPriority w:val="99"/>
    <w:unhideWhenUsed/>
    <w:rsid w:val="00365129"/>
    <w:rPr>
      <w:color w:val="467886" w:themeColor="hyperlink"/>
      <w:u w:val="single"/>
    </w:rPr>
  </w:style>
  <w:style w:type="character" w:styleId="ab">
    <w:name w:val="FollowedHyperlink"/>
    <w:basedOn w:val="a0"/>
    <w:uiPriority w:val="99"/>
    <w:semiHidden/>
    <w:unhideWhenUsed/>
    <w:rsid w:val="00BA4E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21442;&#32771;&#25991;&#29486;/&#23455;&#39443;/Condensation/Room-temperature_polariton_lasing_in_an_organic_si.pdf" TargetMode="Externa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21442;&#32771;&#25991;&#29486;/&#23455;&#39443;/Review/&#26085;&#26412;&#29289;&#29702;&#23398;&#20250;&#35468;_Polariton2.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21442;&#32771;&#25991;&#29486;/&#23455;&#39443;/Organic%20Crystal/Boosting%20exciton%20dissociation%20by%20regulatingBoosting%20exciton%20dissociation%20by%20regulating.pdf" TargetMode="External"/><Relationship Id="rId5" Type="http://schemas.openxmlformats.org/officeDocument/2006/relationships/image" Target="media/image1.png"/><Relationship Id="rId15" Type="http://schemas.openxmlformats.org/officeDocument/2006/relationships/hyperlink" Target="../../../../&#29702;&#35542;/DBR_Desine/Wafer%20bonding/A%20Review%20of%20Hydrophilic%20Silicon%20Wafer%20Bonding.pdf" TargetMode="External"/><Relationship Id="rId10" Type="http://schemas.openxmlformats.org/officeDocument/2006/relationships/hyperlink" Target="../../../../&#21442;&#32771;&#25991;&#29486;/&#23455;&#39443;/Review/Bose&#8211;Einstein%20Condensation%20of%20Exciton-Polaritons%20in%20Organic%20Microcavities.pdf" TargetMode="Externa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21442;&#32771;&#25991;&#29486;/&#29702;&#35542;/QME_QLE/Microscopic%20theory%20of%20polariton%20lasing%20via%20vibronically%20assisted%20scattering.pdf"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1</Pages>
  <Words>856</Words>
  <Characters>4880</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HOSHINO Toma</dc:creator>
  <cp:keywords/>
  <dc:description/>
  <cp:lastModifiedBy>HOSHINO Toma</cp:lastModifiedBy>
  <cp:revision>7</cp:revision>
  <dcterms:created xsi:type="dcterms:W3CDTF">2026-10-29T09:06:00Z</dcterms:created>
  <dcterms:modified xsi:type="dcterms:W3CDTF">2026-10-30T09:44:00Z</dcterms:modified>
</cp:coreProperties>
</file>