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SimSun"/>
          <w:b/>
          <w:sz w:val="32"/>
        </w:rPr>
        <w:t>《全国人大权力架构与个人思考》</w:t>
      </w:r>
    </w:p>
    <w:p>
      <w:r>
        <w:rPr>
          <w:rFonts w:ascii="Times New Roman" w:hAnsi="Times New Roman" w:eastAsia="SimSun"/>
          <w:sz w:val="24"/>
        </w:rPr>
        <w:t>全国两会每年召开一次；人大、政协每届任期5年，5年内召开5次年度会议，惯例在每年3月召开。特殊情况下，全国人大可由常委会决定或五分之一以上代表提议临时召集，遇疫情等情况也可推迟召开。</w:t>
      </w:r>
    </w:p>
    <w:p>
      <w:r>
        <w:rPr>
          <w:rFonts w:ascii="Times New Roman" w:hAnsi="Times New Roman" w:eastAsia="SimSun"/>
          <w:sz w:val="24"/>
        </w:rPr>
        <w:t>以2026年十四届全国人大四次会议为例：本届实有代表2878人，截至3月3日报到2773人，预备会议出席2761人、缺席117人；十四届人大最初当选2977人，十三届人大代表总数约2980人。全国人大代表名额法定不超过3000人。</w:t>
      </w:r>
    </w:p>
    <w:p>
      <w:r>
        <w:rPr>
          <w:rFonts w:ascii="Times New Roman" w:hAnsi="Times New Roman" w:eastAsia="SimSun"/>
          <w:sz w:val="24"/>
        </w:rPr>
        <w:t>全国人大代表通过间接选举产生，由各省、自治区、直辖市、特别行政区和军队的人大选举产生，名额按人口、地区、民族综合分配，人口特少民族至少有1名代表。代表是最高国家权力机关组成人员，任期5年，2023年1月选出的十四届全国人大代表履职至2028年。</w:t>
      </w:r>
    </w:p>
    <w:p>
      <w:r>
        <w:rPr>
          <w:rFonts w:ascii="Times New Roman" w:hAnsi="Times New Roman" w:eastAsia="SimSun"/>
          <w:sz w:val="24"/>
        </w:rPr>
        <w:t>不是。全国两会并非由县、市直接派代表，而是以省/自治区/直辖市为单位组团参会，县、市、省、全国各层级各开各的人大会议，各有独立的代表名额分配规则： 县级人大代表：基数120名，每5000人加1名，上限450名，仅参加本县人大会议； 市级人大代表：基数240名，每25000人加1名，上限650名，仅参加本市人大会议； 全国人大代表：各省按规模分配，大省（河南、山东等）100+名，中等省几十名，小省/自治区十几名，由省人大选举后组团赴京参会。</w:t>
      </w:r>
    </w:p>
    <w:p>
      <w:r>
        <w:rPr>
          <w:rFonts w:ascii="Times New Roman" w:hAnsi="Times New Roman" w:eastAsia="SimSun"/>
          <w:sz w:val="24"/>
        </w:rPr>
        <w:t>开会时间不统一在3月：县级人大一般每年第一季度（1-3月）召开，由县人大常委会定；乡镇人大一般每年开2次（年初+年中），由乡镇人大主席团定，均可临时召集/调整。 常委会职权：县级人大常委会是常设权力机关，可依法开会做决定、发决议，具有法律效力（如决定区域重大事项、监督“一府一委两院”、任免工作人员等）；乡镇没有人大常委会，闭会期间由人大主席团/主席、副主席处理日常工作。</w:t>
      </w:r>
    </w:p>
    <w:p>
      <w:r>
        <w:rPr>
          <w:rFonts w:ascii="Times New Roman" w:hAnsi="Times New Roman" w:eastAsia="SimSun"/>
          <w:sz w:val="24"/>
        </w:rPr>
        <w:t>二者性质、定位、权力来源不同，无法简单比较“大小”，是领导与被领导、决策与法定转化的关系： 党委书记（同级党委）：党的领导核心，总揽全局，负责政治/组织/思想领导，把控重大决策、人事布局，管方向和全局； 人大常委会：国家权力机关常设机关，依法行使立法、监督、决定、任免等法定职权，管法定程序和国家意志转化。 核心关系：人大及其常委会必须坚持党委领导，党委的决策通过人大法定程序转化为国家意志，才对全社会具有约束力；人大常委会设党组，服从同级党委领导，党委推荐人选由人大依法选举/任免。</w:t>
      </w:r>
    </w:p>
    <w:p>
      <w:r>
        <w:rPr>
          <w:rFonts w:ascii="Times New Roman" w:hAnsi="Times New Roman" w:eastAsia="SimSun"/>
          <w:sz w:val="24"/>
        </w:rPr>
        <w:t>一句话结论：不能监督同级党委，不能直接监督纪委，可依法监督同级监察委员会（监委）。 监督党委：否。党委是党内领导机关，人大是国家权力机关，分属不同体系；宪法/监督法仅授权人大监督“一府一委两院”，且人大受党委领导，无反向监督依据； 监督纪委：否。纪委是党内纪律检查机关，受同级党委和上级纪委双重领导，属于党内监督体系，不在人大法定监督范围； 监督监委：是。监委是国家监察机关，由人大产生、对人大负责、受人大监督，监督方式包括听取专项报告、执法检查、罢免监委主任等。 注：纪委与监委合署办公，人大监督的是其国家机关层面（监委），而非党内机关层面（纪委）。</w:t>
      </w:r>
    </w:p>
    <w:p>
      <w:r>
        <w:rPr>
          <w:rFonts w:ascii="Times New Roman" w:hAnsi="Times New Roman" w:eastAsia="SimSun"/>
          <w:sz w:val="24"/>
        </w:rPr>
        <w:t>这个理解基本贴合基层实际运行逻辑，精准补全核心细节： 1. 县委书记是全县“一把手”，管方向、人事、重大决策，县长、人大主任、纪委书记均在县委领导下工作； 2. 县长是县政府行政负责人，核心职责是抓落实、具体干事，统筹县政府日常行政工作； 3. 县人大常委会并非直接管书记，仅监督县政府（县长）、县监委、县法院/检察院；人大代表收集民意后提的是议案/建议（非提案），经人大开会/常委会表决通过后，成为县里正式决定，交由县长/县政府执行； 4. 核心现实逻辑：大事必须县委书记拍板，流程为“县委书记定调→县政府起草方案→县人大走法定程序投票→县长落地执行”； 5. 纪委/监委：县纪委是党内机构，查党员干部，归县委管；县监委是国家机关，查所有公职人员，对人大负责，二者现实中合署办公，均在县委统一领导下。</w:t>
      </w:r>
    </w:p>
    <w:p>
      <w:r>
        <w:rPr>
          <w:rFonts w:ascii="Times New Roman" w:hAnsi="Times New Roman" w:eastAsia="SimSun"/>
          <w:sz w:val="24"/>
        </w:rPr>
        <w:t>是，二者完全是同一机构，只是叫法不同： 县委=中国共产党××县委员会，是日常口语叫法；县党委是正式全称，县委书记就是县党委书记，是县里党组织的最高负责人。</w:t>
      </w:r>
    </w:p>
    <w:p>
      <w:r>
        <w:rPr>
          <w:rFonts w:ascii="Times New Roman" w:hAnsi="Times New Roman" w:eastAsia="SimSun"/>
          <w:sz w:val="24"/>
        </w:rPr>
        <w:t>理论上可否决，现实中几乎不会发生，更无法控制县委书记： 1. 法律层面：县政府的报告、人事任命、重大项目均需县人大/常委会投票通过，人大若全票反对，法律上事项无法通过，可“卡住”政府； 2. 现实层面：人大本身在县委领导下，县人大常委会主任、副主任及重要委员多由县委安排，人大内部设党组且必须听县委的；县委定的事会先在党内统一思想，再交人大走程序，根本不会走到“否决”这一步； 3. 极端情况处理：若人大暂不通过，县委会先做工作、修改方案后再上会，不会出现公开硬刚，核心原因是人事权在县委，人大领导班子的任免由县委主导。</w:t>
      </w:r>
    </w:p>
    <w:p>
      <w:r>
        <w:rPr>
          <w:rFonts w:ascii="Times New Roman" w:hAnsi="Times New Roman" w:eastAsia="SimSun"/>
          <w:sz w:val="24"/>
        </w:rPr>
        <w:t>逻辑上成立，现实中完全不可能，核心原因是人大代表的身份和利益与体制深度绑定： 1. 县人大代表绝大多数是体制内人员（乡镇书记/镇长、局长、村支书等）、靠体制发展的群体（企业老板、校长/院长等），其工作、资源、前途均由县委把控； 2. 党组无需靠人数赢投票：会前党组会传达县委意见，代表们会自觉跟投赞成票，无人会因一次投票放弃自身利益，会场90%以上代表都会与党组保持一致； 3. 本质：人大投票不是“博弈PK”，而是将县委的决定通过法定程序合法化，并非真正的决策环节。</w:t>
      </w:r>
    </w:p>
    <w:p>
      <w:r>
        <w:rPr>
          <w:rFonts w:ascii="Times New Roman" w:hAnsi="Times New Roman" w:eastAsia="SimSun"/>
          <w:sz w:val="24"/>
        </w:rPr>
        <w:t>法律上允许联名推举，现实中几乎无法形成制衡力量，核心卡在“选得上吗”和“选上了有用吗”： 1. 联名推举≠能当选：《选举法》虽规定选民10人以上可联名推荐候选人，但候选人需经资格/政治/组织考察，95%的正式当选者是组织事先圈定的人选；联名推举的“刺头”候选人，要么通不过考察，要么无宣传渠道、票数分散，根本选不上； 2. 即便少数当选，也掀不起浪：县人大代表有200-400人，少数反对者形不成投票优势；且人大表决的政府工作报告、财政预算等核心事项，均已提前在县委常委会定死，代表无修改、推翻的空间； 3. 反对的代价极大：人大代表非终身制，5年一换，公开投反对票会被取消代表资格，无人会为此牺牲自身利益。</w:t>
      </w:r>
    </w:p>
    <w:p>
      <w:r>
        <w:rPr>
          <w:rFonts w:ascii="Times New Roman" w:hAnsi="Times New Roman" w:eastAsia="SimSun"/>
          <w:sz w:val="24"/>
        </w:rPr>
        <w:t>你的担忧贴合现实情况，这是集中领导体制下“效率与制衡”的核心矛盾，底层有博弈但并非在人大投票环节，分三层讲透： 1. 体制特点：这套制度的核心是为了稳定、效率、集中力量办大事，牺牲了部分制衡、博弈机制，因此确实存在“书记判断失误造成损失”“少数人利益被忽略”的现实情况； 2. 底层真实博弈场景：人大投票并非博弈场，真正的博弈在这三处：①县委常委会内部（书记、县长、常委们为人事、项目、资金讨价还价）；②上级对下级的监督（书记怕纪委、巡视、上级问责，这是最强约束）；③社会舆论、信访、网络（事情闹大后，书记需回应解决）； 3. 人大的实际作用：人大目前更多是“统一思想后的亮相场”，而非制衡场，代表的意见对小问题、小利益的解决有效，对县委定的大决策、大项目，仅能提建议无法否决。</w:t>
      </w:r>
    </w:p>
    <w:p>
      <w:r>
        <w:rPr>
          <w:rFonts w:ascii="Times New Roman" w:hAnsi="Times New Roman" w:eastAsia="SimSun"/>
          <w:sz w:val="24"/>
        </w:rPr>
        <w:t>一、人大代表与县委的沟通通道 通道一直存在，但约束力分事项： 1. 现有通道：人大代表可提建议/批评/意见，县里必须答复、办理、反馈；县委/县政府领导会定期接访代表、征求意见；重要决策前也会听取人大建议； 2. 核心问题：通道的效果看事项大小——小问题、小利益，建议能快速落地整改；大决策、大项目、大利益，最终拍板权仍在县委，代表建议仅作参考，无否决权。 你的想法非常合理：若能建立“既能沟通、又能有效约束”的通道，权力会更收敛，群众利益也能得到更好保障。</w:t>
      </w:r>
    </w:p>
    <w:p>
      <w:r>
        <w:rPr>
          <w:rFonts w:ascii="Times New Roman" w:hAnsi="Times New Roman" w:eastAsia="SimSun"/>
          <w:sz w:val="24"/>
        </w:rPr>
        <w:t>二、县纪委书记能管县委书记吗？ 完全管不了，核心关系和约束主体明确： 1. 县纪委的领导体系：受**同级县委（县委书记）和上级纪委（市纪委）双重领导，县纪委书记是县委常委，属于县委书记的下属，其提拔、重用、前途由县委书记主导，“下属无法监督一把手”； 2. 县纪委书记的职权：仅能查处县里的普通党员干部，无权查处县委书记； 3. 能管县委书记的主体：只有上级（市委、市纪委、省委巡视组）和纪律/法律，只有上级强力介入或书记涉嫌违纪违法被调查，才能对其形成约束。</w:t>
      </w:r>
    </w:p>
    <w:p>
      <w:r>
        <w:rPr>
          <w:rFonts w:ascii="Times New Roman" w:hAnsi="Times New Roman" w:eastAsia="SimSun"/>
          <w:sz w:val="24"/>
        </w:rPr>
        <w:t>你的判断精准贴合基层现实，县一级极易形成外人难以打破的权力闭环，核心原因和破局力量如下： 1. 市纪委难以了解县域真实生态：市纪委不参与县里的日常工作，县域内的亲戚、同学、战友、利益共同体等关系网盘根错节，腐败多为隐性（人情、圈子、默契），外人不长期深入根本无法看清； 2. 县域权力闭环的核心构成：县委书记定方向/定人→县长、常委们执行/分利益→县人大/政协走程序通过→县纪委查小官不查大官、查小事不查圈子→普通干部/群众要么跟随要么沉默，内部互相掩护、信息封闭，形成“一荣俱荣、一损俱损”的利益闭环；</w:t>
      </w:r>
    </w:p>
    <w:p>
      <w:r>
        <w:rPr>
          <w:rFonts w:ascii="Times New Roman" w:hAnsi="Times New Roman" w:eastAsia="SimSun"/>
          <w:sz w:val="24"/>
        </w:rPr>
        <w:t>3. 闭环的维持基础：利益绑定、县委的人事控制权、县域信息封闭，靠县级内部力量根本无法自我打破； 4. 能打破闭环的唯一两种力量：①上级强力介入（巡视组、专项巡察、上级纪委直接带队调查，自上而下撕开口子）；②内部爆雷（分赃不均、内讧、录音录像曝光、网络舆论发酵）。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