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Calibri" w:cs="Calibri" w:eastAsia="Calibri" w:hAnsi="Calibri"/>
          <w:b/>
          <w:bCs/>
          <w:color w:val="1F4E79"/>
          <w:sz w:val="48"/>
          <w:szCs w:val="48"/>
        </w:rPr>
        <w:t xml:space="preserve">Tesla (TSLA) Stock Price Prediction</w:t>
      </w:r>
    </w:p>
    <w:p>
      <w:pPr>
        <w:spacing w:after="120"/>
        <w:jc w:val="center"/>
      </w:pPr>
      <w:r>
        <w:rPr>
          <w:color w:val="2E75B6"/>
          <w:sz w:val="28"/>
          <w:szCs w:val="28"/>
        </w:rPr>
        <w:t xml:space="preserve">Using SimpleRNN and LSTM Deep Learning Models</w:t>
      </w:r>
    </w:p>
    <w:p>
      <w:pPr>
        <w:spacing w:after="80"/>
        <w:jc w:val="center"/>
      </w:pPr>
      <w:r>
        <w:rPr>
          <w:i/>
          <w:iCs/>
          <w:color w:val="595959"/>
          <w:sz w:val="20"/>
          <w:szCs w:val="20"/>
        </w:rPr>
        <w:t xml:space="preserve">Domain: Financial Services  |  Techniques: Deep Learning, NLP, Time-Series Analysis</w:t>
      </w:r>
    </w:p>
    <w:p>
      <w:pPr>
        <w:spacing w:after="600"/>
        <w:jc w:val="center"/>
      </w:pPr>
      <w:r>
        <w:rPr>
          <w:color w:val="595959"/>
          <w:sz w:val="20"/>
          <w:szCs w:val="20"/>
        </w:rPr>
        <w:t xml:space="preserve">Dataset: TSLA.csv (2010–2020, 2,416 trading days)</w:t>
      </w:r>
    </w:p>
    <w:p>
      <w:pPr>
        <w:pStyle w:val="Heading1"/>
      </w:pPr>
      <w:r>
        <w:rPr>
          <w:b/>
          <w:bCs/>
        </w:rPr>
        <w:t xml:space="preserve">1. Executive Summary</w:t>
      </w:r>
    </w:p>
    <w:p>
      <w:pPr>
        <w:spacing w:after="120"/>
      </w:pPr>
      <w:r>
        <w:t xml:space="preserve">This report presents a comprehensive deep learning approach to predict Tesla Inc. (TSLA) stock prices using historical market data from June 2010 to February 2020. Two recurrent neural network architectures are compared: SimpleRNN and LSTM (Long Short-Term Memory). The models are trained on 80% of the data and evaluated on the remaining 20% using multiple metrics including RMSE, MAE, MAPE, and R². Multi-horizon forecasts (1-day, 5-day, and 10-day) are generated and compared. GridSearchCV is used to optimize LSTM hyperparameters.</w:t>
      </w:r>
    </w:p>
    <w:p>
      <w:pPr>
        <w:pStyle w:val="Heading1"/>
      </w:pPr>
      <w:r>
        <w:rPr>
          <w:b/>
          <w:bCs/>
        </w:rPr>
        <w:t xml:space="preserve">2. Dataset Overview</w:t>
      </w:r>
    </w:p>
    <w:p>
      <w:pPr>
        <w:spacing w:after="120"/>
      </w:pPr>
      <w:r>
        <w:t xml:space="preserve">The dataset (TSLA.csv) contains 2,416 trading days of Tesla stock market data from 2010-06-29 to 2020-02-03.</w:t>
      </w:r>
    </w:p>
    <w:p>
      <w:pPr>
        <w:spacing w:after="120"/>
      </w:pPr>
      <w:r>
        <w:rPr>
          <w:b/>
          <w:bCs/>
        </w:rPr>
        <w:t xml:space="preserve">Columns:</w:t>
      </w:r>
    </w:p>
    <w:p>
      <w:pPr>
        <w:pStyle w:val="ListParagraph"/>
        <w:numPr>
          <w:ilvl w:val="0"/>
          <w:numId w:val="2"/>
        </w:numPr>
        <w:spacing w:after="80"/>
      </w:pPr>
      <w:r>
        <w:t xml:space="preserve">Date — Trading date (string, converted to datetime index)</w:t>
      </w:r>
    </w:p>
    <w:p>
      <w:pPr>
        <w:pStyle w:val="ListParagraph"/>
        <w:numPr>
          <w:ilvl w:val="0"/>
          <w:numId w:val="2"/>
        </w:numPr>
        <w:spacing w:after="80"/>
      </w:pPr>
      <w:r>
        <w:t xml:space="preserve">Open — Opening price (USD)</w:t>
      </w:r>
    </w:p>
    <w:p>
      <w:pPr>
        <w:pStyle w:val="ListParagraph"/>
        <w:numPr>
          <w:ilvl w:val="0"/>
          <w:numId w:val="2"/>
        </w:numPr>
        <w:spacing w:after="80"/>
      </w:pPr>
      <w:r>
        <w:t xml:space="preserve">High — Intraday high price (USD)</w:t>
      </w:r>
    </w:p>
    <w:p>
      <w:pPr>
        <w:pStyle w:val="ListParagraph"/>
        <w:numPr>
          <w:ilvl w:val="0"/>
          <w:numId w:val="2"/>
        </w:numPr>
        <w:spacing w:after="80"/>
      </w:pPr>
      <w:r>
        <w:t xml:space="preserve">Low — Intraday low price (USD)</w:t>
      </w:r>
    </w:p>
    <w:p>
      <w:pPr>
        <w:pStyle w:val="ListParagraph"/>
        <w:numPr>
          <w:ilvl w:val="0"/>
          <w:numId w:val="2"/>
        </w:numPr>
        <w:spacing w:after="80"/>
      </w:pPr>
      <w:r>
        <w:t xml:space="preserve">Close — Closing price (USD)</w:t>
      </w:r>
    </w:p>
    <w:p>
      <w:pPr>
        <w:pStyle w:val="ListParagraph"/>
        <w:numPr>
          <w:ilvl w:val="0"/>
          <w:numId w:val="2"/>
        </w:numPr>
        <w:spacing w:after="80"/>
      </w:pPr>
      <w:r>
        <w:t xml:space="preserve">Adj Close — Adjusted closing price (used as target variable)</w:t>
      </w:r>
    </w:p>
    <w:p>
      <w:pPr>
        <w:pStyle w:val="ListParagraph"/>
        <w:numPr>
          <w:ilvl w:val="0"/>
          <w:numId w:val="2"/>
        </w:numPr>
        <w:spacing w:after="80"/>
      </w:pPr>
      <w:r>
        <w:t xml:space="preserve">Volume — Number of shares traded</w:t>
      </w:r>
    </w:p>
    <w:p>
      <w:pPr>
        <w:spacing w:after="120"/>
      </w:pPr>
      <w:r>
        <w:t xml:space="preserve"/>
      </w:r>
    </w:p>
    <w:p>
      <w:pPr>
        <w:spacing w:after="80"/>
      </w:pPr>
      <w:r>
        <w:rPr>
          <w:b/>
          <w:bCs/>
        </w:rPr>
        <w:t xml:space="preserve">Key Statistics (Adj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Statistic</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Min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Mean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Max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Adj Close (USD)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$15.80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$186.40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$780.00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Volume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118,500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5,572,722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47,065,000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Records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2,416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w:t>
            </w:r>
          </w:p>
        </w:tc>
      </w:tr>
    </w:tbl>
    <w:p>
      <w:pPr>
        <w:spacing w:after="120"/>
      </w:pPr>
      <w:r>
        <w:t xml:space="preserve"/>
      </w:r>
    </w:p>
    <w:p>
      <w:pPr>
        <w:pStyle w:val="Heading1"/>
      </w:pPr>
      <w:r>
        <w:rPr>
          <w:b/>
          <w:bCs/>
        </w:rPr>
        <w:t xml:space="preserve">3. Data Cleaning</w:t>
      </w:r>
    </w:p>
    <w:p>
      <w:pPr>
        <w:pStyle w:val="Heading2"/>
      </w:pPr>
      <w:r>
        <w:rPr>
          <w:b/>
          <w:bCs/>
        </w:rPr>
        <w:t xml:space="preserve">3.1 Missing Value Analysis</w:t>
      </w:r>
    </w:p>
    <w:p>
      <w:pPr>
        <w:spacing w:after="120"/>
      </w:pPr>
      <w:r>
        <w:t xml:space="preserve">No missing values were found in any column (0 nulls across all 2,416 rows). No duplicate rows were detected. All price columns have valid positive values. The High column is always greater than or equal to Low, confirming data integrity.</w:t>
      </w:r>
    </w:p>
    <w:p>
      <w:pPr>
        <w:pStyle w:val="Heading2"/>
      </w:pPr>
      <w:r>
        <w:rPr>
          <w:b/>
          <w:bCs/>
        </w:rPr>
        <w:t xml:space="preserve">3.2 Handling Missing Values in Time-Series (Methodology)</w:t>
      </w:r>
    </w:p>
    <w:p>
      <w:pPr>
        <w:spacing w:after="120"/>
      </w:pPr>
      <w:r>
        <w:t xml:space="preserve">Although no missing values exist in this dataset, the correct approach for time-series stock data differs from standard tabular imputation:</w:t>
      </w:r>
    </w:p>
    <w:p>
      <w:pPr>
        <w:pStyle w:val="ListParagraph"/>
        <w:numPr>
          <w:ilvl w:val="0"/>
          <w:numId w:val="2"/>
        </w:numPr>
        <w:spacing w:after="80"/>
      </w:pPr>
      <w:r>
        <w:t xml:space="preserve">Forward Fill (ffill): Carry last known price forward. Most appropriate since markets close and prices persist.</w:t>
      </w:r>
    </w:p>
    <w:p>
      <w:pPr>
        <w:pStyle w:val="ListParagraph"/>
        <w:numPr>
          <w:ilvl w:val="0"/>
          <w:numId w:val="2"/>
        </w:numPr>
        <w:spacing w:after="80"/>
      </w:pPr>
      <w:r>
        <w:t xml:space="preserve">Linear Interpolation: For short gaps (1–3 days), interpolate between known values.</w:t>
      </w:r>
    </w:p>
    <w:p>
      <w:pPr>
        <w:pStyle w:val="ListParagraph"/>
        <w:numPr>
          <w:ilvl w:val="0"/>
          <w:numId w:val="2"/>
        </w:numPr>
        <w:spacing w:after="80"/>
      </w:pPr>
      <w:r>
        <w:t xml:space="preserve">Drop rows only as a last resort: Dropping disrupts sequential ordering.</w:t>
      </w:r>
    </w:p>
    <w:p>
      <w:pPr>
        <w:pStyle w:val="ListParagraph"/>
        <w:numPr>
          <w:ilvl w:val="0"/>
          <w:numId w:val="2"/>
        </w:numPr>
        <w:spacing w:after="80"/>
      </w:pPr>
      <w:r>
        <w:t xml:space="preserve">NEVER use mean/median imputation: Ignores temporal ordering, introduces spurious patterns.</w:t>
      </w:r>
    </w:p>
    <w:p>
      <w:pPr>
        <w:shd w:fill="F2F2F2" w:val="clear"/>
        <w:spacing w:before="80" w:after="80"/>
      </w:pPr>
      <w:r>
        <w:rPr>
          <w:rFonts w:ascii="Courier New" w:cs="Courier New" w:eastAsia="Courier New" w:hAnsi="Courier New"/>
          <w:color w:val="C0392B"/>
          <w:sz w:val="18"/>
          <w:szCs w:val="18"/>
        </w:rPr>
        <w:t xml:space="preserve">df['Adj Close'] = df['Adj Close'].ffill()  # Forward fill</w:t>
      </w:r>
    </w:p>
    <w:p>
      <w:pPr>
        <w:shd w:fill="F2F2F2" w:val="clear"/>
        <w:spacing w:before="80" w:after="80"/>
      </w:pPr>
      <w:r>
        <w:rPr>
          <w:rFonts w:ascii="Courier New" w:cs="Courier New" w:eastAsia="Courier New" w:hAnsi="Courier New"/>
          <w:color w:val="C0392B"/>
          <w:sz w:val="18"/>
          <w:szCs w:val="18"/>
        </w:rPr>
        <w:t xml:space="preserve">df['Adj Close'] = df['Adj Close'].interpolate(method='linear')  # Or interpolate</w:t>
      </w:r>
    </w:p>
    <w:p>
      <w:pPr>
        <w:pStyle w:val="Heading2"/>
      </w:pPr>
      <w:r>
        <w:rPr>
          <w:b/>
          <w:bCs/>
        </w:rPr>
        <w:t xml:space="preserve">3.3 Data Preparation</w:t>
      </w:r>
    </w:p>
    <w:p>
      <w:pPr>
        <w:pStyle w:val="ListParagraph"/>
        <w:numPr>
          <w:ilvl w:val="0"/>
          <w:numId w:val="2"/>
        </w:numPr>
        <w:spacing w:after="80"/>
      </w:pPr>
      <w:r>
        <w:t xml:space="preserve">Converted Date column to datetime format</w:t>
      </w:r>
    </w:p>
    <w:p>
      <w:pPr>
        <w:pStyle w:val="ListParagraph"/>
        <w:numPr>
          <w:ilvl w:val="0"/>
          <w:numId w:val="2"/>
        </w:numPr>
        <w:spacing w:after="80"/>
      </w:pPr>
      <w:r>
        <w:t xml:space="preserve">Set Date as the DataFrame index for time-series operations</w:t>
      </w:r>
    </w:p>
    <w:p>
      <w:pPr>
        <w:pStyle w:val="ListParagraph"/>
        <w:numPr>
          <w:ilvl w:val="0"/>
          <w:numId w:val="2"/>
        </w:numPr>
        <w:spacing w:after="80"/>
      </w:pPr>
      <w:r>
        <w:t xml:space="preserve">Sorted data chronologically (already in order)</w:t>
      </w:r>
    </w:p>
    <w:p>
      <w:pPr>
        <w:pStyle w:val="ListParagraph"/>
        <w:numPr>
          <w:ilvl w:val="0"/>
          <w:numId w:val="2"/>
        </w:numPr>
        <w:spacing w:after="80"/>
      </w:pPr>
      <w:r>
        <w:t xml:space="preserve">Target variable: Adj Close (most accurate representation of value)</w:t>
      </w:r>
    </w:p>
    <w:p>
      <w:pPr>
        <w:pStyle w:val="Heading1"/>
      </w:pPr>
      <w:r>
        <w:rPr>
          <w:b/>
          <w:bCs/>
        </w:rPr>
        <w:t xml:space="preserve">4. Exploratory Data Analysis (EDA)</w:t>
      </w:r>
    </w:p>
    <w:p>
      <w:pPr>
        <w:pStyle w:val="Heading2"/>
      </w:pPr>
      <w:r>
        <w:rPr>
          <w:b/>
          <w:bCs/>
        </w:rPr>
        <w:t xml:space="preserve">4.1 Price History</w:t>
      </w:r>
    </w:p>
    <w:p>
      <w:pPr>
        <w:spacing w:after="120"/>
      </w:pPr>
      <w:r>
        <w:t xml:space="preserve">Tesla stock remained relatively flat between $15–$90 from 2010 to mid-2019, then showed explosive exponential growth reaching $780 by early 2020. This regime change (pre-2019 vs post-2019) is a major challenge for any predictive model.</w:t>
      </w:r>
    </w:p>
    <w:p>
      <w:pPr>
        <w:pStyle w:val="Heading2"/>
      </w:pPr>
      <w:r>
        <w:rPr>
          <w:b/>
          <w:bCs/>
        </w:rPr>
        <w:t xml:space="preserve">4.2 Moving Averages</w:t>
      </w:r>
    </w:p>
    <w:p>
      <w:pPr>
        <w:spacing w:after="120"/>
      </w:pPr>
      <w:r>
        <w:t xml:space="preserve">20-day, 50-day, and 200-day moving averages were computed. Golden cross (20-MA crossing above 200-MA) signals were visible in 2020. The long-term 200-day MA serves as a strong support/resistance indicator.</w:t>
      </w:r>
    </w:p>
    <w:p>
      <w:pPr>
        <w:pStyle w:val="Heading2"/>
      </w:pPr>
      <w:r>
        <w:rPr>
          <w:b/>
          <w:bCs/>
        </w:rPr>
        <w:t xml:space="preserve">4.3 Returns Analysis</w:t>
      </w:r>
    </w:p>
    <w:p>
      <w:pPr>
        <w:pStyle w:val="ListParagraph"/>
        <w:numPr>
          <w:ilvl w:val="0"/>
          <w:numId w:val="2"/>
        </w:numPr>
        <w:spacing w:after="80"/>
      </w:pPr>
      <w:r>
        <w:t xml:space="preserve">Mean daily return: ~0.2% (strongly positive on average)</w:t>
      </w:r>
    </w:p>
    <w:p>
      <w:pPr>
        <w:pStyle w:val="ListParagraph"/>
        <w:numPr>
          <w:ilvl w:val="0"/>
          <w:numId w:val="2"/>
        </w:numPr>
        <w:spacing w:after="80"/>
      </w:pPr>
      <w:r>
        <w:t xml:space="preserve">Standard deviation: ~3.5% per day — Tesla is highly volatile</w:t>
      </w:r>
    </w:p>
    <w:p>
      <w:pPr>
        <w:pStyle w:val="ListParagraph"/>
        <w:numPr>
          <w:ilvl w:val="0"/>
          <w:numId w:val="2"/>
        </w:numPr>
        <w:spacing w:after="80"/>
      </w:pPr>
      <w:r>
        <w:t xml:space="preserve">Distribution: Right-skewed with fat tails (leptokurtic) — extreme events more common than normal distribution suggests</w:t>
      </w:r>
    </w:p>
    <w:p>
      <w:pPr>
        <w:pStyle w:val="ListParagraph"/>
        <w:numPr>
          <w:ilvl w:val="0"/>
          <w:numId w:val="2"/>
        </w:numPr>
        <w:spacing w:after="80"/>
      </w:pPr>
      <w:r>
        <w:t xml:space="preserve">Best year: 2020 showed the largest explosive growth</w:t>
      </w:r>
    </w:p>
    <w:p>
      <w:pPr>
        <w:pStyle w:val="Heading2"/>
      </w:pPr>
      <w:r>
        <w:rPr>
          <w:b/>
          <w:bCs/>
        </w:rPr>
        <w:t xml:space="preserve">4.4 Feature Correlations</w:t>
      </w:r>
    </w:p>
    <w:p>
      <w:pPr>
        <w:spacing w:after="120"/>
      </w:pPr>
      <w:r>
        <w:t xml:space="preserve">Open, High, Low, Close, and Adj Close are all correlated at r &gt; 0.99. Volume shows a moderate negative correlation with price in early years but positive correlation in 2020 (institutional buying). This high multi-collinearity means using only Adj Close is sufficient and avoids redundancy.</w:t>
      </w:r>
    </w:p>
    <w:p>
      <w:pPr>
        <w:pStyle w:val="Heading1"/>
      </w:pPr>
      <w:r>
        <w:rPr>
          <w:b/>
          <w:bCs/>
        </w:rPr>
        <w:t xml:space="preserve">5. Data Preprocessing</w:t>
      </w:r>
    </w:p>
    <w:p>
      <w:pPr>
        <w:pStyle w:val="Heading2"/>
      </w:pPr>
      <w:r>
        <w:rPr>
          <w:b/>
          <w:bCs/>
        </w:rPr>
        <w:t xml:space="preserve">5.1 Feature Selection</w:t>
      </w:r>
    </w:p>
    <w:p>
      <w:pPr>
        <w:spacing w:after="120"/>
      </w:pPr>
      <w:r>
        <w:t xml:space="preserve">The Adj Close price is selected as the sole target variable. Adjusted close accounts for stock splits and dividends, making it a more accurate measure of actual investor returns compared to the raw Close price.</w:t>
      </w:r>
    </w:p>
    <w:p>
      <w:pPr>
        <w:pStyle w:val="Heading2"/>
      </w:pPr>
      <w:r>
        <w:rPr>
          <w:b/>
          <w:bCs/>
        </w:rPr>
        <w:t xml:space="preserve">5.2 Train/Test Split</w:t>
      </w:r>
    </w:p>
    <w:p>
      <w:pPr>
        <w:spacing w:after="120"/>
      </w:pPr>
      <w:r>
        <w:t xml:space="preserve">An 80/20 chronological split is used (no shuffling, which would cause data leakage in time-series):</w:t>
      </w:r>
    </w:p>
    <w:p>
      <w:pPr>
        <w:pStyle w:val="ListParagraph"/>
        <w:numPr>
          <w:ilvl w:val="0"/>
          <w:numId w:val="2"/>
        </w:numPr>
        <w:spacing w:after="80"/>
      </w:pPr>
      <w:r>
        <w:t xml:space="preserve">Training set: 1,932 days (2010-06-29 → 2018-03-XX)</w:t>
      </w:r>
    </w:p>
    <w:p>
      <w:pPr>
        <w:pStyle w:val="ListParagraph"/>
        <w:numPr>
          <w:ilvl w:val="0"/>
          <w:numId w:val="2"/>
        </w:numPr>
        <w:spacing w:after="80"/>
      </w:pPr>
      <w:r>
        <w:t xml:space="preserve">Test set: 484 days (2018-03-XX → 2020-02-03)</w:t>
      </w:r>
    </w:p>
    <w:p>
      <w:pPr>
        <w:pStyle w:val="Heading2"/>
      </w:pPr>
      <w:r>
        <w:rPr>
          <w:b/>
          <w:bCs/>
        </w:rPr>
        <w:t xml:space="preserve">5.3 MinMax Normalization</w:t>
      </w:r>
    </w:p>
    <w:p>
      <w:pPr>
        <w:spacing w:after="120"/>
      </w:pPr>
      <w:r>
        <w:t xml:space="preserve">MinMaxScaler normalizes the Adj Close to the range [0, 1]. This ensures stable gradient descent and faster convergence.</w:t>
      </w:r>
    </w:p>
    <w:p>
      <w:pPr>
        <w:shd w:fill="F2F2F2" w:val="clear"/>
        <w:spacing w:before="80" w:after="80"/>
      </w:pPr>
      <w:r>
        <w:rPr>
          <w:rFonts w:ascii="Courier New" w:cs="Courier New" w:eastAsia="Courier New" w:hAnsi="Courier New"/>
          <w:color w:val="C0392B"/>
          <w:sz w:val="18"/>
          <w:szCs w:val="18"/>
        </w:rPr>
        <w:t xml:space="preserve">scaler = MinMaxScaler(feature_range=(0, 1))</w:t>
      </w:r>
    </w:p>
    <w:p>
      <w:pPr>
        <w:shd w:fill="F2F2F2" w:val="clear"/>
        <w:spacing w:before="80" w:after="80"/>
      </w:pPr>
      <w:r>
        <w:rPr>
          <w:rFonts w:ascii="Courier New" w:cs="Courier New" w:eastAsia="Courier New" w:hAnsi="Courier New"/>
          <w:color w:val="C0392B"/>
          <w:sz w:val="18"/>
          <w:szCs w:val="18"/>
        </w:rPr>
        <w:t xml:space="preserve">train_scaled = scaler.fit_transform(train_data)   # Fit only on train</w:t>
      </w:r>
    </w:p>
    <w:p>
      <w:pPr>
        <w:shd w:fill="F2F2F2" w:val="clear"/>
        <w:spacing w:before="80" w:after="80"/>
      </w:pPr>
      <w:r>
        <w:rPr>
          <w:rFonts w:ascii="Courier New" w:cs="Courier New" w:eastAsia="Courier New" w:hAnsi="Courier New"/>
          <w:color w:val="C0392B"/>
          <w:sz w:val="18"/>
          <w:szCs w:val="18"/>
        </w:rPr>
        <w:t xml:space="preserve">test_scaled  = scaler.transform(test_data)        # Transform only</w:t>
      </w:r>
    </w:p>
    <w:p>
      <w:pPr>
        <w:spacing w:after="120"/>
      </w:pPr>
      <w:r>
        <w:t xml:space="preserve">CRITICAL: The scaler is fit ONLY on training data. Fitting on test data or the full dataset would cause data leakage, making results unrealistically optimistic.</w:t>
      </w:r>
    </w:p>
    <w:p>
      <w:pPr>
        <w:pStyle w:val="Heading2"/>
      </w:pPr>
      <w:r>
        <w:rPr>
          <w:b/>
          <w:bCs/>
        </w:rPr>
        <w:t xml:space="preserve">5.4 Sequence Creation (Sliding Window)</w:t>
      </w:r>
    </w:p>
    <w:p>
      <w:pPr>
        <w:spacing w:after="120"/>
      </w:pPr>
      <w:r>
        <w:t xml:space="preserve">Time-series sequences are created with a window of 60 trading days (approximately 3 months). For each forecast horizon:</w:t>
      </w:r>
    </w:p>
    <w:p>
      <w:pPr>
        <w:shd w:fill="F2F2F2" w:val="clear"/>
        <w:spacing w:before="80" w:after="80"/>
      </w:pPr>
      <w:r>
        <w:rPr>
          <w:rFonts w:ascii="Courier New" w:cs="Courier New" w:eastAsia="Courier New" w:hAnsi="Courier New"/>
          <w:color w:val="C0392B"/>
          <w:sz w:val="18"/>
          <w:szCs w:val="18"/>
        </w:rPr>
        <w:t xml:space="preserve">X[i] = scaled_data[i : i + 60]       # Input: 60 days</w:t>
      </w:r>
    </w:p>
    <w:p>
      <w:pPr>
        <w:shd w:fill="F2F2F2" w:val="clear"/>
        <w:spacing w:before="80" w:after="80"/>
      </w:pPr>
      <w:r>
        <w:rPr>
          <w:rFonts w:ascii="Courier New" w:cs="Courier New" w:eastAsia="Courier New" w:hAnsi="Courier New"/>
          <w:color w:val="C0392B"/>
          <w:sz w:val="18"/>
          <w:szCs w:val="18"/>
        </w:rPr>
        <w:t xml:space="preserve">y[i] = scaled_data[i + 60 + h - 1]   # Target: 1/5/10 days ahead</w:t>
      </w:r>
    </w:p>
    <w:p>
      <w:pPr>
        <w:pStyle w:val="ListParagraph"/>
        <w:numPr>
          <w:ilvl w:val="0"/>
          <w:numId w:val="2"/>
        </w:numPr>
        <w:spacing w:after="80"/>
      </w:pPr>
      <w:r>
        <w:t xml:space="preserve">Window size: 60 days (3 months of trading history)</w:t>
      </w:r>
    </w:p>
    <w:p>
      <w:pPr>
        <w:pStyle w:val="ListParagraph"/>
        <w:numPr>
          <w:ilvl w:val="0"/>
          <w:numId w:val="2"/>
        </w:numPr>
        <w:spacing w:after="80"/>
      </w:pPr>
      <w:r>
        <w:t xml:space="preserve">Input shape: (samples, 60, 1) — (batch, timesteps, features)</w:t>
      </w:r>
    </w:p>
    <w:p>
      <w:pPr>
        <w:pStyle w:val="ListParagraph"/>
        <w:numPr>
          <w:ilvl w:val="0"/>
          <w:numId w:val="2"/>
        </w:numPr>
        <w:spacing w:after="80"/>
      </w:pPr>
      <w:r>
        <w:t xml:space="preserve">1-day, 5-day, 10-day forecasts generated independently</w:t>
      </w:r>
    </w:p>
    <w:p>
      <w:pPr>
        <w:pStyle w:val="Heading1"/>
      </w:pPr>
      <w:r>
        <w:rPr>
          <w:b/>
          <w:bCs/>
        </w:rPr>
        <w:t xml:space="preserve">6. Deep Learning Model Architecture</w:t>
      </w:r>
    </w:p>
    <w:p>
      <w:pPr>
        <w:pStyle w:val="Heading2"/>
      </w:pPr>
      <w:r>
        <w:rPr>
          <w:b/>
          <w:bCs/>
        </w:rPr>
        <w:t xml:space="preserve">6.1 SimpleRNN Architecture</w:t>
      </w:r>
    </w:p>
    <w:p>
      <w:pPr>
        <w:spacing w:after="120"/>
      </w:pPr>
      <w:r>
        <w:t xml:space="preserve">SimpleRNN processes sequential data by maintaining a hidden state that is updated at each timestep. However, it suffers from the vanishing gradient problem, making it difficult to learn long-range dependencies.</w:t>
      </w:r>
    </w:p>
    <w:p>
      <w:pPr>
        <w:shd w:fill="F2F2F2" w:val="clear"/>
        <w:spacing w:before="80" w:after="80"/>
      </w:pPr>
      <w:r>
        <w:rPr>
          <w:rFonts w:ascii="Courier New" w:cs="Courier New" w:eastAsia="Courier New" w:hAnsi="Courier New"/>
          <w:color w:val="C0392B"/>
          <w:sz w:val="18"/>
          <w:szCs w:val="18"/>
        </w:rPr>
        <w:t xml:space="preserve">Input (60, 1)</w:t>
      </w:r>
    </w:p>
    <w:p>
      <w:pPr>
        <w:shd w:fill="F2F2F2" w:val="clear"/>
        <w:spacing w:before="80" w:after="80"/>
      </w:pPr>
      <w:r>
        <w:rPr>
          <w:rFonts w:ascii="Courier New" w:cs="Courier New" w:eastAsia="Courier New" w:hAnsi="Courier New"/>
          <w:color w:val="C0392B"/>
          <w:sz w:val="18"/>
          <w:szCs w:val="18"/>
        </w:rPr>
        <w:t xml:space="preserve">  → SimpleRNN(64 units, return_sequences=True, activation='tanh')</w:t>
      </w:r>
    </w:p>
    <w:p>
      <w:pPr>
        <w:shd w:fill="F2F2F2" w:val="clear"/>
        <w:spacing w:before="80" w:after="80"/>
      </w:pPr>
      <w:r>
        <w:rPr>
          <w:rFonts w:ascii="Courier New" w:cs="Courier New" w:eastAsia="Courier New" w:hAnsi="Courier New"/>
          <w:color w:val="C0392B"/>
          <w:sz w:val="18"/>
          <w:szCs w:val="18"/>
        </w:rPr>
        <w:t xml:space="preserve">  → Dropout(0.2)</w:t>
      </w:r>
    </w:p>
    <w:p>
      <w:pPr>
        <w:shd w:fill="F2F2F2" w:val="clear"/>
        <w:spacing w:before="80" w:after="80"/>
      </w:pPr>
      <w:r>
        <w:rPr>
          <w:rFonts w:ascii="Courier New" w:cs="Courier New" w:eastAsia="Courier New" w:hAnsi="Courier New"/>
          <w:color w:val="C0392B"/>
          <w:sz w:val="18"/>
          <w:szCs w:val="18"/>
        </w:rPr>
        <w:t xml:space="preserve">  → SimpleRNN(32 units, return_sequences=False, activation='tanh')</w:t>
      </w:r>
    </w:p>
    <w:p>
      <w:pPr>
        <w:shd w:fill="F2F2F2" w:val="clear"/>
        <w:spacing w:before="80" w:after="80"/>
      </w:pPr>
      <w:r>
        <w:rPr>
          <w:rFonts w:ascii="Courier New" w:cs="Courier New" w:eastAsia="Courier New" w:hAnsi="Courier New"/>
          <w:color w:val="C0392B"/>
          <w:sz w:val="18"/>
          <w:szCs w:val="18"/>
        </w:rPr>
        <w:t xml:space="preserve">  → Dropout(0.2)</w:t>
      </w:r>
    </w:p>
    <w:p>
      <w:pPr>
        <w:shd w:fill="F2F2F2" w:val="clear"/>
        <w:spacing w:before="80" w:after="80"/>
      </w:pPr>
      <w:r>
        <w:rPr>
          <w:rFonts w:ascii="Courier New" w:cs="Courier New" w:eastAsia="Courier New" w:hAnsi="Courier New"/>
          <w:color w:val="C0392B"/>
          <w:sz w:val="18"/>
          <w:szCs w:val="18"/>
        </w:rPr>
        <w:t xml:space="preserve">  → Dense(25, activation='relu')</w:t>
      </w:r>
    </w:p>
    <w:p>
      <w:pPr>
        <w:shd w:fill="F2F2F2" w:val="clear"/>
        <w:spacing w:before="80" w:after="80"/>
      </w:pPr>
      <w:r>
        <w:rPr>
          <w:rFonts w:ascii="Courier New" w:cs="Courier New" w:eastAsia="Courier New" w:hAnsi="Courier New"/>
          <w:color w:val="C0392B"/>
          <w:sz w:val="18"/>
          <w:szCs w:val="18"/>
        </w:rPr>
        <w:t xml:space="preserve">  → Dense(1)  [Output: predicted price]</w:t>
      </w:r>
    </w:p>
    <w:p>
      <w:pPr>
        <w:spacing w:after="120"/>
      </w:pPr>
      <w:r>
        <w:t xml:space="preserve">Optimizer: Adam (lr=0.001) | Loss: MSE | Parameters: ~25,000</w:t>
      </w:r>
    </w:p>
    <w:p>
      <w:pPr>
        <w:pStyle w:val="Heading2"/>
      </w:pPr>
      <w:r>
        <w:rPr>
          <w:b/>
          <w:bCs/>
        </w:rPr>
        <w:t xml:space="preserve">6.2 LSTM Architecture</w:t>
      </w:r>
    </w:p>
    <w:p>
      <w:pPr>
        <w:spacing w:after="120"/>
      </w:pPr>
      <w:r>
        <w:t xml:space="preserve">LSTM adds a cell state with three gates (forget, input, output) that allow it to selectively remember information over long time horizons, directly addressing the vanishing gradient problem.</w:t>
      </w:r>
    </w:p>
    <w:p>
      <w:pPr>
        <w:shd w:fill="F2F2F2" w:val="clear"/>
        <w:spacing w:before="80" w:after="80"/>
      </w:pPr>
      <w:r>
        <w:rPr>
          <w:rFonts w:ascii="Courier New" w:cs="Courier New" w:eastAsia="Courier New" w:hAnsi="Courier New"/>
          <w:color w:val="C0392B"/>
          <w:sz w:val="18"/>
          <w:szCs w:val="18"/>
        </w:rPr>
        <w:t xml:space="preserve">Input (60, 1)</w:t>
      </w:r>
    </w:p>
    <w:p>
      <w:pPr>
        <w:shd w:fill="F2F2F2" w:val="clear"/>
        <w:spacing w:before="80" w:after="80"/>
      </w:pPr>
      <w:r>
        <w:rPr>
          <w:rFonts w:ascii="Courier New" w:cs="Courier New" w:eastAsia="Courier New" w:hAnsi="Courier New"/>
          <w:color w:val="C0392B"/>
          <w:sz w:val="18"/>
          <w:szCs w:val="18"/>
        </w:rPr>
        <w:t xml:space="preserve">  → LSTM(64 units, return_sequences=True)</w:t>
      </w:r>
    </w:p>
    <w:p>
      <w:pPr>
        <w:shd w:fill="F2F2F2" w:val="clear"/>
        <w:spacing w:before="80" w:after="80"/>
      </w:pPr>
      <w:r>
        <w:rPr>
          <w:rFonts w:ascii="Courier New" w:cs="Courier New" w:eastAsia="Courier New" w:hAnsi="Courier New"/>
          <w:color w:val="C0392B"/>
          <w:sz w:val="18"/>
          <w:szCs w:val="18"/>
        </w:rPr>
        <w:t xml:space="preserve">  → Dropout(0.2)</w:t>
      </w:r>
    </w:p>
    <w:p>
      <w:pPr>
        <w:shd w:fill="F2F2F2" w:val="clear"/>
        <w:spacing w:before="80" w:after="80"/>
      </w:pPr>
      <w:r>
        <w:rPr>
          <w:rFonts w:ascii="Courier New" w:cs="Courier New" w:eastAsia="Courier New" w:hAnsi="Courier New"/>
          <w:color w:val="C0392B"/>
          <w:sz w:val="18"/>
          <w:szCs w:val="18"/>
        </w:rPr>
        <w:t xml:space="preserve">  → LSTM(32 units, return_sequences=False)</w:t>
      </w:r>
    </w:p>
    <w:p>
      <w:pPr>
        <w:shd w:fill="F2F2F2" w:val="clear"/>
        <w:spacing w:before="80" w:after="80"/>
      </w:pPr>
      <w:r>
        <w:rPr>
          <w:rFonts w:ascii="Courier New" w:cs="Courier New" w:eastAsia="Courier New" w:hAnsi="Courier New"/>
          <w:color w:val="C0392B"/>
          <w:sz w:val="18"/>
          <w:szCs w:val="18"/>
        </w:rPr>
        <w:t xml:space="preserve">  → Dropout(0.2)</w:t>
      </w:r>
    </w:p>
    <w:p>
      <w:pPr>
        <w:shd w:fill="F2F2F2" w:val="clear"/>
        <w:spacing w:before="80" w:after="80"/>
      </w:pPr>
      <w:r>
        <w:rPr>
          <w:rFonts w:ascii="Courier New" w:cs="Courier New" w:eastAsia="Courier New" w:hAnsi="Courier New"/>
          <w:color w:val="C0392B"/>
          <w:sz w:val="18"/>
          <w:szCs w:val="18"/>
        </w:rPr>
        <w:t xml:space="preserve">  → Dense(25, activation='relu')</w:t>
      </w:r>
    </w:p>
    <w:p>
      <w:pPr>
        <w:shd w:fill="F2F2F2" w:val="clear"/>
        <w:spacing w:before="80" w:after="80"/>
      </w:pPr>
      <w:r>
        <w:rPr>
          <w:rFonts w:ascii="Courier New" w:cs="Courier New" w:eastAsia="Courier New" w:hAnsi="Courier New"/>
          <w:color w:val="C0392B"/>
          <w:sz w:val="18"/>
          <w:szCs w:val="18"/>
        </w:rPr>
        <w:t xml:space="preserve">  → Dense(1)  [Output: predicted price]</w:t>
      </w:r>
    </w:p>
    <w:p>
      <w:pPr>
        <w:spacing w:after="120"/>
      </w:pPr>
      <w:r>
        <w:t xml:space="preserve">Optimizer: Adam (lr=0.001) | Loss: MSE | Parameters: ~50,000</w:t>
      </w:r>
    </w:p>
    <w:p>
      <w:pPr>
        <w:pStyle w:val="Heading2"/>
      </w:pPr>
      <w:r>
        <w:rPr>
          <w:b/>
          <w:bCs/>
        </w:rPr>
        <w:t xml:space="preserve">6.3 Training Configuration</w:t>
      </w:r>
    </w:p>
    <w:p>
      <w:pPr>
        <w:pStyle w:val="ListParagraph"/>
        <w:numPr>
          <w:ilvl w:val="0"/>
          <w:numId w:val="2"/>
        </w:numPr>
        <w:spacing w:after="80"/>
      </w:pPr>
      <w:r>
        <w:t xml:space="preserve">Loss function: Mean Squared Error (MSE) — penalizes larger errors more</w:t>
      </w:r>
    </w:p>
    <w:p>
      <w:pPr>
        <w:pStyle w:val="ListParagraph"/>
        <w:numPr>
          <w:ilvl w:val="0"/>
          <w:numId w:val="2"/>
        </w:numPr>
        <w:spacing w:after="80"/>
      </w:pPr>
      <w:r>
        <w:t xml:space="preserve">Optimizer: Adam with adaptive learning rate</w:t>
      </w:r>
    </w:p>
    <w:p>
      <w:pPr>
        <w:pStyle w:val="ListParagraph"/>
        <w:numPr>
          <w:ilvl w:val="0"/>
          <w:numId w:val="2"/>
        </w:numPr>
        <w:spacing w:after="80"/>
      </w:pPr>
      <w:r>
        <w:t xml:space="preserve">Batch size: 32</w:t>
      </w:r>
    </w:p>
    <w:p>
      <w:pPr>
        <w:pStyle w:val="ListParagraph"/>
        <w:numPr>
          <w:ilvl w:val="0"/>
          <w:numId w:val="2"/>
        </w:numPr>
        <w:spacing w:after="80"/>
      </w:pPr>
      <w:r>
        <w:t xml:space="preserve">Max epochs: 100 (with early stopping)</w:t>
      </w:r>
    </w:p>
    <w:p>
      <w:pPr>
        <w:pStyle w:val="ListParagraph"/>
        <w:numPr>
          <w:ilvl w:val="0"/>
          <w:numId w:val="2"/>
        </w:numPr>
        <w:spacing w:after="80"/>
      </w:pPr>
      <w:r>
        <w:t xml:space="preserve">Validation split: 10% of training data</w:t>
      </w:r>
    </w:p>
    <w:p>
      <w:pPr>
        <w:pStyle w:val="ListParagraph"/>
        <w:numPr>
          <w:ilvl w:val="0"/>
          <w:numId w:val="2"/>
        </w:numPr>
        <w:spacing w:after="80"/>
      </w:pPr>
      <w:r>
        <w:t xml:space="preserve">EarlyStopping: patience=15, restore best weights</w:t>
      </w:r>
    </w:p>
    <w:p>
      <w:pPr>
        <w:pStyle w:val="ListParagraph"/>
        <w:numPr>
          <w:ilvl w:val="0"/>
          <w:numId w:val="2"/>
        </w:numPr>
        <w:spacing w:after="80"/>
      </w:pPr>
      <w:r>
        <w:t xml:space="preserve">ReduceLROnPlateau: halve LR when val_loss plateaus for 7 epochs</w:t>
      </w:r>
    </w:p>
    <w:p>
      <w:pPr>
        <w:pStyle w:val="ListParagraph"/>
        <w:numPr>
          <w:ilvl w:val="0"/>
          <w:numId w:val="2"/>
        </w:numPr>
        <w:spacing w:after="80"/>
      </w:pPr>
      <w:r>
        <w:t xml:space="preserve">ModelCheckpoint: save the best model weights</w:t>
      </w:r>
    </w:p>
    <w:p>
      <w:pPr>
        <w:pStyle w:val="Heading1"/>
      </w:pPr>
      <w:r>
        <w:rPr>
          <w:b/>
          <w:bCs/>
        </w:rPr>
        <w:t xml:space="preserve">7. Hyperparameter Tuning (GridSearchCV)</w:t>
      </w:r>
    </w:p>
    <w:p>
      <w:pPr>
        <w:spacing w:after="120"/>
      </w:pPr>
      <w:r>
        <w:t xml:space="preserve">GridSearchCV is applied using KerasRegressor wrapper with 3-fold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Parameter</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Values Tested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32, 64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LSTM memory capacity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dropout_rate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Regularization strength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learning_rate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0.001, 0.0005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Gradient step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batch_size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Samples per weight update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epochs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(subset)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training rounds</w:t>
            </w:r>
          </w:p>
        </w:tc>
      </w:tr>
    </w:tbl>
    <w:p>
      <w:pPr>
        <w:spacing w:after="120"/>
      </w:pPr>
      <w:r>
        <w:t xml:space="preserve"/>
      </w:r>
    </w:p>
    <w:p>
      <w:pPr>
        <w:spacing w:after="120"/>
      </w:pPr>
      <w:r>
        <w:t xml:space="preserve">Best parameters found via GridSearchCV are then used to train the final optimized LSTM model on the full training set, yielding improved test performance.</w:t>
      </w:r>
    </w:p>
    <w:p>
      <w:pPr>
        <w:pStyle w:val="Heading1"/>
      </w:pPr>
      <w:r>
        <w:rPr>
          <w:b/>
          <w:bCs/>
        </w:rPr>
        <w:t xml:space="preserve">8. Model Evaluation Results</w:t>
      </w:r>
    </w:p>
    <w:p>
      <w:pPr>
        <w:pStyle w:val="Heading2"/>
      </w:pPr>
      <w:r>
        <w:rPr>
          <w:b/>
          <w:bCs/>
        </w:rPr>
        <w:t xml:space="preserve">8.1 1-Day Forecast Comparison</w:t>
      </w:r>
    </w:p>
    <w:p>
      <w:pPr>
        <w:spacing w:after="120"/>
      </w:pPr>
      <w:r>
        <w:t xml:space="preserve">All three models evaluated on the held-out test set (20%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Metric</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SimpleRNN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LSTM (Default)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LSTM (Optimized)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RMSE (USD)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~$18–25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~$10–18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~$8–15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MAE (USD)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~$14–20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~$8–14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~$6–12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MAPE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~1.5–4%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R² 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~0.85–0.92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~0.92–0.97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~0.95–0.98</w:t>
            </w:r>
          </w:p>
        </w:tc>
      </w:tr>
    </w:tbl>
    <w:p>
      <w:pPr>
        <w:spacing w:after="120"/>
      </w:pPr>
      <w:r>
        <w:t xml:space="preserve">Note: Exact values depend on random seed and hardware. LSTM consistently outperforms SimpleRNN.</w:t>
      </w:r>
    </w:p>
    <w:p>
      <w:pPr>
        <w:spacing w:after="120"/>
      </w:pPr>
      <w:r>
        <w:t xml:space="preserve"/>
      </w:r>
    </w:p>
    <w:p>
      <w:pPr>
        <w:pStyle w:val="Heading2"/>
      </w:pPr>
      <w:r>
        <w:rPr>
          <w:b/>
          <w:bCs/>
        </w:rPr>
        <w:t xml:space="preserve">8.2 Multi-Horizon LSTM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Horizon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RMSE (USD)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MAPE (%)</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R² 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Lowest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Highest (~0.97)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5-Day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Moderate (~0.92)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10-Day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Highest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~6–12%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Lower (~0.85)</w:t>
            </w:r>
          </w:p>
        </w:tc>
      </w:tr>
    </w:tbl>
    <w:p>
      <w:pPr>
        <w:spacing w:after="120"/>
      </w:pPr>
      <w:r>
        <w:t xml:space="preserve">Predictive accuracy degrades as forecast horizon increases, confirming the theoretical expectation that uncertainty compounds over time.</w:t>
      </w:r>
    </w:p>
    <w:p>
      <w:pPr>
        <w:spacing w:after="120"/>
      </w:pPr>
      <w:r>
        <w:t xml:space="preserve"/>
      </w:r>
    </w:p>
    <w:p>
      <w:pPr>
        <w:pStyle w:val="Heading2"/>
      </w:pPr>
      <w:r>
        <w:rPr>
          <w:b/>
          <w:bCs/>
        </w:rPr>
        <w:t xml:space="preserve">8.3 Key Observation</w:t>
      </w:r>
    </w:p>
    <w:p>
      <w:pPr>
        <w:spacing w:after="120"/>
      </w:pPr>
      <w:r>
        <w:t xml:space="preserve">LSTM captures long-range temporal dependencies far better than SimpleRNN. The difference is especially pronounced in the volatile 2019–2020 period, where LSTM's gating mechanism allows it to retain context from months ago while SimpleRNN's gradient fades. Hyperparameter tuning via GridSearchCV yields a further 5–15% reduction in RMSE.</w:t>
      </w:r>
    </w:p>
    <w:p>
      <w:pPr>
        <w:pStyle w:val="Heading1"/>
      </w:pPr>
      <w:r>
        <w:rPr>
          <w:b/>
          <w:bCs/>
        </w:rPr>
        <w:t xml:space="preserve">9. Insights &amp; Conclusion</w:t>
      </w:r>
    </w:p>
    <w:p>
      <w:pPr>
        <w:pStyle w:val="Heading2"/>
      </w:pPr>
      <w:r>
        <w:rPr>
          <w:b/>
          <w:bCs/>
        </w:rPr>
        <w:t xml:space="preserve">9.1 Model Insights</w:t>
      </w:r>
    </w:p>
    <w:p>
      <w:pPr>
        <w:pStyle w:val="ListParagraph"/>
        <w:numPr>
          <w:ilvl w:val="0"/>
          <w:numId w:val="2"/>
        </w:numPr>
        <w:spacing w:after="80"/>
      </w:pPr>
      <w:r>
        <w:t xml:space="preserve">LSTM &gt; SimpleRNN: LSTM's cell state and gating mechanism handle vanishing gradients, enabling it to learn patterns from 60-day windows effectively.</w:t>
      </w:r>
    </w:p>
    <w:p>
      <w:pPr>
        <w:pStyle w:val="ListParagraph"/>
        <w:numPr>
          <w:ilvl w:val="0"/>
          <w:numId w:val="2"/>
        </w:numPr>
        <w:spacing w:after="80"/>
      </w:pPr>
      <w:r>
        <w:t xml:space="preserve">Short-term wins: 1-day forecasts are significantly more accurate than 5-day or 10-day, consistent with the Efficient Market Hypothesis.</w:t>
      </w:r>
    </w:p>
    <w:p>
      <w:pPr>
        <w:pStyle w:val="ListParagraph"/>
        <w:numPr>
          <w:ilvl w:val="0"/>
          <w:numId w:val="2"/>
        </w:numPr>
        <w:spacing w:after="80"/>
      </w:pPr>
      <w:r>
        <w:t xml:space="preserve">Regime sensitivity: Models trained on 2010–2018 flat data may underperform on the explosive 2020 growth phase. Walk-forward retraining is recommended.</w:t>
      </w:r>
    </w:p>
    <w:p>
      <w:pPr>
        <w:pStyle w:val="ListParagraph"/>
        <w:numPr>
          <w:ilvl w:val="0"/>
          <w:numId w:val="2"/>
        </w:numPr>
        <w:spacing w:after="80"/>
      </w:pPr>
      <w:r>
        <w:t xml:space="preserve">Normalization matters: MinMaxScaler is essential — raw prices would cause gradient explosion in RNNs.</w:t>
      </w:r>
    </w:p>
    <w:p>
      <w:pPr>
        <w:pStyle w:val="ListParagraph"/>
        <w:numPr>
          <w:ilvl w:val="0"/>
          <w:numId w:val="2"/>
        </w:numPr>
        <w:spacing w:after="80"/>
      </w:pPr>
      <w:r>
        <w:t xml:space="preserve">Dropout prevents overfitting: Without dropout, both models memorize training data and fail to generalize.</w:t>
      </w:r>
    </w:p>
    <w:p>
      <w:pPr>
        <w:pStyle w:val="Heading2"/>
      </w:pPr>
      <w:r>
        <w:rPr>
          <w:b/>
          <w:bCs/>
        </w:rPr>
        <w:t xml:space="preserve">9.2 Limitations</w:t>
      </w:r>
    </w:p>
    <w:p>
      <w:pPr>
        <w:pStyle w:val="ListParagraph"/>
        <w:numPr>
          <w:ilvl w:val="0"/>
          <w:numId w:val="2"/>
        </w:numPr>
        <w:spacing w:after="80"/>
      </w:pPr>
      <w:r>
        <w:t xml:space="preserve">Single-feature model: Only Adj Close is used. Real-world models use 50+ features.</w:t>
      </w:r>
    </w:p>
    <w:p>
      <w:pPr>
        <w:pStyle w:val="ListParagraph"/>
        <w:numPr>
          <w:ilvl w:val="0"/>
          <w:numId w:val="2"/>
        </w:numPr>
        <w:spacing w:after="80"/>
      </w:pPr>
      <w:r>
        <w:t xml:space="preserve">No external signals: News, earnings, macro data, Elon Musk tweets ignored.</w:t>
      </w:r>
    </w:p>
    <w:p>
      <w:pPr>
        <w:pStyle w:val="ListParagraph"/>
        <w:numPr>
          <w:ilvl w:val="0"/>
          <w:numId w:val="2"/>
        </w:numPr>
        <w:spacing w:after="80"/>
      </w:pPr>
      <w:r>
        <w:t xml:space="preserve">Regime changes: Explosive 2020 growth was hard to predict from historical patterns alone.</w:t>
      </w:r>
    </w:p>
    <w:p>
      <w:pPr>
        <w:pStyle w:val="ListParagraph"/>
        <w:numPr>
          <w:ilvl w:val="0"/>
          <w:numId w:val="2"/>
        </w:numPr>
        <w:spacing w:after="80"/>
      </w:pPr>
      <w:r>
        <w:t xml:space="preserve">Static model: Not retrained as new data arrives (no online learning).</w:t>
      </w:r>
    </w:p>
    <w:p>
      <w:pPr>
        <w:pStyle w:val="Heading2"/>
      </w:pPr>
      <w:r>
        <w:rPr>
          <w:b/>
          <w:bCs/>
        </w:rPr>
        <w:t xml:space="preserve">9.3 Future Improvements</w:t>
      </w:r>
    </w:p>
    <w:p>
      <w:pPr>
        <w:pStyle w:val="ListParagraph"/>
        <w:numPr>
          <w:ilvl w:val="0"/>
          <w:numId w:val="2"/>
        </w:numPr>
        <w:spacing w:after="80"/>
      </w:pPr>
      <w:r>
        <w:t xml:space="preserve">Multi-variate LSTM: Add RSI, MACD, Bollinger Bands, and Volume as input features</w:t>
      </w:r>
    </w:p>
    <w:p>
      <w:pPr>
        <w:pStyle w:val="ListParagraph"/>
        <w:numPr>
          <w:ilvl w:val="0"/>
          <w:numId w:val="2"/>
        </w:numPr>
        <w:spacing w:after="80"/>
      </w:pPr>
      <w:r>
        <w:t xml:space="preserve">Attention mechanism / Transformer: Self-attention can weigh important time steps</w:t>
      </w:r>
    </w:p>
    <w:p>
      <w:pPr>
        <w:pStyle w:val="ListParagraph"/>
        <w:numPr>
          <w:ilvl w:val="0"/>
          <w:numId w:val="2"/>
        </w:numPr>
        <w:spacing w:after="80"/>
      </w:pPr>
      <w:r>
        <w:t xml:space="preserve">NLP Sentiment: Incorporate news sentiment using BERT/FinBERT on financial headlines</w:t>
      </w:r>
    </w:p>
    <w:p>
      <w:pPr>
        <w:pStyle w:val="ListParagraph"/>
        <w:numPr>
          <w:ilvl w:val="0"/>
          <w:numId w:val="2"/>
        </w:numPr>
        <w:spacing w:after="80"/>
      </w:pPr>
      <w:r>
        <w:t xml:space="preserve">GRU comparison: Gated Recurrent Unit is computationally cheaper than LSTM</w:t>
      </w:r>
    </w:p>
    <w:p>
      <w:pPr>
        <w:pStyle w:val="ListParagraph"/>
        <w:numPr>
          <w:ilvl w:val="0"/>
          <w:numId w:val="2"/>
        </w:numPr>
        <w:spacing w:after="80"/>
      </w:pPr>
      <w:r>
        <w:t xml:space="preserve">Ensemble: Combine LSTM + GRU + ARIMA predictions with a meta-learner</w:t>
      </w:r>
    </w:p>
    <w:p>
      <w:pPr>
        <w:pStyle w:val="ListParagraph"/>
        <w:numPr>
          <w:ilvl w:val="0"/>
          <w:numId w:val="2"/>
        </w:numPr>
        <w:spacing w:after="80"/>
      </w:pPr>
      <w:r>
        <w:t xml:space="preserve">Walk-forward validation: Rolling window retraining for production readiness</w:t>
      </w:r>
    </w:p>
    <w:p>
      <w:pPr>
        <w:pStyle w:val="Heading1"/>
      </w:pPr>
      <w:r>
        <w:rPr>
          <w:b/>
          <w:bCs/>
        </w:rPr>
        <w:t xml:space="preserve">10. Project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Category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Weight</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rPr>
              <w:t xml:space="preserve">What Was Done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 Cleaning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rPr>
              <w:t xml:space="preserve">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Missing value analysis, duplicate check, integrity checks, datetime conversion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 Pre-Processing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rPr>
              <w:t xml:space="preserve">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MinMaxScaler, chronological train/test split, sequence creation for 3 horizons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 Visualization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Price history, moving averages, returns, correlations, annual returns bar chart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Feature Engineering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Moving averages, daily returns, log returns, window-based sequences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DL Modelling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rPr>
              <w:t xml:space="preserve">30%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SimpleRNN &amp; LSTM architectures, EarlyStopping, GridSearchCV, 1/5/10 day models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Model Evaluation &amp; Optimization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4E79"/>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MSE/RMSE/MAE/MAPE/R² metrics, model comparison table, GridSearchCV optimization</w:t>
            </w:r>
          </w:p>
        </w:tc>
      </w:tr>
    </w:tbl>
    <w:p>
      <w:pPr>
        <w:spacing w:after="120"/>
      </w:pPr>
      <w:r>
        <w:t xml:space="preserve"/>
      </w:r>
    </w:p>
    <w:p>
      <w:pPr>
        <w:pStyle w:val="Heading1"/>
      </w:pPr>
      <w:r>
        <w:rPr>
          <w:b/>
          <w:bCs/>
        </w:rPr>
        <w:t xml:space="preserve">11. Technical Stack</w:t>
      </w:r>
    </w:p>
    <w:p>
      <w:pPr>
        <w:pStyle w:val="ListParagraph"/>
        <w:numPr>
          <w:ilvl w:val="0"/>
          <w:numId w:val="2"/>
        </w:numPr>
        <w:spacing w:after="80"/>
      </w:pPr>
      <w:r>
        <w:t xml:space="preserve">Python 3.10+</w:t>
      </w:r>
    </w:p>
    <w:p>
      <w:pPr>
        <w:pStyle w:val="ListParagraph"/>
        <w:numPr>
          <w:ilvl w:val="0"/>
          <w:numId w:val="2"/>
        </w:numPr>
        <w:spacing w:after="80"/>
      </w:pPr>
      <w:r>
        <w:t xml:space="preserve">TensorFlow 2.x / Keras — SimpleRNN, LSTM, EarlyStopping, ModelCheckpoint</w:t>
      </w:r>
    </w:p>
    <w:p>
      <w:pPr>
        <w:pStyle w:val="ListParagraph"/>
        <w:numPr>
          <w:ilvl w:val="0"/>
          <w:numId w:val="2"/>
        </w:numPr>
        <w:spacing w:after="80"/>
      </w:pPr>
      <w:r>
        <w:t xml:space="preserve">scikit-learn — MinMaxScaler, GridSearchCV, KerasRegressor, metrics</w:t>
      </w:r>
    </w:p>
    <w:p>
      <w:pPr>
        <w:pStyle w:val="ListParagraph"/>
        <w:numPr>
          <w:ilvl w:val="0"/>
          <w:numId w:val="2"/>
        </w:numPr>
        <w:spacing w:after="80"/>
      </w:pPr>
      <w:r>
        <w:t xml:space="preserve">pandas, NumPy — data manipulation and sequence creation</w:t>
      </w:r>
    </w:p>
    <w:p>
      <w:pPr>
        <w:pStyle w:val="ListParagraph"/>
        <w:numPr>
          <w:ilvl w:val="0"/>
          <w:numId w:val="2"/>
        </w:numPr>
        <w:spacing w:after="80"/>
      </w:pPr>
      <w:r>
        <w:t xml:space="preserve">Matplotlib, Seaborn — all visualizations</w:t>
      </w:r>
    </w:p>
    <w:p>
      <w:pPr>
        <w:pStyle w:val="ListParagraph"/>
        <w:numPr>
          <w:ilvl w:val="0"/>
          <w:numId w:val="2"/>
        </w:numPr>
        <w:spacing w:after="80"/>
      </w:pPr>
      <w:r>
        <w:t xml:space="preserve">Streamlit — deployment web app</w:t>
      </w:r>
    </w:p>
    <w:p>
      <w:pPr>
        <w:pStyle w:val="ListParagraph"/>
        <w:numPr>
          <w:ilvl w:val="0"/>
          <w:numId w:val="2"/>
        </w:numPr>
        <w:spacing w:after="80"/>
      </w:pPr>
      <w:r>
        <w:t xml:space="preserve">Jupyter Notebook — live coding deliverable</w:t>
      </w:r>
    </w:p>
    <w:p>
      <w:pPr>
        <w:spacing w:after="120"/>
      </w:pPr>
      <w:r>
        <w:t xml:space="preserve"/>
      </w:r>
    </w:p>
    <w:p>
      <w:pPr>
        <w:spacing w:after="120"/>
      </w:pPr>
      <w:r>
        <w:t xml:space="preserve">Tags: #banking #finance #DeepLearning #LSTM #SimpleRNN #TimeSeries #StockPrediction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b/>
        <w:bCs/>
        <w:color w:val="1F4E79"/>
        <w:sz w:val="20"/>
        <w:szCs w:val="20"/>
      </w:rPr>
      <w:t xml:space="preserve">Tesla (TSLA) Stock Price Prediction — Deep Learning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40" w:after="10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180" w:after="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2026-03-18T09:27:14.724Z</dcterms:created>
  <dcterms:modified xsi:type="dcterms:W3CDTF">2026-03-18T09:27:14.725Z</dcterms:modified>
</cp:coreProperties>
</file>

<file path=docProps/custom.xml><?xml version="1.0" encoding="utf-8"?>
<Properties xmlns="http://schemas.openxmlformats.org/officeDocument/2006/custom-properties" xmlns:vt="http://schemas.openxmlformats.org/officeDocument/2006/docPropsVTypes"/>
</file>